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59" w:lineRule="auto" w:before="330"/>
        <w:ind w:left="473" w:right="474" w:firstLine="0"/>
        <w:jc w:val="center"/>
        <w:rPr>
          <w:b/>
          <w:sz w:val="32"/>
        </w:rPr>
      </w:pPr>
      <w:r>
        <w:rPr>
          <w:b/>
          <w:sz w:val="32"/>
        </w:rPr>
        <w:t>PENGARUH</w:t>
      </w:r>
      <w:r>
        <w:rPr>
          <w:b/>
          <w:spacing w:val="-12"/>
          <w:sz w:val="32"/>
        </w:rPr>
        <w:t> </w:t>
      </w:r>
      <w:r>
        <w:rPr>
          <w:b/>
          <w:sz w:val="32"/>
        </w:rPr>
        <w:t>PENGUNGKAPAN</w:t>
      </w:r>
      <w:r>
        <w:rPr>
          <w:b/>
          <w:spacing w:val="-12"/>
          <w:sz w:val="32"/>
        </w:rPr>
        <w:t> </w:t>
      </w:r>
      <w:r>
        <w:rPr>
          <w:b/>
          <w:sz w:val="32"/>
        </w:rPr>
        <w:t>EMISI</w:t>
      </w:r>
      <w:r>
        <w:rPr>
          <w:b/>
          <w:spacing w:val="-12"/>
          <w:sz w:val="32"/>
        </w:rPr>
        <w:t> </w:t>
      </w:r>
      <w:r>
        <w:rPr>
          <w:b/>
          <w:sz w:val="32"/>
        </w:rPr>
        <w:t>KARBON, AKUNTANSI HIJAU, DAN INOVASI HIJAU TERHADAP NILAI PERUSAHAAN</w:t>
      </w:r>
    </w:p>
    <w:p>
      <w:pPr>
        <w:pStyle w:val="BodyText"/>
        <w:spacing w:before="248"/>
        <w:rPr>
          <w:b/>
          <w:sz w:val="32"/>
        </w:rPr>
      </w:pPr>
    </w:p>
    <w:p>
      <w:pPr>
        <w:pStyle w:val="Heading2"/>
        <w:spacing w:before="1"/>
      </w:pPr>
      <w:r>
        <w:rPr>
          <w:spacing w:val="-2"/>
        </w:rPr>
        <w:t>SKRIPSI</w:t>
      </w:r>
    </w:p>
    <w:p>
      <w:pPr>
        <w:pStyle w:val="BodyText"/>
        <w:spacing w:before="181"/>
        <w:ind w:left="2024" w:right="2024"/>
        <w:jc w:val="center"/>
      </w:pPr>
      <w:r>
        <w:rPr/>
        <w:t>UNTUK</w:t>
      </w:r>
      <w:r>
        <w:rPr>
          <w:spacing w:val="-4"/>
        </w:rPr>
        <w:t> </w:t>
      </w:r>
      <w:r>
        <w:rPr/>
        <w:t>SEMINAR</w:t>
      </w:r>
      <w:r>
        <w:rPr>
          <w:spacing w:val="-4"/>
        </w:rPr>
        <w:t> </w:t>
      </w:r>
      <w:r>
        <w:rPr>
          <w:spacing w:val="-2"/>
        </w:rPr>
        <w:t>HASIL</w:t>
      </w:r>
    </w:p>
    <w:p>
      <w:pPr>
        <w:pStyle w:val="BodyText"/>
        <w:spacing w:before="9"/>
        <w:rPr>
          <w:sz w:val="13"/>
        </w:rPr>
      </w:pPr>
      <w:r>
        <w:rPr>
          <w:sz w:val="13"/>
        </w:rPr>
        <w:drawing>
          <wp:anchor distT="0" distB="0" distL="0" distR="0" allowOverlap="1" layoutInCell="1" locked="0" behindDoc="1" simplePos="0" relativeHeight="487587840">
            <wp:simplePos x="0" y="0"/>
            <wp:positionH relativeFrom="page">
              <wp:posOffset>2826702</wp:posOffset>
            </wp:positionH>
            <wp:positionV relativeFrom="paragraph">
              <wp:posOffset>115975</wp:posOffset>
            </wp:positionV>
            <wp:extent cx="2257425" cy="2257425"/>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2257425" cy="2257425"/>
                    </a:xfrm>
                    <a:prstGeom prst="rect">
                      <a:avLst/>
                    </a:prstGeom>
                  </pic:spPr>
                </pic:pic>
              </a:graphicData>
            </a:graphic>
          </wp:anchor>
        </w:drawing>
      </w:r>
    </w:p>
    <w:p>
      <w:pPr>
        <w:pStyle w:val="BodyText"/>
        <w:spacing w:before="197"/>
        <w:ind w:left="2024" w:right="2024"/>
        <w:jc w:val="center"/>
      </w:pPr>
      <w:r>
        <w:rPr>
          <w:spacing w:val="-4"/>
        </w:rPr>
        <w:t>Oleh:</w:t>
      </w:r>
    </w:p>
    <w:p>
      <w:pPr>
        <w:pStyle w:val="Heading2"/>
        <w:spacing w:line="398" w:lineRule="auto" w:before="181"/>
        <w:ind w:left="3635" w:right="3634"/>
      </w:pPr>
      <w:r>
        <w:rPr/>
        <w:t>AHMAD</w:t>
      </w:r>
      <w:r>
        <w:rPr>
          <w:spacing w:val="-15"/>
        </w:rPr>
        <w:t> </w:t>
      </w:r>
      <w:r>
        <w:rPr/>
        <w:t>FAUZI </w:t>
      </w:r>
      <w:r>
        <w:rPr>
          <w:spacing w:val="-2"/>
        </w:rPr>
        <w:t>2101036204 AKUNTANSI</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75"/>
        <w:rPr>
          <w:b/>
        </w:rPr>
      </w:pPr>
    </w:p>
    <w:p>
      <w:pPr>
        <w:spacing w:line="398" w:lineRule="auto" w:before="0"/>
        <w:ind w:left="2024" w:right="2024" w:firstLine="0"/>
        <w:jc w:val="center"/>
        <w:rPr>
          <w:b/>
          <w:sz w:val="24"/>
        </w:rPr>
      </w:pPr>
      <w:r>
        <w:rPr>
          <w:b/>
          <w:sz w:val="24"/>
        </w:rPr>
        <w:t>FAKULTAS</w:t>
      </w:r>
      <w:r>
        <w:rPr>
          <w:b/>
          <w:spacing w:val="-12"/>
          <w:sz w:val="24"/>
        </w:rPr>
        <w:t> </w:t>
      </w:r>
      <w:r>
        <w:rPr>
          <w:b/>
          <w:sz w:val="24"/>
        </w:rPr>
        <w:t>EKONOMI</w:t>
      </w:r>
      <w:r>
        <w:rPr>
          <w:b/>
          <w:spacing w:val="-12"/>
          <w:sz w:val="24"/>
        </w:rPr>
        <w:t> </w:t>
      </w:r>
      <w:r>
        <w:rPr>
          <w:b/>
          <w:sz w:val="24"/>
        </w:rPr>
        <w:t>DAN</w:t>
      </w:r>
      <w:r>
        <w:rPr>
          <w:b/>
          <w:spacing w:val="-12"/>
          <w:sz w:val="24"/>
        </w:rPr>
        <w:t> </w:t>
      </w:r>
      <w:r>
        <w:rPr>
          <w:b/>
          <w:sz w:val="24"/>
        </w:rPr>
        <w:t>BISNIS UNIVERSITAS MULAWARMAN </w:t>
      </w:r>
      <w:r>
        <w:rPr>
          <w:b/>
          <w:spacing w:val="-2"/>
          <w:sz w:val="24"/>
        </w:rPr>
        <w:t>SAMARINDA</w:t>
      </w:r>
    </w:p>
    <w:p>
      <w:pPr>
        <w:spacing w:line="275" w:lineRule="exact" w:before="0"/>
        <w:ind w:left="2024" w:right="2024" w:firstLine="0"/>
        <w:jc w:val="center"/>
        <w:rPr>
          <w:b/>
          <w:sz w:val="24"/>
        </w:rPr>
      </w:pPr>
      <w:r>
        <w:rPr>
          <w:b/>
          <w:spacing w:val="-4"/>
          <w:sz w:val="24"/>
        </w:rPr>
        <w:t>2025</w:t>
      </w:r>
    </w:p>
    <w:p>
      <w:pPr>
        <w:spacing w:after="0" w:line="275" w:lineRule="exact"/>
        <w:jc w:val="center"/>
        <w:rPr>
          <w:b/>
          <w:sz w:val="24"/>
        </w:rPr>
        <w:sectPr>
          <w:type w:val="continuous"/>
          <w:pgSz w:w="11910" w:h="16840"/>
          <w:pgMar w:top="1920" w:bottom="280" w:left="1700" w:right="1133"/>
        </w:sectPr>
      </w:pPr>
    </w:p>
    <w:p>
      <w:pPr>
        <w:pStyle w:val="BodyText"/>
        <w:spacing w:before="100"/>
        <w:rPr>
          <w:b/>
          <w:sz w:val="20"/>
        </w:rPr>
      </w:pPr>
    </w:p>
    <w:p>
      <w:pPr>
        <w:pStyle w:val="BodyText"/>
        <w:ind w:left="568"/>
        <w:rPr>
          <w:sz w:val="20"/>
        </w:rPr>
      </w:pPr>
      <w:r>
        <w:rPr>
          <w:sz w:val="20"/>
        </w:rPr>
        <w:drawing>
          <wp:inline distT="0" distB="0" distL="0" distR="0">
            <wp:extent cx="5039995" cy="8077200"/>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5039995" cy="8077200"/>
                    </a:xfrm>
                    <a:prstGeom prst="rect">
                      <a:avLst/>
                    </a:prstGeom>
                  </pic:spPr>
                </pic:pic>
              </a:graphicData>
            </a:graphic>
          </wp:inline>
        </w:drawing>
      </w:r>
      <w:r>
        <w:rPr>
          <w:sz w:val="20"/>
        </w:rPr>
      </w:r>
    </w:p>
    <w:p>
      <w:pPr>
        <w:pStyle w:val="BodyText"/>
        <w:spacing w:after="0"/>
        <w:rPr>
          <w:sz w:val="20"/>
        </w:rPr>
        <w:sectPr>
          <w:headerReference w:type="default" r:id="rId6"/>
          <w:pgSz w:w="11910" w:h="16840"/>
          <w:pgMar w:header="769" w:footer="0" w:top="1920" w:bottom="280" w:left="1700" w:right="1133"/>
          <w:pgNumType w:start="2"/>
        </w:sectPr>
      </w:pPr>
    </w:p>
    <w:p>
      <w:pPr>
        <w:pStyle w:val="BodyText"/>
        <w:spacing w:before="54"/>
        <w:rPr>
          <w:b/>
        </w:rPr>
      </w:pPr>
    </w:p>
    <w:p>
      <w:pPr>
        <w:pStyle w:val="Heading2"/>
        <w:ind w:right="2025"/>
      </w:pPr>
      <w:bookmarkStart w:name="_TOC_250029" w:id="1"/>
      <w:bookmarkEnd w:id="1"/>
      <w:r>
        <w:rPr>
          <w:spacing w:val="-2"/>
        </w:rPr>
        <w:t>ABSTRAK</w:t>
      </w:r>
    </w:p>
    <w:p>
      <w:pPr>
        <w:pStyle w:val="BodyText"/>
        <w:spacing w:before="160"/>
        <w:rPr>
          <w:b/>
        </w:rPr>
      </w:pPr>
    </w:p>
    <w:p>
      <w:pPr>
        <w:spacing w:line="276" w:lineRule="auto" w:before="0"/>
        <w:ind w:left="568" w:right="568" w:firstLine="567"/>
        <w:jc w:val="both"/>
        <w:rPr>
          <w:sz w:val="24"/>
        </w:rPr>
      </w:pPr>
      <w:r>
        <w:rPr>
          <w:sz w:val="24"/>
        </w:rPr>
        <w:t>Ahmad</w:t>
      </w:r>
      <w:r>
        <w:rPr>
          <w:spacing w:val="-12"/>
          <w:sz w:val="24"/>
        </w:rPr>
        <w:t> </w:t>
      </w:r>
      <w:r>
        <w:rPr>
          <w:sz w:val="24"/>
        </w:rPr>
        <w:t>Fauzi.</w:t>
      </w:r>
      <w:r>
        <w:rPr>
          <w:spacing w:val="-11"/>
          <w:sz w:val="24"/>
        </w:rPr>
        <w:t> </w:t>
      </w:r>
      <w:r>
        <w:rPr>
          <w:b/>
          <w:sz w:val="24"/>
        </w:rPr>
        <w:t>Pengaruh</w:t>
      </w:r>
      <w:r>
        <w:rPr>
          <w:b/>
          <w:spacing w:val="-12"/>
          <w:sz w:val="24"/>
        </w:rPr>
        <w:t> </w:t>
      </w:r>
      <w:r>
        <w:rPr>
          <w:b/>
          <w:sz w:val="24"/>
        </w:rPr>
        <w:t>Pengungkapan</w:t>
      </w:r>
      <w:r>
        <w:rPr>
          <w:b/>
          <w:spacing w:val="-12"/>
          <w:sz w:val="24"/>
        </w:rPr>
        <w:t> </w:t>
      </w:r>
      <w:r>
        <w:rPr>
          <w:b/>
          <w:sz w:val="24"/>
        </w:rPr>
        <w:t>Emisi</w:t>
      </w:r>
      <w:r>
        <w:rPr>
          <w:b/>
          <w:spacing w:val="-12"/>
          <w:sz w:val="24"/>
        </w:rPr>
        <w:t> </w:t>
      </w:r>
      <w:r>
        <w:rPr>
          <w:b/>
          <w:sz w:val="24"/>
        </w:rPr>
        <w:t>Karbon,</w:t>
      </w:r>
      <w:r>
        <w:rPr>
          <w:b/>
          <w:spacing w:val="-12"/>
          <w:sz w:val="24"/>
        </w:rPr>
        <w:t> </w:t>
      </w:r>
      <w:r>
        <w:rPr>
          <w:b/>
          <w:sz w:val="24"/>
        </w:rPr>
        <w:t>Akuntansi</w:t>
      </w:r>
      <w:r>
        <w:rPr>
          <w:b/>
          <w:spacing w:val="-12"/>
          <w:sz w:val="24"/>
        </w:rPr>
        <w:t> </w:t>
      </w:r>
      <w:r>
        <w:rPr>
          <w:b/>
          <w:sz w:val="24"/>
        </w:rPr>
        <w:t>Hijau, dan Inovasi Hijau terhadap Nilai Perusahaan</w:t>
      </w:r>
      <w:r>
        <w:rPr>
          <w:sz w:val="24"/>
        </w:rPr>
        <w:t>. Dibawah bimbingan Ibu Mega </w:t>
      </w:r>
      <w:r>
        <w:rPr>
          <w:spacing w:val="-2"/>
          <w:sz w:val="24"/>
        </w:rPr>
        <w:t>Norsita.</w:t>
      </w:r>
    </w:p>
    <w:p>
      <w:pPr>
        <w:pStyle w:val="BodyText"/>
        <w:spacing w:line="276" w:lineRule="auto" w:before="160"/>
        <w:ind w:left="568" w:right="570" w:firstLine="567"/>
        <w:jc w:val="both"/>
      </w:pPr>
      <w:r>
        <w:rPr/>
        <w:t>Penelitian ini bertujuan untuk menguji pengaruh dari pengungkapan emisi karbon,</w:t>
      </w:r>
      <w:r>
        <w:rPr>
          <w:spacing w:val="-6"/>
        </w:rPr>
        <w:t> </w:t>
      </w:r>
      <w:r>
        <w:rPr/>
        <w:t>akuntansi</w:t>
      </w:r>
      <w:r>
        <w:rPr>
          <w:spacing w:val="-6"/>
        </w:rPr>
        <w:t> </w:t>
      </w:r>
      <w:r>
        <w:rPr/>
        <w:t>hijau,</w:t>
      </w:r>
      <w:r>
        <w:rPr>
          <w:spacing w:val="-6"/>
        </w:rPr>
        <w:t> </w:t>
      </w:r>
      <w:r>
        <w:rPr/>
        <w:t>dan</w:t>
      </w:r>
      <w:r>
        <w:rPr>
          <w:spacing w:val="-6"/>
        </w:rPr>
        <w:t> </w:t>
      </w:r>
      <w:r>
        <w:rPr/>
        <w:t>inovasi</w:t>
      </w:r>
      <w:r>
        <w:rPr>
          <w:spacing w:val="-6"/>
        </w:rPr>
        <w:t> </w:t>
      </w:r>
      <w:r>
        <w:rPr/>
        <w:t>hijau</w:t>
      </w:r>
      <w:r>
        <w:rPr>
          <w:spacing w:val="-6"/>
        </w:rPr>
        <w:t> </w:t>
      </w:r>
      <w:r>
        <w:rPr/>
        <w:t>pada</w:t>
      </w:r>
      <w:r>
        <w:rPr>
          <w:spacing w:val="-6"/>
        </w:rPr>
        <w:t> </w:t>
      </w:r>
      <w:r>
        <w:rPr/>
        <w:t>perusahaan</w:t>
      </w:r>
      <w:r>
        <w:rPr>
          <w:spacing w:val="-6"/>
        </w:rPr>
        <w:t> </w:t>
      </w:r>
      <w:r>
        <w:rPr/>
        <w:t>makanan</w:t>
      </w:r>
      <w:r>
        <w:rPr>
          <w:spacing w:val="-6"/>
        </w:rPr>
        <w:t> </w:t>
      </w:r>
      <w:r>
        <w:rPr/>
        <w:t>dan</w:t>
      </w:r>
      <w:r>
        <w:rPr>
          <w:spacing w:val="-6"/>
        </w:rPr>
        <w:t> </w:t>
      </w:r>
      <w:r>
        <w:rPr/>
        <w:t>minuman yang terdaftar di Bursa Efek Indonesia periode 2023-2024. Data yang digunakan dalam penelitian ini menggunakan data sekunder dengan metode pengumpulan data adalah </w:t>
      </w:r>
      <w:r>
        <w:rPr>
          <w:i/>
        </w:rPr>
        <w:t>pusposive sampling </w:t>
      </w:r>
      <w:r>
        <w:rPr/>
        <w:t>yang diperoleh data sebanyak 49 data perusahaan makanan</w:t>
      </w:r>
      <w:r>
        <w:rPr>
          <w:spacing w:val="-6"/>
        </w:rPr>
        <w:t> </w:t>
      </w:r>
      <w:r>
        <w:rPr/>
        <w:t>dan</w:t>
      </w:r>
      <w:r>
        <w:rPr>
          <w:spacing w:val="-6"/>
        </w:rPr>
        <w:t> </w:t>
      </w:r>
      <w:r>
        <w:rPr/>
        <w:t>minuman</w:t>
      </w:r>
      <w:r>
        <w:rPr>
          <w:spacing w:val="-6"/>
        </w:rPr>
        <w:t> </w:t>
      </w:r>
      <w:r>
        <w:rPr/>
        <w:t>yang</w:t>
      </w:r>
      <w:r>
        <w:rPr>
          <w:spacing w:val="-6"/>
        </w:rPr>
        <w:t> </w:t>
      </w:r>
      <w:r>
        <w:rPr/>
        <w:t>terdaftar</w:t>
      </w:r>
      <w:r>
        <w:rPr>
          <w:spacing w:val="-6"/>
        </w:rPr>
        <w:t> </w:t>
      </w:r>
      <w:r>
        <w:rPr/>
        <w:t>di</w:t>
      </w:r>
      <w:r>
        <w:rPr>
          <w:spacing w:val="-6"/>
        </w:rPr>
        <w:t> </w:t>
      </w:r>
      <w:r>
        <w:rPr/>
        <w:t>Bursa</w:t>
      </w:r>
      <w:r>
        <w:rPr>
          <w:spacing w:val="-6"/>
        </w:rPr>
        <w:t> </w:t>
      </w:r>
      <w:r>
        <w:rPr/>
        <w:t>Efek</w:t>
      </w:r>
      <w:r>
        <w:rPr>
          <w:spacing w:val="-6"/>
        </w:rPr>
        <w:t> </w:t>
      </w:r>
      <w:r>
        <w:rPr/>
        <w:t>Indonesia</w:t>
      </w:r>
      <w:r>
        <w:rPr>
          <w:spacing w:val="-6"/>
        </w:rPr>
        <w:t> </w:t>
      </w:r>
      <w:r>
        <w:rPr/>
        <w:t>periode</w:t>
      </w:r>
      <w:r>
        <w:rPr>
          <w:spacing w:val="-6"/>
        </w:rPr>
        <w:t> </w:t>
      </w:r>
      <w:r>
        <w:rPr/>
        <w:t>2023-2024. Metode analisis data yang digunakan adalah regresi linier berganda dengan menggunakan bantuan software SPSS 27. Hasil penelitian ini menunjukan bahwa pengungkapan emisi karbon memiliki pengaruh negatif dan signifikan terhadap nilai</w:t>
      </w:r>
      <w:r>
        <w:rPr>
          <w:spacing w:val="-3"/>
        </w:rPr>
        <w:t> </w:t>
      </w:r>
      <w:r>
        <w:rPr/>
        <w:t>perusahaan,</w:t>
      </w:r>
      <w:r>
        <w:rPr>
          <w:spacing w:val="-3"/>
        </w:rPr>
        <w:t> </w:t>
      </w:r>
      <w:r>
        <w:rPr/>
        <w:t>akuntansi</w:t>
      </w:r>
      <w:r>
        <w:rPr>
          <w:spacing w:val="-3"/>
        </w:rPr>
        <w:t> </w:t>
      </w:r>
      <w:r>
        <w:rPr/>
        <w:t>hijau</w:t>
      </w:r>
      <w:r>
        <w:rPr>
          <w:spacing w:val="-3"/>
        </w:rPr>
        <w:t> </w:t>
      </w:r>
      <w:r>
        <w:rPr/>
        <w:t>tidak</w:t>
      </w:r>
      <w:r>
        <w:rPr>
          <w:spacing w:val="-3"/>
        </w:rPr>
        <w:t> </w:t>
      </w:r>
      <w:r>
        <w:rPr/>
        <w:t>berpengaruh</w:t>
      </w:r>
      <w:r>
        <w:rPr>
          <w:spacing w:val="-3"/>
        </w:rPr>
        <w:t> </w:t>
      </w:r>
      <w:r>
        <w:rPr/>
        <w:t>terhadap</w:t>
      </w:r>
      <w:r>
        <w:rPr>
          <w:spacing w:val="-3"/>
        </w:rPr>
        <w:t> </w:t>
      </w:r>
      <w:r>
        <w:rPr/>
        <w:t>nilai</w:t>
      </w:r>
      <w:r>
        <w:rPr>
          <w:spacing w:val="-3"/>
        </w:rPr>
        <w:t> </w:t>
      </w:r>
      <w:r>
        <w:rPr/>
        <w:t>perusahaan,</w:t>
      </w:r>
      <w:r>
        <w:rPr>
          <w:spacing w:val="-3"/>
        </w:rPr>
        <w:t> </w:t>
      </w:r>
      <w:r>
        <w:rPr/>
        <w:t>dan inovasi hijau tidak berpengaruh terhadap nilai perusahaan.</w:t>
      </w:r>
    </w:p>
    <w:p>
      <w:pPr>
        <w:pStyle w:val="BodyText"/>
        <w:spacing w:line="276" w:lineRule="auto" w:before="160"/>
        <w:ind w:left="568" w:right="452"/>
      </w:pPr>
      <w:r>
        <w:rPr>
          <w:b/>
        </w:rPr>
        <w:t>Kata</w:t>
      </w:r>
      <w:r>
        <w:rPr>
          <w:b/>
          <w:spacing w:val="-5"/>
        </w:rPr>
        <w:t> </w:t>
      </w:r>
      <w:r>
        <w:rPr>
          <w:b/>
        </w:rPr>
        <w:t>Kunci</w:t>
      </w:r>
      <w:r>
        <w:rPr/>
        <w:t>:</w:t>
      </w:r>
      <w:r>
        <w:rPr>
          <w:spacing w:val="-5"/>
        </w:rPr>
        <w:t> </w:t>
      </w:r>
      <w:r>
        <w:rPr/>
        <w:t>Pengungkapan</w:t>
      </w:r>
      <w:r>
        <w:rPr>
          <w:spacing w:val="-5"/>
        </w:rPr>
        <w:t> </w:t>
      </w:r>
      <w:r>
        <w:rPr/>
        <w:t>Emisi</w:t>
      </w:r>
      <w:r>
        <w:rPr>
          <w:spacing w:val="-5"/>
        </w:rPr>
        <w:t> </w:t>
      </w:r>
      <w:r>
        <w:rPr/>
        <w:t>Karbon,</w:t>
      </w:r>
      <w:r>
        <w:rPr>
          <w:spacing w:val="-5"/>
        </w:rPr>
        <w:t> </w:t>
      </w:r>
      <w:r>
        <w:rPr/>
        <w:t>Akuntansi</w:t>
      </w:r>
      <w:r>
        <w:rPr>
          <w:spacing w:val="-5"/>
        </w:rPr>
        <w:t> </w:t>
      </w:r>
      <w:r>
        <w:rPr/>
        <w:t>Hijau,</w:t>
      </w:r>
      <w:r>
        <w:rPr>
          <w:spacing w:val="-5"/>
        </w:rPr>
        <w:t> </w:t>
      </w:r>
      <w:r>
        <w:rPr/>
        <w:t>Inovasi</w:t>
      </w:r>
      <w:r>
        <w:rPr>
          <w:spacing w:val="-5"/>
        </w:rPr>
        <w:t> </w:t>
      </w:r>
      <w:r>
        <w:rPr/>
        <w:t>Hijau,</w:t>
      </w:r>
      <w:r>
        <w:rPr>
          <w:spacing w:val="-5"/>
        </w:rPr>
        <w:t> </w:t>
      </w:r>
      <w:r>
        <w:rPr/>
        <w:t>Nilai </w:t>
      </w:r>
      <w:r>
        <w:rPr>
          <w:spacing w:val="-2"/>
        </w:rPr>
        <w:t>Perusahaan</w:t>
      </w:r>
    </w:p>
    <w:p>
      <w:pPr>
        <w:pStyle w:val="BodyText"/>
        <w:spacing w:after="0" w:line="276" w:lineRule="auto"/>
        <w:sectPr>
          <w:pgSz w:w="11910" w:h="16840"/>
          <w:pgMar w:header="769" w:footer="0" w:top="1920" w:bottom="280" w:left="1700" w:right="1133"/>
        </w:sectPr>
      </w:pPr>
    </w:p>
    <w:p>
      <w:pPr>
        <w:pStyle w:val="BodyText"/>
        <w:spacing w:before="54"/>
      </w:pPr>
    </w:p>
    <w:p>
      <w:pPr>
        <w:pStyle w:val="Heading2"/>
        <w:ind w:right="2025"/>
      </w:pPr>
      <w:bookmarkStart w:name="_TOC_250028" w:id="2"/>
      <w:bookmarkEnd w:id="2"/>
      <w:r>
        <w:rPr>
          <w:spacing w:val="-2"/>
        </w:rPr>
        <w:t>ABSTRACT</w:t>
      </w:r>
    </w:p>
    <w:p>
      <w:pPr>
        <w:pStyle w:val="BodyText"/>
        <w:spacing w:before="160"/>
        <w:rPr>
          <w:b/>
        </w:rPr>
      </w:pPr>
    </w:p>
    <w:p>
      <w:pPr>
        <w:spacing w:line="276" w:lineRule="auto" w:before="0"/>
        <w:ind w:left="567" w:right="568" w:firstLine="567"/>
        <w:jc w:val="both"/>
        <w:rPr>
          <w:i/>
          <w:sz w:val="24"/>
        </w:rPr>
      </w:pPr>
      <w:r>
        <w:rPr>
          <w:i/>
          <w:sz w:val="24"/>
        </w:rPr>
        <w:t>Ahmad Fauzi. </w:t>
      </w:r>
      <w:r>
        <w:rPr>
          <w:b/>
          <w:i/>
          <w:sz w:val="24"/>
        </w:rPr>
        <w:t>The Effect of Carbon Emission Disclosure, Green Accounting,</w:t>
      </w:r>
      <w:r>
        <w:rPr>
          <w:b/>
          <w:i/>
          <w:spacing w:val="-10"/>
          <w:sz w:val="24"/>
        </w:rPr>
        <w:t> </w:t>
      </w:r>
      <w:r>
        <w:rPr>
          <w:b/>
          <w:i/>
          <w:sz w:val="24"/>
        </w:rPr>
        <w:t>and</w:t>
      </w:r>
      <w:r>
        <w:rPr>
          <w:b/>
          <w:i/>
          <w:spacing w:val="-10"/>
          <w:sz w:val="24"/>
        </w:rPr>
        <w:t> </w:t>
      </w:r>
      <w:r>
        <w:rPr>
          <w:b/>
          <w:i/>
          <w:sz w:val="24"/>
        </w:rPr>
        <w:t>Green</w:t>
      </w:r>
      <w:r>
        <w:rPr>
          <w:b/>
          <w:i/>
          <w:spacing w:val="-10"/>
          <w:sz w:val="24"/>
        </w:rPr>
        <w:t> </w:t>
      </w:r>
      <w:r>
        <w:rPr>
          <w:b/>
          <w:i/>
          <w:sz w:val="24"/>
        </w:rPr>
        <w:t>Innovation</w:t>
      </w:r>
      <w:r>
        <w:rPr>
          <w:b/>
          <w:i/>
          <w:spacing w:val="-10"/>
          <w:sz w:val="24"/>
        </w:rPr>
        <w:t> </w:t>
      </w:r>
      <w:r>
        <w:rPr>
          <w:b/>
          <w:i/>
          <w:sz w:val="24"/>
        </w:rPr>
        <w:t>on</w:t>
      </w:r>
      <w:r>
        <w:rPr>
          <w:b/>
          <w:i/>
          <w:spacing w:val="-10"/>
          <w:sz w:val="24"/>
        </w:rPr>
        <w:t> </w:t>
      </w:r>
      <w:r>
        <w:rPr>
          <w:b/>
          <w:i/>
          <w:sz w:val="24"/>
        </w:rPr>
        <w:t>Firm</w:t>
      </w:r>
      <w:r>
        <w:rPr>
          <w:b/>
          <w:i/>
          <w:spacing w:val="-10"/>
          <w:sz w:val="24"/>
        </w:rPr>
        <w:t> </w:t>
      </w:r>
      <w:r>
        <w:rPr>
          <w:b/>
          <w:i/>
          <w:sz w:val="24"/>
        </w:rPr>
        <w:t>Value.</w:t>
      </w:r>
      <w:r>
        <w:rPr>
          <w:b/>
          <w:i/>
          <w:spacing w:val="-8"/>
          <w:sz w:val="24"/>
        </w:rPr>
        <w:t> </w:t>
      </w:r>
      <w:r>
        <w:rPr>
          <w:i/>
          <w:sz w:val="24"/>
        </w:rPr>
        <w:t>Under</w:t>
      </w:r>
      <w:r>
        <w:rPr>
          <w:i/>
          <w:spacing w:val="-10"/>
          <w:sz w:val="24"/>
        </w:rPr>
        <w:t> </w:t>
      </w:r>
      <w:r>
        <w:rPr>
          <w:i/>
          <w:sz w:val="24"/>
        </w:rPr>
        <w:t>the</w:t>
      </w:r>
      <w:r>
        <w:rPr>
          <w:i/>
          <w:spacing w:val="-10"/>
          <w:sz w:val="24"/>
        </w:rPr>
        <w:t> </w:t>
      </w:r>
      <w:r>
        <w:rPr>
          <w:i/>
          <w:sz w:val="24"/>
        </w:rPr>
        <w:t>supervision</w:t>
      </w:r>
      <w:r>
        <w:rPr>
          <w:i/>
          <w:spacing w:val="-10"/>
          <w:sz w:val="24"/>
        </w:rPr>
        <w:t> </w:t>
      </w:r>
      <w:r>
        <w:rPr>
          <w:i/>
          <w:sz w:val="24"/>
        </w:rPr>
        <w:t>of</w:t>
      </w:r>
      <w:r>
        <w:rPr>
          <w:i/>
          <w:spacing w:val="-10"/>
          <w:sz w:val="24"/>
        </w:rPr>
        <w:t> </w:t>
      </w:r>
      <w:r>
        <w:rPr>
          <w:i/>
          <w:sz w:val="24"/>
        </w:rPr>
        <w:t>Mrs. Mega Norsita.</w:t>
      </w:r>
    </w:p>
    <w:p>
      <w:pPr>
        <w:spacing w:line="276" w:lineRule="auto" w:before="160"/>
        <w:ind w:left="567" w:right="569" w:firstLine="567"/>
        <w:jc w:val="both"/>
        <w:rPr>
          <w:i/>
          <w:sz w:val="24"/>
        </w:rPr>
      </w:pPr>
      <w:r>
        <w:rPr>
          <w:i/>
          <w:sz w:val="24"/>
        </w:rPr>
        <w:t>This study aims to examine the effect of carbon emission disclosure, green accounting, and green innovation on food and beverage companies listed on the Indonesia Stock Exchange for the period 2023-2024. The data used in this study are secondary data collected using purposive sampling, resulting in a total of 49 food</w:t>
      </w:r>
      <w:r>
        <w:rPr>
          <w:i/>
          <w:spacing w:val="-15"/>
          <w:sz w:val="24"/>
        </w:rPr>
        <w:t> </w:t>
      </w:r>
      <w:r>
        <w:rPr>
          <w:i/>
          <w:sz w:val="24"/>
        </w:rPr>
        <w:t>and</w:t>
      </w:r>
      <w:r>
        <w:rPr>
          <w:i/>
          <w:spacing w:val="-15"/>
          <w:sz w:val="24"/>
        </w:rPr>
        <w:t> </w:t>
      </w:r>
      <w:r>
        <w:rPr>
          <w:i/>
          <w:sz w:val="24"/>
        </w:rPr>
        <w:t>beverage</w:t>
      </w:r>
      <w:r>
        <w:rPr>
          <w:i/>
          <w:spacing w:val="-15"/>
          <w:sz w:val="24"/>
        </w:rPr>
        <w:t> </w:t>
      </w:r>
      <w:r>
        <w:rPr>
          <w:i/>
          <w:sz w:val="24"/>
        </w:rPr>
        <w:t>companies</w:t>
      </w:r>
      <w:r>
        <w:rPr>
          <w:i/>
          <w:spacing w:val="-15"/>
          <w:sz w:val="24"/>
        </w:rPr>
        <w:t> </w:t>
      </w:r>
      <w:r>
        <w:rPr>
          <w:i/>
          <w:sz w:val="24"/>
        </w:rPr>
        <w:t>listed</w:t>
      </w:r>
      <w:r>
        <w:rPr>
          <w:i/>
          <w:spacing w:val="-15"/>
          <w:sz w:val="24"/>
        </w:rPr>
        <w:t> </w:t>
      </w:r>
      <w:r>
        <w:rPr>
          <w:i/>
          <w:sz w:val="24"/>
        </w:rPr>
        <w:t>on</w:t>
      </w:r>
      <w:r>
        <w:rPr>
          <w:i/>
          <w:spacing w:val="-15"/>
          <w:sz w:val="24"/>
        </w:rPr>
        <w:t> </w:t>
      </w:r>
      <w:r>
        <w:rPr>
          <w:i/>
          <w:sz w:val="24"/>
        </w:rPr>
        <w:t>the</w:t>
      </w:r>
      <w:r>
        <w:rPr>
          <w:i/>
          <w:spacing w:val="-15"/>
          <w:sz w:val="24"/>
        </w:rPr>
        <w:t> </w:t>
      </w:r>
      <w:r>
        <w:rPr>
          <w:i/>
          <w:sz w:val="24"/>
        </w:rPr>
        <w:t>Indonesia</w:t>
      </w:r>
      <w:r>
        <w:rPr>
          <w:i/>
          <w:spacing w:val="-15"/>
          <w:sz w:val="24"/>
        </w:rPr>
        <w:t> </w:t>
      </w:r>
      <w:r>
        <w:rPr>
          <w:i/>
          <w:sz w:val="24"/>
        </w:rPr>
        <w:t>Stock</w:t>
      </w:r>
      <w:r>
        <w:rPr>
          <w:i/>
          <w:spacing w:val="-15"/>
          <w:sz w:val="24"/>
        </w:rPr>
        <w:t> </w:t>
      </w:r>
      <w:r>
        <w:rPr>
          <w:i/>
          <w:sz w:val="24"/>
        </w:rPr>
        <w:t>Exchange</w:t>
      </w:r>
      <w:r>
        <w:rPr>
          <w:i/>
          <w:spacing w:val="-15"/>
          <w:sz w:val="24"/>
        </w:rPr>
        <w:t> </w:t>
      </w:r>
      <w:r>
        <w:rPr>
          <w:i/>
          <w:sz w:val="24"/>
        </w:rPr>
        <w:t>for</w:t>
      </w:r>
      <w:r>
        <w:rPr>
          <w:i/>
          <w:spacing w:val="-15"/>
          <w:sz w:val="24"/>
        </w:rPr>
        <w:t> </w:t>
      </w:r>
      <w:r>
        <w:rPr>
          <w:i/>
          <w:sz w:val="24"/>
        </w:rPr>
        <w:t>the</w:t>
      </w:r>
      <w:r>
        <w:rPr>
          <w:i/>
          <w:spacing w:val="-15"/>
          <w:sz w:val="24"/>
        </w:rPr>
        <w:t> </w:t>
      </w:r>
      <w:r>
        <w:rPr>
          <w:i/>
          <w:sz w:val="24"/>
        </w:rPr>
        <w:t>period 2023-2024. The data analysis method used is multiple linear regression with the assistance of SPSS 27 software. The results of this study indicate that carbon emission disclosure has a negative and significant effect on firm value, green accounting has no effect on firm value, and green innovation has no effect on firm </w:t>
      </w:r>
      <w:r>
        <w:rPr>
          <w:i/>
          <w:spacing w:val="-2"/>
          <w:sz w:val="24"/>
        </w:rPr>
        <w:t>value.</w:t>
      </w:r>
    </w:p>
    <w:p>
      <w:pPr>
        <w:spacing w:line="276" w:lineRule="auto" w:before="160"/>
        <w:ind w:left="567" w:right="452" w:firstLine="0"/>
        <w:jc w:val="left"/>
        <w:rPr>
          <w:i/>
          <w:sz w:val="24"/>
        </w:rPr>
      </w:pPr>
      <w:r>
        <w:rPr>
          <w:b/>
          <w:i/>
          <w:sz w:val="24"/>
        </w:rPr>
        <w:t>Keywords: </w:t>
      </w:r>
      <w:r>
        <w:rPr>
          <w:i/>
          <w:sz w:val="24"/>
        </w:rPr>
        <w:t>Carbon Emissions Disclosure, Green Accounting, Green Innovation, Firm Value</w:t>
      </w:r>
    </w:p>
    <w:p>
      <w:pPr>
        <w:spacing w:after="0" w:line="276" w:lineRule="auto"/>
        <w:jc w:val="left"/>
        <w:rPr>
          <w:i/>
          <w:sz w:val="24"/>
        </w:rPr>
        <w:sectPr>
          <w:pgSz w:w="11910" w:h="16840"/>
          <w:pgMar w:header="769" w:footer="0" w:top="1920" w:bottom="280" w:left="1700" w:right="1133"/>
        </w:sectPr>
      </w:pPr>
    </w:p>
    <w:p>
      <w:pPr>
        <w:pStyle w:val="BodyText"/>
        <w:spacing w:before="54"/>
        <w:rPr>
          <w:i/>
        </w:rPr>
      </w:pPr>
    </w:p>
    <w:p>
      <w:pPr>
        <w:pStyle w:val="Heading2"/>
        <w:ind w:right="2025"/>
      </w:pPr>
      <w:bookmarkStart w:name="_TOC_250027" w:id="3"/>
      <w:r>
        <w:rPr/>
        <w:t>KATA</w:t>
      </w:r>
      <w:bookmarkEnd w:id="3"/>
      <w:r>
        <w:rPr>
          <w:spacing w:val="-2"/>
        </w:rPr>
        <w:t> PENGANTAR</w:t>
      </w:r>
    </w:p>
    <w:p>
      <w:pPr>
        <w:pStyle w:val="BodyText"/>
        <w:spacing w:line="480" w:lineRule="auto" w:before="201"/>
        <w:ind w:left="568" w:right="570" w:firstLine="567"/>
        <w:jc w:val="both"/>
        <w:rPr>
          <w:b/>
        </w:rPr>
      </w:pPr>
      <w:r>
        <w:rPr/>
        <w:t>Puji Syukur penulis ucapkan kepada Allah SWT atas segala karunia, limpahan rahmat, hidayah, dan pertolongan-Nya kepada hamba-Nya. Penulis mengucapkan sholawat dan salam kepada Nabi Besar Muhammad SAW, sebagai teladan</w:t>
      </w:r>
      <w:r>
        <w:rPr>
          <w:spacing w:val="-12"/>
        </w:rPr>
        <w:t> </w:t>
      </w:r>
      <w:r>
        <w:rPr/>
        <w:t>bagi</w:t>
      </w:r>
      <w:r>
        <w:rPr>
          <w:spacing w:val="-12"/>
        </w:rPr>
        <w:t> </w:t>
      </w:r>
      <w:r>
        <w:rPr/>
        <w:t>umatnya,</w:t>
      </w:r>
      <w:r>
        <w:rPr>
          <w:spacing w:val="-12"/>
        </w:rPr>
        <w:t> </w:t>
      </w:r>
      <w:r>
        <w:rPr/>
        <w:t>yang</w:t>
      </w:r>
      <w:r>
        <w:rPr>
          <w:spacing w:val="-12"/>
        </w:rPr>
        <w:t> </w:t>
      </w:r>
      <w:r>
        <w:rPr/>
        <w:t>memungkinkan</w:t>
      </w:r>
      <w:r>
        <w:rPr>
          <w:spacing w:val="-12"/>
        </w:rPr>
        <w:t> </w:t>
      </w:r>
      <w:r>
        <w:rPr/>
        <w:t>penulis</w:t>
      </w:r>
      <w:r>
        <w:rPr>
          <w:spacing w:val="-12"/>
        </w:rPr>
        <w:t> </w:t>
      </w:r>
      <w:r>
        <w:rPr/>
        <w:t>menyelesaikan</w:t>
      </w:r>
      <w:r>
        <w:rPr>
          <w:spacing w:val="-12"/>
        </w:rPr>
        <w:t> </w:t>
      </w:r>
      <w:r>
        <w:rPr/>
        <w:t>skripsi</w:t>
      </w:r>
      <w:r>
        <w:rPr>
          <w:spacing w:val="-12"/>
        </w:rPr>
        <w:t> </w:t>
      </w:r>
      <w:r>
        <w:rPr/>
        <w:t>berjudul “Pengaruh Pengungkapan Emisi Karbon, Akuntansi Hijau, dan Inovasi Hijau terhadap Nilai Perusahaan.” Dalam penyusunan skripsi ini, penulis menyadari bahwa banyak menghadapi tantangan dan kesulitan. Namun, berkat bantuan, dukungan, dan pengarahan dari berbagai pihak yang telah meluangkan waktunya, sehingga penulis mampu menyelesaikan skripsi ini dengan optimal. Oleh karena itu, pada kesempatan ini, penulis ingin mengucapkan terima kasih kepada</w:t>
      </w:r>
      <w:r>
        <w:rPr>
          <w:b/>
        </w:rPr>
        <w:t>:</w:t>
      </w:r>
    </w:p>
    <w:p>
      <w:pPr>
        <w:pStyle w:val="ListParagraph"/>
        <w:numPr>
          <w:ilvl w:val="0"/>
          <w:numId w:val="1"/>
        </w:numPr>
        <w:tabs>
          <w:tab w:pos="993" w:val="left" w:leader="none"/>
        </w:tabs>
        <w:spacing w:line="480" w:lineRule="auto" w:before="160" w:after="0"/>
        <w:ind w:left="993" w:right="570" w:hanging="360"/>
        <w:jc w:val="both"/>
        <w:rPr>
          <w:sz w:val="24"/>
        </w:rPr>
      </w:pPr>
      <w:r>
        <w:rPr>
          <w:sz w:val="24"/>
        </w:rPr>
        <w:t>Prof. Dr. Ir. H. Abdunnur, M.Si.,IPU.,ASEAN Eng selaku Rektor Universitas </w:t>
      </w:r>
      <w:r>
        <w:rPr>
          <w:spacing w:val="-2"/>
          <w:sz w:val="24"/>
        </w:rPr>
        <w:t>Mulawarman.</w:t>
      </w:r>
    </w:p>
    <w:p>
      <w:pPr>
        <w:pStyle w:val="ListParagraph"/>
        <w:numPr>
          <w:ilvl w:val="0"/>
          <w:numId w:val="1"/>
        </w:numPr>
        <w:tabs>
          <w:tab w:pos="993" w:val="left" w:leader="none"/>
        </w:tabs>
        <w:spacing w:line="480" w:lineRule="auto" w:before="0" w:after="0"/>
        <w:ind w:left="993" w:right="569" w:hanging="360"/>
        <w:jc w:val="both"/>
        <w:rPr>
          <w:sz w:val="24"/>
        </w:rPr>
      </w:pPr>
      <w:r>
        <w:rPr>
          <w:sz w:val="24"/>
        </w:rPr>
        <w:t>Dr. Zainal Abidin, SE.,MM selaku Dekan Fakultas Ekonomi dan Bisnis Universitas Mulawarman.</w:t>
      </w:r>
    </w:p>
    <w:p>
      <w:pPr>
        <w:pStyle w:val="ListParagraph"/>
        <w:numPr>
          <w:ilvl w:val="0"/>
          <w:numId w:val="1"/>
        </w:numPr>
        <w:tabs>
          <w:tab w:pos="993" w:val="left" w:leader="none"/>
        </w:tabs>
        <w:spacing w:line="480" w:lineRule="auto" w:before="0" w:after="0"/>
        <w:ind w:left="993" w:right="573" w:hanging="360"/>
        <w:jc w:val="both"/>
        <w:rPr>
          <w:sz w:val="24"/>
        </w:rPr>
      </w:pPr>
      <w:r>
        <w:rPr>
          <w:sz w:val="24"/>
        </w:rPr>
        <w:t>Dr. Wulan Iyhig Ratna Sari, S.E.,M.Si.,CSP.,CMA.,CPS.,CIBA selaku Ketua Jurusan Akuntansi Fakultas Ekonomi dan Bisnis Universitas Mulawarman.</w:t>
      </w:r>
    </w:p>
    <w:p>
      <w:pPr>
        <w:pStyle w:val="ListParagraph"/>
        <w:numPr>
          <w:ilvl w:val="0"/>
          <w:numId w:val="1"/>
        </w:numPr>
        <w:tabs>
          <w:tab w:pos="993" w:val="left" w:leader="none"/>
        </w:tabs>
        <w:spacing w:line="480" w:lineRule="auto" w:before="0" w:after="0"/>
        <w:ind w:left="993" w:right="574" w:hanging="360"/>
        <w:jc w:val="both"/>
        <w:rPr>
          <w:sz w:val="24"/>
        </w:rPr>
      </w:pPr>
      <w:r>
        <w:rPr>
          <w:sz w:val="24"/>
        </w:rPr>
        <w:t>Dr. Fibriyani Nur Khairin, SE.,M.S.A.,k.,CA.,CSP.,CIQaR selaku Ketua Program Studi Sarjana Akuntansi Fakultas Ekonomi dan Bisnis Universitas </w:t>
      </w:r>
      <w:r>
        <w:rPr>
          <w:spacing w:val="-2"/>
          <w:sz w:val="24"/>
        </w:rPr>
        <w:t>Mulawarman.</w:t>
      </w:r>
    </w:p>
    <w:p>
      <w:pPr>
        <w:pStyle w:val="ListParagraph"/>
        <w:numPr>
          <w:ilvl w:val="0"/>
          <w:numId w:val="1"/>
        </w:numPr>
        <w:tabs>
          <w:tab w:pos="993" w:val="left" w:leader="none"/>
        </w:tabs>
        <w:spacing w:line="480" w:lineRule="auto" w:before="0" w:after="0"/>
        <w:ind w:left="993" w:right="571" w:hanging="360"/>
        <w:jc w:val="both"/>
        <w:rPr>
          <w:sz w:val="24"/>
        </w:rPr>
      </w:pPr>
      <w:r>
        <w:rPr>
          <w:sz w:val="24"/>
        </w:rPr>
        <w:t>Ibu Mega Norsita, S.E.,M.Acc.,Ak.,CA.,CSRS.,CSRA selaku dosen pembimbing yang telah memberikan bimbingan, masukan, arahan, nasehat, kritik, dan saran dalam penyusunan skripsi ini.</w:t>
      </w:r>
    </w:p>
    <w:p>
      <w:pPr>
        <w:pStyle w:val="ListParagraph"/>
        <w:spacing w:after="0" w:line="480" w:lineRule="auto"/>
        <w:jc w:val="both"/>
        <w:rPr>
          <w:sz w:val="24"/>
        </w:rPr>
        <w:sectPr>
          <w:pgSz w:w="11910" w:h="16840"/>
          <w:pgMar w:header="769" w:footer="0" w:top="1920" w:bottom="280" w:left="1700" w:right="1133"/>
        </w:sectPr>
      </w:pPr>
    </w:p>
    <w:p>
      <w:pPr>
        <w:pStyle w:val="BodyText"/>
        <w:spacing w:before="54"/>
      </w:pPr>
    </w:p>
    <w:p>
      <w:pPr>
        <w:pStyle w:val="ListParagraph"/>
        <w:numPr>
          <w:ilvl w:val="0"/>
          <w:numId w:val="1"/>
        </w:numPr>
        <w:tabs>
          <w:tab w:pos="993" w:val="left" w:leader="none"/>
        </w:tabs>
        <w:spacing w:line="480" w:lineRule="auto" w:before="0" w:after="0"/>
        <w:ind w:left="993" w:right="569" w:hanging="360"/>
        <w:jc w:val="both"/>
        <w:rPr>
          <w:sz w:val="24"/>
        </w:rPr>
      </w:pPr>
      <w:r>
        <w:rPr>
          <w:sz w:val="24"/>
        </w:rPr>
        <w:t>Ibu Yoremia Lestari Br. Ginting., S.E., M.Ak., Ak., Ca., CSP. selaku Dosen pembimbing KRS yang telah membantu penulis selama perkuliahan.</w:t>
      </w:r>
    </w:p>
    <w:p>
      <w:pPr>
        <w:pStyle w:val="ListParagraph"/>
        <w:numPr>
          <w:ilvl w:val="0"/>
          <w:numId w:val="1"/>
        </w:numPr>
        <w:tabs>
          <w:tab w:pos="993" w:val="left" w:leader="none"/>
        </w:tabs>
        <w:spacing w:line="480" w:lineRule="auto" w:before="0" w:after="0"/>
        <w:ind w:left="993" w:right="570" w:hanging="360"/>
        <w:jc w:val="both"/>
        <w:rPr>
          <w:sz w:val="24"/>
        </w:rPr>
      </w:pPr>
      <w:r>
        <w:rPr>
          <w:sz w:val="24"/>
        </w:rPr>
        <w:t>Seluruh Bapak dan Ibu Dosen Pengajar yang telah memberikan banyak ilmu yang bermanfaat kepada penulis.</w:t>
      </w:r>
    </w:p>
    <w:p>
      <w:pPr>
        <w:pStyle w:val="ListParagraph"/>
        <w:numPr>
          <w:ilvl w:val="0"/>
          <w:numId w:val="1"/>
        </w:numPr>
        <w:tabs>
          <w:tab w:pos="993" w:val="left" w:leader="none"/>
        </w:tabs>
        <w:spacing w:line="480" w:lineRule="auto" w:before="0" w:after="0"/>
        <w:ind w:left="993" w:right="571" w:hanging="360"/>
        <w:jc w:val="both"/>
        <w:rPr>
          <w:sz w:val="24"/>
        </w:rPr>
      </w:pPr>
      <w:r>
        <w:rPr>
          <w:sz w:val="24"/>
        </w:rPr>
        <w:t>Bapak dan ibu staff Akademik, Administrasi, dan Tata Usaha Fakultas Ekonomi dan Bisnis Universitas Mulawarman yang telah membantu penulis di segala urusan perkuliahan.</w:t>
      </w:r>
    </w:p>
    <w:p>
      <w:pPr>
        <w:pStyle w:val="ListParagraph"/>
        <w:numPr>
          <w:ilvl w:val="0"/>
          <w:numId w:val="1"/>
        </w:numPr>
        <w:tabs>
          <w:tab w:pos="993" w:val="left" w:leader="none"/>
        </w:tabs>
        <w:spacing w:line="480" w:lineRule="auto" w:before="0" w:after="0"/>
        <w:ind w:left="993" w:right="571" w:hanging="360"/>
        <w:jc w:val="both"/>
        <w:rPr>
          <w:sz w:val="24"/>
        </w:rPr>
      </w:pPr>
      <w:r>
        <w:rPr>
          <w:sz w:val="24"/>
        </w:rPr>
        <w:t>Kedua</w:t>
      </w:r>
      <w:r>
        <w:rPr>
          <w:spacing w:val="-9"/>
          <w:sz w:val="24"/>
        </w:rPr>
        <w:t> </w:t>
      </w:r>
      <w:r>
        <w:rPr>
          <w:sz w:val="24"/>
        </w:rPr>
        <w:t>orang</w:t>
      </w:r>
      <w:r>
        <w:rPr>
          <w:spacing w:val="-9"/>
          <w:sz w:val="24"/>
        </w:rPr>
        <w:t> </w:t>
      </w:r>
      <w:r>
        <w:rPr>
          <w:sz w:val="24"/>
        </w:rPr>
        <w:t>tua</w:t>
      </w:r>
      <w:r>
        <w:rPr>
          <w:spacing w:val="-9"/>
          <w:sz w:val="24"/>
        </w:rPr>
        <w:t> </w:t>
      </w:r>
      <w:r>
        <w:rPr>
          <w:sz w:val="24"/>
        </w:rPr>
        <w:t>yang</w:t>
      </w:r>
      <w:r>
        <w:rPr>
          <w:spacing w:val="-9"/>
          <w:sz w:val="24"/>
        </w:rPr>
        <w:t> </w:t>
      </w:r>
      <w:r>
        <w:rPr>
          <w:sz w:val="24"/>
        </w:rPr>
        <w:t>sangat</w:t>
      </w:r>
      <w:r>
        <w:rPr>
          <w:spacing w:val="-9"/>
          <w:sz w:val="24"/>
        </w:rPr>
        <w:t> </w:t>
      </w:r>
      <w:r>
        <w:rPr>
          <w:sz w:val="24"/>
        </w:rPr>
        <w:t>penulis</w:t>
      </w:r>
      <w:r>
        <w:rPr>
          <w:spacing w:val="-9"/>
          <w:sz w:val="24"/>
        </w:rPr>
        <w:t> </w:t>
      </w:r>
      <w:r>
        <w:rPr>
          <w:sz w:val="24"/>
        </w:rPr>
        <w:t>sayangi</w:t>
      </w:r>
      <w:r>
        <w:rPr>
          <w:spacing w:val="-9"/>
          <w:sz w:val="24"/>
        </w:rPr>
        <w:t> </w:t>
      </w:r>
      <w:r>
        <w:rPr>
          <w:sz w:val="24"/>
        </w:rPr>
        <w:t>dan</w:t>
      </w:r>
      <w:r>
        <w:rPr>
          <w:spacing w:val="-9"/>
          <w:sz w:val="24"/>
        </w:rPr>
        <w:t> </w:t>
      </w:r>
      <w:r>
        <w:rPr>
          <w:sz w:val="24"/>
        </w:rPr>
        <w:t>cintai,</w:t>
      </w:r>
      <w:r>
        <w:rPr>
          <w:spacing w:val="-9"/>
          <w:sz w:val="24"/>
        </w:rPr>
        <w:t> </w:t>
      </w:r>
      <w:r>
        <w:rPr>
          <w:sz w:val="24"/>
        </w:rPr>
        <w:t>bapak</w:t>
      </w:r>
      <w:r>
        <w:rPr>
          <w:spacing w:val="-9"/>
          <w:sz w:val="24"/>
        </w:rPr>
        <w:t> </w:t>
      </w:r>
      <w:r>
        <w:rPr>
          <w:sz w:val="24"/>
        </w:rPr>
        <w:t>(Alm)</w:t>
      </w:r>
      <w:r>
        <w:rPr>
          <w:spacing w:val="-9"/>
          <w:sz w:val="24"/>
        </w:rPr>
        <w:t> </w:t>
      </w:r>
      <w:r>
        <w:rPr>
          <w:sz w:val="24"/>
        </w:rPr>
        <w:t>Salamon yang telah berjuang untuk memberikan yang terbaik untuk penulis dan mendidik penulis untuk menjadi orang yang kuat hingga sampai saat ini , walapun tidak membersamai penulis untuk sekarang ini , penulis yakin bila setiap</w:t>
      </w:r>
      <w:r>
        <w:rPr>
          <w:spacing w:val="-11"/>
          <w:sz w:val="24"/>
        </w:rPr>
        <w:t> </w:t>
      </w:r>
      <w:r>
        <w:rPr>
          <w:sz w:val="24"/>
        </w:rPr>
        <w:t>proses</w:t>
      </w:r>
      <w:r>
        <w:rPr>
          <w:spacing w:val="-12"/>
          <w:sz w:val="24"/>
        </w:rPr>
        <w:t> </w:t>
      </w:r>
      <w:r>
        <w:rPr>
          <w:sz w:val="24"/>
        </w:rPr>
        <w:t>yang</w:t>
      </w:r>
      <w:r>
        <w:rPr>
          <w:spacing w:val="-11"/>
          <w:sz w:val="24"/>
        </w:rPr>
        <w:t> </w:t>
      </w:r>
      <w:r>
        <w:rPr>
          <w:sz w:val="24"/>
        </w:rPr>
        <w:t>penulis</w:t>
      </w:r>
      <w:r>
        <w:rPr>
          <w:spacing w:val="-12"/>
          <w:sz w:val="24"/>
        </w:rPr>
        <w:t> </w:t>
      </w:r>
      <w:r>
        <w:rPr>
          <w:sz w:val="24"/>
        </w:rPr>
        <w:t>lalui</w:t>
      </w:r>
      <w:r>
        <w:rPr>
          <w:spacing w:val="-11"/>
          <w:sz w:val="24"/>
        </w:rPr>
        <w:t> </w:t>
      </w:r>
      <w:r>
        <w:rPr>
          <w:sz w:val="24"/>
        </w:rPr>
        <w:t>pasti</w:t>
      </w:r>
      <w:r>
        <w:rPr>
          <w:spacing w:val="-12"/>
          <w:sz w:val="24"/>
        </w:rPr>
        <w:t> </w:t>
      </w:r>
      <w:r>
        <w:rPr>
          <w:sz w:val="24"/>
        </w:rPr>
        <w:t>doa</w:t>
      </w:r>
      <w:r>
        <w:rPr>
          <w:spacing w:val="-11"/>
          <w:sz w:val="24"/>
        </w:rPr>
        <w:t> </w:t>
      </w:r>
      <w:r>
        <w:rPr>
          <w:sz w:val="24"/>
        </w:rPr>
        <w:t>beliau</w:t>
      </w:r>
      <w:r>
        <w:rPr>
          <w:spacing w:val="-12"/>
          <w:sz w:val="24"/>
        </w:rPr>
        <w:t> </w:t>
      </w:r>
      <w:r>
        <w:rPr>
          <w:sz w:val="24"/>
        </w:rPr>
        <w:t>selalui</w:t>
      </w:r>
      <w:r>
        <w:rPr>
          <w:spacing w:val="-11"/>
          <w:sz w:val="24"/>
        </w:rPr>
        <w:t> </w:t>
      </w:r>
      <w:r>
        <w:rPr>
          <w:sz w:val="24"/>
        </w:rPr>
        <w:t>menyertai,</w:t>
      </w:r>
      <w:r>
        <w:rPr>
          <w:spacing w:val="-12"/>
          <w:sz w:val="24"/>
        </w:rPr>
        <w:t> </w:t>
      </w:r>
      <w:r>
        <w:rPr>
          <w:sz w:val="24"/>
        </w:rPr>
        <w:t>serta</w:t>
      </w:r>
      <w:r>
        <w:rPr>
          <w:spacing w:val="-11"/>
          <w:sz w:val="24"/>
        </w:rPr>
        <w:t> </w:t>
      </w:r>
      <w:r>
        <w:rPr>
          <w:sz w:val="24"/>
        </w:rPr>
        <w:t>ibu</w:t>
      </w:r>
      <w:r>
        <w:rPr>
          <w:spacing w:val="-12"/>
          <w:sz w:val="24"/>
        </w:rPr>
        <w:t> </w:t>
      </w:r>
      <w:r>
        <w:rPr>
          <w:sz w:val="24"/>
        </w:rPr>
        <w:t>Siti Saniah</w:t>
      </w:r>
      <w:r>
        <w:rPr>
          <w:spacing w:val="-4"/>
          <w:sz w:val="24"/>
        </w:rPr>
        <w:t> </w:t>
      </w:r>
      <w:r>
        <w:rPr>
          <w:sz w:val="24"/>
        </w:rPr>
        <w:t>yang</w:t>
      </w:r>
      <w:r>
        <w:rPr>
          <w:spacing w:val="-4"/>
          <w:sz w:val="24"/>
        </w:rPr>
        <w:t> </w:t>
      </w:r>
      <w:r>
        <w:rPr>
          <w:sz w:val="24"/>
        </w:rPr>
        <w:t>selalu</w:t>
      </w:r>
      <w:r>
        <w:rPr>
          <w:spacing w:val="-4"/>
          <w:sz w:val="24"/>
        </w:rPr>
        <w:t> </w:t>
      </w:r>
      <w:r>
        <w:rPr>
          <w:sz w:val="24"/>
        </w:rPr>
        <w:t>memberikan</w:t>
      </w:r>
      <w:r>
        <w:rPr>
          <w:spacing w:val="-4"/>
          <w:sz w:val="24"/>
        </w:rPr>
        <w:t> </w:t>
      </w:r>
      <w:r>
        <w:rPr>
          <w:sz w:val="24"/>
        </w:rPr>
        <w:t>support</w:t>
      </w:r>
      <w:r>
        <w:rPr>
          <w:spacing w:val="-4"/>
          <w:sz w:val="24"/>
        </w:rPr>
        <w:t> </w:t>
      </w:r>
      <w:r>
        <w:rPr>
          <w:sz w:val="24"/>
        </w:rPr>
        <w:t>penuh</w:t>
      </w:r>
      <w:r>
        <w:rPr>
          <w:spacing w:val="-4"/>
          <w:sz w:val="24"/>
        </w:rPr>
        <w:t> </w:t>
      </w:r>
      <w:r>
        <w:rPr>
          <w:sz w:val="24"/>
        </w:rPr>
        <w:t>,</w:t>
      </w:r>
      <w:r>
        <w:rPr>
          <w:spacing w:val="-4"/>
          <w:sz w:val="24"/>
        </w:rPr>
        <w:t> </w:t>
      </w:r>
      <w:r>
        <w:rPr>
          <w:sz w:val="24"/>
        </w:rPr>
        <w:t>doa</w:t>
      </w:r>
      <w:r>
        <w:rPr>
          <w:spacing w:val="-4"/>
          <w:sz w:val="24"/>
        </w:rPr>
        <w:t> </w:t>
      </w:r>
      <w:r>
        <w:rPr>
          <w:sz w:val="24"/>
        </w:rPr>
        <w:t>,semangat</w:t>
      </w:r>
      <w:r>
        <w:rPr>
          <w:spacing w:val="-4"/>
          <w:sz w:val="24"/>
        </w:rPr>
        <w:t> </w:t>
      </w:r>
      <w:r>
        <w:rPr>
          <w:sz w:val="24"/>
        </w:rPr>
        <w:t>serta</w:t>
      </w:r>
      <w:r>
        <w:rPr>
          <w:spacing w:val="-4"/>
          <w:sz w:val="24"/>
        </w:rPr>
        <w:t> </w:t>
      </w:r>
      <w:r>
        <w:rPr>
          <w:sz w:val="24"/>
        </w:rPr>
        <w:t>perhatian dari kecil hingga sampai saat ini, terimakasih untuk semua yang telah di berikan kepada penulis yang nilainya tidak bisa tergantikan oleh apapun. Doakan penulis agar dapat menjadi orang yang sukses dunia akhirat agar penulis bisa membahagiakan kalian. Semangat penulis adalah jawaban dari doa-doa yang selalu ada setiap hari hingga penulis dapat menyelasikan tugas skripsi dengan baik.</w:t>
      </w:r>
    </w:p>
    <w:p>
      <w:pPr>
        <w:pStyle w:val="ListParagraph"/>
        <w:numPr>
          <w:ilvl w:val="0"/>
          <w:numId w:val="1"/>
        </w:numPr>
        <w:tabs>
          <w:tab w:pos="993" w:val="left" w:leader="none"/>
        </w:tabs>
        <w:spacing w:line="480" w:lineRule="auto" w:before="0" w:after="0"/>
        <w:ind w:left="993" w:right="571" w:hanging="360"/>
        <w:jc w:val="both"/>
        <w:rPr>
          <w:sz w:val="24"/>
        </w:rPr>
      </w:pPr>
      <w:r>
        <w:rPr>
          <w:sz w:val="24"/>
        </w:rPr>
        <w:t>Seluruh keluarga penulis yang banyak memberikan doa, semangat, dan dukungan hingga penulis dapat menyelesaikan skripsi ini</w:t>
      </w:r>
    </w:p>
    <w:p>
      <w:pPr>
        <w:pStyle w:val="ListParagraph"/>
        <w:numPr>
          <w:ilvl w:val="0"/>
          <w:numId w:val="1"/>
        </w:numPr>
        <w:tabs>
          <w:tab w:pos="993" w:val="left" w:leader="none"/>
        </w:tabs>
        <w:spacing w:line="480" w:lineRule="auto" w:before="0" w:after="0"/>
        <w:ind w:left="993" w:right="570" w:hanging="360"/>
        <w:jc w:val="both"/>
        <w:rPr>
          <w:sz w:val="24"/>
        </w:rPr>
      </w:pPr>
      <w:r>
        <w:rPr>
          <w:sz w:val="24"/>
        </w:rPr>
        <w:t>Teman-temen</w:t>
      </w:r>
      <w:r>
        <w:rPr>
          <w:spacing w:val="-9"/>
          <w:sz w:val="24"/>
        </w:rPr>
        <w:t> </w:t>
      </w:r>
      <w:r>
        <w:rPr>
          <w:sz w:val="24"/>
        </w:rPr>
        <w:t>penulis</w:t>
      </w:r>
      <w:r>
        <w:rPr>
          <w:spacing w:val="-9"/>
          <w:sz w:val="24"/>
        </w:rPr>
        <w:t> </w:t>
      </w:r>
      <w:r>
        <w:rPr>
          <w:sz w:val="24"/>
        </w:rPr>
        <w:t>selama</w:t>
      </w:r>
      <w:r>
        <w:rPr>
          <w:spacing w:val="-9"/>
          <w:sz w:val="24"/>
        </w:rPr>
        <w:t> </w:t>
      </w:r>
      <w:r>
        <w:rPr>
          <w:sz w:val="24"/>
        </w:rPr>
        <w:t>masa</w:t>
      </w:r>
      <w:r>
        <w:rPr>
          <w:spacing w:val="-9"/>
          <w:sz w:val="24"/>
        </w:rPr>
        <w:t> </w:t>
      </w:r>
      <w:r>
        <w:rPr>
          <w:sz w:val="24"/>
        </w:rPr>
        <w:t>perkuliahan</w:t>
      </w:r>
      <w:r>
        <w:rPr>
          <w:spacing w:val="-9"/>
          <w:sz w:val="24"/>
        </w:rPr>
        <w:t> </w:t>
      </w:r>
      <w:r>
        <w:rPr>
          <w:sz w:val="24"/>
        </w:rPr>
        <w:t>ada</w:t>
      </w:r>
      <w:r>
        <w:rPr>
          <w:spacing w:val="-9"/>
          <w:sz w:val="24"/>
        </w:rPr>
        <w:t> </w:t>
      </w:r>
      <w:r>
        <w:rPr>
          <w:sz w:val="24"/>
        </w:rPr>
        <w:t>dilla</w:t>
      </w:r>
      <w:r>
        <w:rPr>
          <w:spacing w:val="-9"/>
          <w:sz w:val="24"/>
        </w:rPr>
        <w:t> </w:t>
      </w:r>
      <w:r>
        <w:rPr>
          <w:sz w:val="24"/>
        </w:rPr>
        <w:t>,</w:t>
      </w:r>
      <w:r>
        <w:rPr>
          <w:spacing w:val="-9"/>
          <w:sz w:val="24"/>
        </w:rPr>
        <w:t> </w:t>
      </w:r>
      <w:r>
        <w:rPr>
          <w:sz w:val="24"/>
        </w:rPr>
        <w:t>abib</w:t>
      </w:r>
      <w:r>
        <w:rPr>
          <w:spacing w:val="-9"/>
          <w:sz w:val="24"/>
        </w:rPr>
        <w:t> </w:t>
      </w:r>
      <w:r>
        <w:rPr>
          <w:sz w:val="24"/>
        </w:rPr>
        <w:t>,</w:t>
      </w:r>
      <w:r>
        <w:rPr>
          <w:spacing w:val="-9"/>
          <w:sz w:val="24"/>
        </w:rPr>
        <w:t> </w:t>
      </w:r>
      <w:r>
        <w:rPr>
          <w:sz w:val="24"/>
        </w:rPr>
        <w:t>rangga,</w:t>
      </w:r>
      <w:r>
        <w:rPr>
          <w:spacing w:val="-9"/>
          <w:sz w:val="24"/>
        </w:rPr>
        <w:t> </w:t>
      </w:r>
      <w:r>
        <w:rPr>
          <w:sz w:val="24"/>
        </w:rPr>
        <w:t>winda yang</w:t>
      </w:r>
      <w:r>
        <w:rPr>
          <w:spacing w:val="31"/>
          <w:sz w:val="24"/>
        </w:rPr>
        <w:t> </w:t>
      </w:r>
      <w:r>
        <w:rPr>
          <w:sz w:val="24"/>
        </w:rPr>
        <w:t>selalu</w:t>
      </w:r>
      <w:r>
        <w:rPr>
          <w:spacing w:val="31"/>
          <w:sz w:val="24"/>
        </w:rPr>
        <w:t> </w:t>
      </w:r>
      <w:r>
        <w:rPr>
          <w:sz w:val="24"/>
        </w:rPr>
        <w:t>menjadi</w:t>
      </w:r>
      <w:r>
        <w:rPr>
          <w:spacing w:val="31"/>
          <w:sz w:val="24"/>
        </w:rPr>
        <w:t> </w:t>
      </w:r>
      <w:r>
        <w:rPr>
          <w:sz w:val="24"/>
        </w:rPr>
        <w:t>teman</w:t>
      </w:r>
      <w:r>
        <w:rPr>
          <w:spacing w:val="31"/>
          <w:sz w:val="24"/>
        </w:rPr>
        <w:t> </w:t>
      </w:r>
      <w:r>
        <w:rPr>
          <w:sz w:val="24"/>
        </w:rPr>
        <w:t>untuk</w:t>
      </w:r>
      <w:r>
        <w:rPr>
          <w:spacing w:val="31"/>
          <w:sz w:val="24"/>
        </w:rPr>
        <w:t> </w:t>
      </w:r>
      <w:r>
        <w:rPr>
          <w:sz w:val="24"/>
        </w:rPr>
        <w:t>bercerita,</w:t>
      </w:r>
      <w:r>
        <w:rPr>
          <w:spacing w:val="31"/>
          <w:sz w:val="24"/>
        </w:rPr>
        <w:t> </w:t>
      </w:r>
      <w:r>
        <w:rPr>
          <w:sz w:val="24"/>
        </w:rPr>
        <w:t>temen</w:t>
      </w:r>
      <w:r>
        <w:rPr>
          <w:spacing w:val="31"/>
          <w:sz w:val="24"/>
        </w:rPr>
        <w:t> </w:t>
      </w:r>
      <w:r>
        <w:rPr>
          <w:sz w:val="24"/>
        </w:rPr>
        <w:t>jalan,</w:t>
      </w:r>
      <w:r>
        <w:rPr>
          <w:spacing w:val="31"/>
          <w:sz w:val="24"/>
        </w:rPr>
        <w:t> </w:t>
      </w:r>
      <w:r>
        <w:rPr>
          <w:sz w:val="24"/>
        </w:rPr>
        <w:t>membantu</w:t>
      </w:r>
      <w:r>
        <w:rPr>
          <w:spacing w:val="31"/>
          <w:sz w:val="24"/>
        </w:rPr>
        <w:t> </w:t>
      </w:r>
      <w:r>
        <w:rPr>
          <w:sz w:val="24"/>
        </w:rPr>
        <w:t>penulis</w:t>
      </w:r>
    </w:p>
    <w:p>
      <w:pPr>
        <w:pStyle w:val="ListParagraph"/>
        <w:spacing w:after="0" w:line="480" w:lineRule="auto"/>
        <w:jc w:val="both"/>
        <w:rPr>
          <w:sz w:val="24"/>
        </w:rPr>
        <w:sectPr>
          <w:pgSz w:w="11910" w:h="16840"/>
          <w:pgMar w:header="769" w:footer="0" w:top="1920" w:bottom="280" w:left="1700" w:right="1133"/>
        </w:sectPr>
      </w:pPr>
    </w:p>
    <w:p>
      <w:pPr>
        <w:pStyle w:val="BodyText"/>
        <w:spacing w:before="54"/>
      </w:pPr>
    </w:p>
    <w:p>
      <w:pPr>
        <w:pStyle w:val="BodyText"/>
        <w:spacing w:line="480" w:lineRule="auto"/>
        <w:ind w:left="993" w:right="571"/>
        <w:jc w:val="both"/>
      </w:pPr>
      <w:r>
        <w:rPr/>
        <w:t>dalam</w:t>
      </w:r>
      <w:r>
        <w:rPr>
          <w:spacing w:val="-14"/>
        </w:rPr>
        <w:t> </w:t>
      </w:r>
      <w:r>
        <w:rPr/>
        <w:t>segala</w:t>
      </w:r>
      <w:r>
        <w:rPr>
          <w:spacing w:val="-14"/>
        </w:rPr>
        <w:t> </w:t>
      </w:r>
      <w:r>
        <w:rPr/>
        <w:t>hal</w:t>
      </w:r>
      <w:r>
        <w:rPr>
          <w:spacing w:val="-14"/>
        </w:rPr>
        <w:t> </w:t>
      </w:r>
      <w:r>
        <w:rPr/>
        <w:t>baik</w:t>
      </w:r>
      <w:r>
        <w:rPr>
          <w:spacing w:val="-14"/>
        </w:rPr>
        <w:t> </w:t>
      </w:r>
      <w:r>
        <w:rPr/>
        <w:t>itu</w:t>
      </w:r>
      <w:r>
        <w:rPr>
          <w:spacing w:val="-14"/>
        </w:rPr>
        <w:t> </w:t>
      </w:r>
      <w:r>
        <w:rPr/>
        <w:t>berkaitan</w:t>
      </w:r>
      <w:r>
        <w:rPr>
          <w:spacing w:val="-14"/>
        </w:rPr>
        <w:t> </w:t>
      </w:r>
      <w:r>
        <w:rPr/>
        <w:t>dengan</w:t>
      </w:r>
      <w:r>
        <w:rPr>
          <w:spacing w:val="-14"/>
        </w:rPr>
        <w:t> </w:t>
      </w:r>
      <w:r>
        <w:rPr/>
        <w:t>perkuliahan</w:t>
      </w:r>
      <w:r>
        <w:rPr>
          <w:spacing w:val="-14"/>
        </w:rPr>
        <w:t> </w:t>
      </w:r>
      <w:r>
        <w:rPr/>
        <w:t>maupun</w:t>
      </w:r>
      <w:r>
        <w:rPr>
          <w:spacing w:val="-14"/>
        </w:rPr>
        <w:t> </w:t>
      </w:r>
      <w:r>
        <w:rPr/>
        <w:t>di</w:t>
      </w:r>
      <w:r>
        <w:rPr>
          <w:spacing w:val="-14"/>
        </w:rPr>
        <w:t> </w:t>
      </w:r>
      <w:r>
        <w:rPr/>
        <w:t>luar</w:t>
      </w:r>
      <w:r>
        <w:rPr>
          <w:spacing w:val="-14"/>
        </w:rPr>
        <w:t> </w:t>
      </w:r>
      <w:r>
        <w:rPr/>
        <w:t>itu</w:t>
      </w:r>
      <w:r>
        <w:rPr>
          <w:spacing w:val="-14"/>
        </w:rPr>
        <w:t> </w:t>
      </w:r>
      <w:r>
        <w:rPr/>
        <w:t>yang membersamai penulis selama menjadi anak rantau.</w:t>
      </w:r>
    </w:p>
    <w:p>
      <w:pPr>
        <w:pStyle w:val="ListParagraph"/>
        <w:numPr>
          <w:ilvl w:val="0"/>
          <w:numId w:val="1"/>
        </w:numPr>
        <w:tabs>
          <w:tab w:pos="993" w:val="left" w:leader="none"/>
        </w:tabs>
        <w:spacing w:line="480" w:lineRule="auto" w:before="0" w:after="0"/>
        <w:ind w:left="993" w:right="570" w:hanging="360"/>
        <w:jc w:val="both"/>
        <w:rPr>
          <w:sz w:val="24"/>
        </w:rPr>
      </w:pPr>
      <w:r>
        <w:rPr>
          <w:sz w:val="24"/>
        </w:rPr>
        <w:t>Temen- temen penulis selama mengerjakan skripsi ada nissa , zyza , dhila , falis. Yang selalu membantu penulis ketika penulis mengalami permasalah dalam pengerjaan skripsi ini, sukses selalu untuk semuanya .</w:t>
      </w:r>
    </w:p>
    <w:p>
      <w:pPr>
        <w:pStyle w:val="ListParagraph"/>
        <w:numPr>
          <w:ilvl w:val="0"/>
          <w:numId w:val="1"/>
        </w:numPr>
        <w:tabs>
          <w:tab w:pos="993" w:val="left" w:leader="none"/>
        </w:tabs>
        <w:spacing w:line="480" w:lineRule="auto" w:before="0" w:after="0"/>
        <w:ind w:left="993" w:right="571" w:hanging="360"/>
        <w:jc w:val="both"/>
        <w:rPr>
          <w:sz w:val="24"/>
        </w:rPr>
      </w:pPr>
      <w:r>
        <w:rPr>
          <w:sz w:val="24"/>
        </w:rPr>
        <w:t>Temen-temen penulis yang selalu ada dari masa sma ada marliyana dan herman, yang selalu menjadi teman cerita di kala senang maupun susah.</w:t>
      </w:r>
    </w:p>
    <w:p>
      <w:pPr>
        <w:pStyle w:val="ListParagraph"/>
        <w:numPr>
          <w:ilvl w:val="0"/>
          <w:numId w:val="1"/>
        </w:numPr>
        <w:tabs>
          <w:tab w:pos="993" w:val="left" w:leader="none"/>
        </w:tabs>
        <w:spacing w:line="480" w:lineRule="auto" w:before="0" w:after="0"/>
        <w:ind w:left="993" w:right="571" w:hanging="360"/>
        <w:jc w:val="both"/>
        <w:rPr>
          <w:sz w:val="24"/>
        </w:rPr>
      </w:pPr>
      <w:r>
        <w:rPr>
          <w:sz w:val="24"/>
        </w:rPr>
        <w:t>Temen-</w:t>
      </w:r>
      <w:r>
        <w:rPr>
          <w:spacing w:val="-6"/>
          <w:sz w:val="24"/>
        </w:rPr>
        <w:t> </w:t>
      </w:r>
      <w:r>
        <w:rPr>
          <w:sz w:val="24"/>
        </w:rPr>
        <w:t>temen</w:t>
      </w:r>
      <w:r>
        <w:rPr>
          <w:spacing w:val="-6"/>
          <w:sz w:val="24"/>
        </w:rPr>
        <w:t> </w:t>
      </w:r>
      <w:r>
        <w:rPr>
          <w:sz w:val="24"/>
        </w:rPr>
        <w:t>bimbingan</w:t>
      </w:r>
      <w:r>
        <w:rPr>
          <w:spacing w:val="-6"/>
          <w:sz w:val="24"/>
        </w:rPr>
        <w:t> </w:t>
      </w:r>
      <w:r>
        <w:rPr>
          <w:sz w:val="24"/>
        </w:rPr>
        <w:t>daus</w:t>
      </w:r>
      <w:r>
        <w:rPr>
          <w:spacing w:val="-6"/>
          <w:sz w:val="24"/>
        </w:rPr>
        <w:t> </w:t>
      </w:r>
      <w:r>
        <w:rPr>
          <w:sz w:val="24"/>
        </w:rPr>
        <w:t>,</w:t>
      </w:r>
      <w:r>
        <w:rPr>
          <w:spacing w:val="-6"/>
          <w:sz w:val="24"/>
        </w:rPr>
        <w:t> </w:t>
      </w:r>
      <w:r>
        <w:rPr>
          <w:sz w:val="24"/>
        </w:rPr>
        <w:t>una</w:t>
      </w:r>
      <w:r>
        <w:rPr>
          <w:spacing w:val="-6"/>
          <w:sz w:val="24"/>
        </w:rPr>
        <w:t> </w:t>
      </w:r>
      <w:r>
        <w:rPr>
          <w:sz w:val="24"/>
        </w:rPr>
        <w:t>,</w:t>
      </w:r>
      <w:r>
        <w:rPr>
          <w:spacing w:val="-6"/>
          <w:sz w:val="24"/>
        </w:rPr>
        <w:t> </w:t>
      </w:r>
      <w:r>
        <w:rPr>
          <w:sz w:val="24"/>
        </w:rPr>
        <w:t>nova,</w:t>
      </w:r>
      <w:r>
        <w:rPr>
          <w:spacing w:val="-6"/>
          <w:sz w:val="24"/>
        </w:rPr>
        <w:t> </w:t>
      </w:r>
      <w:r>
        <w:rPr>
          <w:sz w:val="24"/>
        </w:rPr>
        <w:t>aisyah</w:t>
      </w:r>
      <w:r>
        <w:rPr>
          <w:spacing w:val="-6"/>
          <w:sz w:val="24"/>
        </w:rPr>
        <w:t> </w:t>
      </w:r>
      <w:r>
        <w:rPr>
          <w:sz w:val="24"/>
        </w:rPr>
        <w:t>,</w:t>
      </w:r>
      <w:r>
        <w:rPr>
          <w:spacing w:val="-6"/>
          <w:sz w:val="24"/>
        </w:rPr>
        <w:t> </w:t>
      </w:r>
      <w:r>
        <w:rPr>
          <w:sz w:val="24"/>
        </w:rPr>
        <w:t>eva,</w:t>
      </w:r>
      <w:r>
        <w:rPr>
          <w:spacing w:val="-6"/>
          <w:sz w:val="24"/>
        </w:rPr>
        <w:t> </w:t>
      </w:r>
      <w:r>
        <w:rPr>
          <w:sz w:val="24"/>
        </w:rPr>
        <w:t>samsiah</w:t>
      </w:r>
      <w:r>
        <w:rPr>
          <w:spacing w:val="-6"/>
          <w:sz w:val="24"/>
        </w:rPr>
        <w:t> </w:t>
      </w:r>
      <w:r>
        <w:rPr>
          <w:sz w:val="24"/>
        </w:rPr>
        <w:t>yang</w:t>
      </w:r>
      <w:r>
        <w:rPr>
          <w:spacing w:val="-6"/>
          <w:sz w:val="24"/>
        </w:rPr>
        <w:t> </w:t>
      </w:r>
      <w:r>
        <w:rPr>
          <w:sz w:val="24"/>
        </w:rPr>
        <w:t>sedang sama-sama berjuang dan saling membantu untuk menyelasikan tugas skripsi </w:t>
      </w:r>
      <w:r>
        <w:rPr>
          <w:spacing w:val="-4"/>
          <w:sz w:val="24"/>
        </w:rPr>
        <w:t>ini</w:t>
      </w:r>
    </w:p>
    <w:p>
      <w:pPr>
        <w:pStyle w:val="ListParagraph"/>
        <w:numPr>
          <w:ilvl w:val="0"/>
          <w:numId w:val="1"/>
        </w:numPr>
        <w:tabs>
          <w:tab w:pos="993" w:val="left" w:leader="none"/>
        </w:tabs>
        <w:spacing w:line="480" w:lineRule="auto" w:before="0" w:after="0"/>
        <w:ind w:left="993" w:right="571" w:hanging="360"/>
        <w:jc w:val="both"/>
        <w:rPr>
          <w:sz w:val="24"/>
        </w:rPr>
      </w:pPr>
      <w:r>
        <w:rPr>
          <w:sz w:val="24"/>
        </w:rPr>
        <w:t>Seluruh temen-temen Akuntansi Akt 2021 yang tidak dapat penulis sebutkan satu persatu yang telah membersamai di berbagai pengalaman selama masa </w:t>
      </w:r>
      <w:r>
        <w:rPr>
          <w:spacing w:val="-2"/>
          <w:sz w:val="24"/>
        </w:rPr>
        <w:t>perkuliahan</w:t>
      </w:r>
    </w:p>
    <w:p>
      <w:pPr>
        <w:pStyle w:val="ListParagraph"/>
        <w:numPr>
          <w:ilvl w:val="0"/>
          <w:numId w:val="1"/>
        </w:numPr>
        <w:tabs>
          <w:tab w:pos="993" w:val="left" w:leader="none"/>
        </w:tabs>
        <w:spacing w:line="480" w:lineRule="auto" w:before="0" w:after="0"/>
        <w:ind w:left="993" w:right="570" w:hanging="360"/>
        <w:jc w:val="both"/>
        <w:rPr>
          <w:sz w:val="24"/>
        </w:rPr>
      </w:pPr>
      <w:r>
        <w:rPr>
          <w:sz w:val="24"/>
        </w:rPr>
        <w:t>Seluruh pihak yang terlibat secara langsung maupun tidak langsung dalam penyelesaian skripsi ini yang tidak dapat penulis sebutkan satu persatu.</w:t>
      </w:r>
    </w:p>
    <w:p>
      <w:pPr>
        <w:pStyle w:val="ListParagraph"/>
        <w:numPr>
          <w:ilvl w:val="0"/>
          <w:numId w:val="1"/>
        </w:numPr>
        <w:tabs>
          <w:tab w:pos="993" w:val="left" w:leader="none"/>
        </w:tabs>
        <w:spacing w:line="480" w:lineRule="auto" w:before="0" w:after="0"/>
        <w:ind w:left="993" w:right="571" w:hanging="360"/>
        <w:jc w:val="both"/>
        <w:rPr>
          <w:sz w:val="24"/>
        </w:rPr>
      </w:pPr>
      <w:r>
        <w:rPr>
          <w:sz w:val="24"/>
        </w:rPr>
        <w:t>Yang</w:t>
      </w:r>
      <w:r>
        <w:rPr>
          <w:spacing w:val="-3"/>
          <w:sz w:val="24"/>
        </w:rPr>
        <w:t> </w:t>
      </w:r>
      <w:r>
        <w:rPr>
          <w:sz w:val="24"/>
        </w:rPr>
        <w:t>utama</w:t>
      </w:r>
      <w:r>
        <w:rPr>
          <w:spacing w:val="-3"/>
          <w:sz w:val="24"/>
        </w:rPr>
        <w:t> </w:t>
      </w:r>
      <w:r>
        <w:rPr>
          <w:sz w:val="24"/>
        </w:rPr>
        <w:t>saya</w:t>
      </w:r>
      <w:r>
        <w:rPr>
          <w:spacing w:val="-3"/>
          <w:sz w:val="24"/>
        </w:rPr>
        <w:t> </w:t>
      </w:r>
      <w:r>
        <w:rPr>
          <w:sz w:val="24"/>
        </w:rPr>
        <w:t>akan</w:t>
      </w:r>
      <w:r>
        <w:rPr>
          <w:spacing w:val="-3"/>
          <w:sz w:val="24"/>
        </w:rPr>
        <w:t> </w:t>
      </w:r>
      <w:r>
        <w:rPr>
          <w:sz w:val="24"/>
        </w:rPr>
        <w:t>berterima</w:t>
      </w:r>
      <w:r>
        <w:rPr>
          <w:spacing w:val="-3"/>
          <w:sz w:val="24"/>
        </w:rPr>
        <w:t> </w:t>
      </w:r>
      <w:r>
        <w:rPr>
          <w:sz w:val="24"/>
        </w:rPr>
        <w:t>kasih</w:t>
      </w:r>
      <w:r>
        <w:rPr>
          <w:spacing w:val="-3"/>
          <w:sz w:val="24"/>
        </w:rPr>
        <w:t> </w:t>
      </w:r>
      <w:r>
        <w:rPr>
          <w:sz w:val="24"/>
        </w:rPr>
        <w:t>kepada</w:t>
      </w:r>
      <w:r>
        <w:rPr>
          <w:spacing w:val="-3"/>
          <w:sz w:val="24"/>
        </w:rPr>
        <w:t> </w:t>
      </w:r>
      <w:r>
        <w:rPr>
          <w:sz w:val="24"/>
        </w:rPr>
        <w:t>saya</w:t>
      </w:r>
      <w:r>
        <w:rPr>
          <w:spacing w:val="-3"/>
          <w:sz w:val="24"/>
        </w:rPr>
        <w:t> </w:t>
      </w:r>
      <w:r>
        <w:rPr>
          <w:sz w:val="24"/>
        </w:rPr>
        <w:t>sendiri.</w:t>
      </w:r>
      <w:r>
        <w:rPr>
          <w:spacing w:val="-3"/>
          <w:sz w:val="24"/>
        </w:rPr>
        <w:t> </w:t>
      </w:r>
      <w:r>
        <w:rPr>
          <w:sz w:val="24"/>
        </w:rPr>
        <w:t>Terimakasih</w:t>
      </w:r>
      <w:r>
        <w:rPr>
          <w:spacing w:val="-3"/>
          <w:sz w:val="24"/>
        </w:rPr>
        <w:t> </w:t>
      </w:r>
      <w:r>
        <w:rPr>
          <w:sz w:val="24"/>
        </w:rPr>
        <w:t>telah berjuang hingga sampai titik ini walaupun rasanya cukup sulit banyak cobaan serta</w:t>
      </w:r>
      <w:r>
        <w:rPr>
          <w:spacing w:val="-15"/>
          <w:sz w:val="24"/>
        </w:rPr>
        <w:t> </w:t>
      </w:r>
      <w:r>
        <w:rPr>
          <w:sz w:val="24"/>
        </w:rPr>
        <w:t>rintangan</w:t>
      </w:r>
      <w:r>
        <w:rPr>
          <w:spacing w:val="-15"/>
          <w:sz w:val="24"/>
        </w:rPr>
        <w:t> </w:t>
      </w:r>
      <w:r>
        <w:rPr>
          <w:sz w:val="24"/>
        </w:rPr>
        <w:t>tetapi</w:t>
      </w:r>
      <w:r>
        <w:rPr>
          <w:spacing w:val="-15"/>
          <w:sz w:val="24"/>
        </w:rPr>
        <w:t> </w:t>
      </w:r>
      <w:r>
        <w:rPr>
          <w:sz w:val="24"/>
        </w:rPr>
        <w:t>semuanya</w:t>
      </w:r>
      <w:r>
        <w:rPr>
          <w:spacing w:val="-15"/>
          <w:sz w:val="24"/>
        </w:rPr>
        <w:t> </w:t>
      </w:r>
      <w:r>
        <w:rPr>
          <w:sz w:val="24"/>
        </w:rPr>
        <w:t>bisa</w:t>
      </w:r>
      <w:r>
        <w:rPr>
          <w:spacing w:val="-15"/>
          <w:sz w:val="24"/>
        </w:rPr>
        <w:t> </w:t>
      </w:r>
      <w:r>
        <w:rPr>
          <w:sz w:val="24"/>
        </w:rPr>
        <w:t>dil</w:t>
      </w:r>
      <w:r>
        <w:rPr>
          <w:spacing w:val="-15"/>
          <w:sz w:val="24"/>
        </w:rPr>
        <w:t> </w:t>
      </w:r>
      <w:r>
        <w:rPr>
          <w:sz w:val="24"/>
        </w:rPr>
        <w:t>lewati</w:t>
      </w:r>
      <w:r>
        <w:rPr>
          <w:spacing w:val="-15"/>
          <w:sz w:val="24"/>
        </w:rPr>
        <w:t> </w:t>
      </w:r>
      <w:r>
        <w:rPr>
          <w:sz w:val="24"/>
        </w:rPr>
        <w:t>dengan</w:t>
      </w:r>
      <w:r>
        <w:rPr>
          <w:spacing w:val="-15"/>
          <w:sz w:val="24"/>
        </w:rPr>
        <w:t> </w:t>
      </w:r>
      <w:r>
        <w:rPr>
          <w:sz w:val="24"/>
        </w:rPr>
        <w:t>baik,</w:t>
      </w:r>
      <w:r>
        <w:rPr>
          <w:spacing w:val="-15"/>
          <w:sz w:val="24"/>
        </w:rPr>
        <w:t> </w:t>
      </w:r>
      <w:r>
        <w:rPr>
          <w:sz w:val="24"/>
        </w:rPr>
        <w:t>walupun</w:t>
      </w:r>
      <w:r>
        <w:rPr>
          <w:spacing w:val="-15"/>
          <w:sz w:val="24"/>
        </w:rPr>
        <w:t> </w:t>
      </w:r>
      <w:r>
        <w:rPr>
          <w:sz w:val="24"/>
        </w:rPr>
        <w:t>terkadang masih terdapat kekurangan, terus semangat ya jangan pantang menyerah dan jangan mudah putus asa , semuanya rintangan pasti ada jalan keluarnya, semoga</w:t>
      </w:r>
      <w:r>
        <w:rPr>
          <w:spacing w:val="-8"/>
          <w:sz w:val="24"/>
        </w:rPr>
        <w:t> </w:t>
      </w:r>
      <w:r>
        <w:rPr>
          <w:sz w:val="24"/>
        </w:rPr>
        <w:t>sulitmu</w:t>
      </w:r>
      <w:r>
        <w:rPr>
          <w:spacing w:val="-8"/>
          <w:sz w:val="24"/>
        </w:rPr>
        <w:t> </w:t>
      </w:r>
      <w:r>
        <w:rPr>
          <w:sz w:val="24"/>
        </w:rPr>
        <w:t>,</w:t>
      </w:r>
      <w:r>
        <w:rPr>
          <w:spacing w:val="-8"/>
          <w:sz w:val="24"/>
        </w:rPr>
        <w:t> </w:t>
      </w:r>
      <w:r>
        <w:rPr>
          <w:sz w:val="24"/>
        </w:rPr>
        <w:t>airmata</w:t>
      </w:r>
      <w:r>
        <w:rPr>
          <w:spacing w:val="-8"/>
          <w:sz w:val="24"/>
        </w:rPr>
        <w:t> </w:t>
      </w:r>
      <w:r>
        <w:rPr>
          <w:sz w:val="24"/>
        </w:rPr>
        <w:t>,</w:t>
      </w:r>
      <w:r>
        <w:rPr>
          <w:spacing w:val="-8"/>
          <w:sz w:val="24"/>
        </w:rPr>
        <w:t> </w:t>
      </w:r>
      <w:r>
        <w:rPr>
          <w:sz w:val="24"/>
        </w:rPr>
        <w:t>serta</w:t>
      </w:r>
      <w:r>
        <w:rPr>
          <w:spacing w:val="-8"/>
          <w:sz w:val="24"/>
        </w:rPr>
        <w:t> </w:t>
      </w:r>
      <w:r>
        <w:rPr>
          <w:sz w:val="24"/>
        </w:rPr>
        <w:t>lelahmu</w:t>
      </w:r>
      <w:r>
        <w:rPr>
          <w:spacing w:val="-8"/>
          <w:sz w:val="24"/>
        </w:rPr>
        <w:t> </w:t>
      </w:r>
      <w:r>
        <w:rPr>
          <w:sz w:val="24"/>
        </w:rPr>
        <w:t>dan</w:t>
      </w:r>
      <w:r>
        <w:rPr>
          <w:spacing w:val="-8"/>
          <w:sz w:val="24"/>
        </w:rPr>
        <w:t> </w:t>
      </w:r>
      <w:r>
        <w:rPr>
          <w:sz w:val="24"/>
        </w:rPr>
        <w:t>jerih</w:t>
      </w:r>
      <w:r>
        <w:rPr>
          <w:spacing w:val="-8"/>
          <w:sz w:val="24"/>
        </w:rPr>
        <w:t> </w:t>
      </w:r>
      <w:r>
        <w:rPr>
          <w:sz w:val="24"/>
        </w:rPr>
        <w:t>payahmu</w:t>
      </w:r>
      <w:r>
        <w:rPr>
          <w:spacing w:val="-8"/>
          <w:sz w:val="24"/>
        </w:rPr>
        <w:t> </w:t>
      </w:r>
      <w:r>
        <w:rPr>
          <w:sz w:val="24"/>
        </w:rPr>
        <w:t>dapat</w:t>
      </w:r>
      <w:r>
        <w:rPr>
          <w:spacing w:val="-8"/>
          <w:sz w:val="24"/>
        </w:rPr>
        <w:t> </w:t>
      </w:r>
      <w:r>
        <w:rPr>
          <w:sz w:val="24"/>
        </w:rPr>
        <w:t>terbayarkan. Jaga</w:t>
      </w:r>
      <w:r>
        <w:rPr>
          <w:spacing w:val="-9"/>
          <w:sz w:val="24"/>
        </w:rPr>
        <w:t> </w:t>
      </w:r>
      <w:r>
        <w:rPr>
          <w:sz w:val="24"/>
        </w:rPr>
        <w:t>diri</w:t>
      </w:r>
      <w:r>
        <w:rPr>
          <w:spacing w:val="-9"/>
          <w:sz w:val="24"/>
        </w:rPr>
        <w:t> </w:t>
      </w:r>
      <w:r>
        <w:rPr>
          <w:sz w:val="24"/>
        </w:rPr>
        <w:t>baik-baik</w:t>
      </w:r>
      <w:r>
        <w:rPr>
          <w:spacing w:val="-9"/>
          <w:sz w:val="24"/>
        </w:rPr>
        <w:t> </w:t>
      </w:r>
      <w:r>
        <w:rPr>
          <w:sz w:val="24"/>
        </w:rPr>
        <w:t>karena</w:t>
      </w:r>
      <w:r>
        <w:rPr>
          <w:spacing w:val="-9"/>
          <w:sz w:val="24"/>
        </w:rPr>
        <w:t> </w:t>
      </w:r>
      <w:r>
        <w:rPr>
          <w:sz w:val="24"/>
        </w:rPr>
        <w:t>hanya</w:t>
      </w:r>
      <w:r>
        <w:rPr>
          <w:spacing w:val="-9"/>
          <w:sz w:val="24"/>
        </w:rPr>
        <w:t> </w:t>
      </w:r>
      <w:r>
        <w:rPr>
          <w:sz w:val="24"/>
        </w:rPr>
        <w:t>kita</w:t>
      </w:r>
      <w:r>
        <w:rPr>
          <w:spacing w:val="-9"/>
          <w:sz w:val="24"/>
        </w:rPr>
        <w:t> </w:t>
      </w:r>
      <w:r>
        <w:rPr>
          <w:sz w:val="24"/>
        </w:rPr>
        <w:t>yang</w:t>
      </w:r>
      <w:r>
        <w:rPr>
          <w:spacing w:val="-9"/>
          <w:sz w:val="24"/>
        </w:rPr>
        <w:t> </w:t>
      </w:r>
      <w:r>
        <w:rPr>
          <w:sz w:val="24"/>
        </w:rPr>
        <w:t>tau</w:t>
      </w:r>
      <w:r>
        <w:rPr>
          <w:spacing w:val="-9"/>
          <w:sz w:val="24"/>
        </w:rPr>
        <w:t> </w:t>
      </w:r>
      <w:r>
        <w:rPr>
          <w:sz w:val="24"/>
        </w:rPr>
        <w:t>apa</w:t>
      </w:r>
      <w:r>
        <w:rPr>
          <w:spacing w:val="-9"/>
          <w:sz w:val="24"/>
        </w:rPr>
        <w:t> </w:t>
      </w:r>
      <w:r>
        <w:rPr>
          <w:sz w:val="24"/>
        </w:rPr>
        <w:t>yang</w:t>
      </w:r>
      <w:r>
        <w:rPr>
          <w:spacing w:val="-9"/>
          <w:sz w:val="24"/>
        </w:rPr>
        <w:t> </w:t>
      </w:r>
      <w:r>
        <w:rPr>
          <w:sz w:val="24"/>
        </w:rPr>
        <w:t>kita</w:t>
      </w:r>
      <w:r>
        <w:rPr>
          <w:spacing w:val="-9"/>
          <w:sz w:val="24"/>
        </w:rPr>
        <w:t> </w:t>
      </w:r>
      <w:r>
        <w:rPr>
          <w:sz w:val="24"/>
        </w:rPr>
        <w:t>butuhkan.</w:t>
      </w:r>
      <w:r>
        <w:rPr>
          <w:spacing w:val="-9"/>
          <w:sz w:val="24"/>
        </w:rPr>
        <w:t> </w:t>
      </w:r>
      <w:r>
        <w:rPr>
          <w:sz w:val="24"/>
        </w:rPr>
        <w:t>Melalui</w:t>
      </w:r>
    </w:p>
    <w:p>
      <w:pPr>
        <w:pStyle w:val="ListParagraph"/>
        <w:spacing w:after="0" w:line="480" w:lineRule="auto"/>
        <w:jc w:val="both"/>
        <w:rPr>
          <w:sz w:val="24"/>
        </w:rPr>
        <w:sectPr>
          <w:pgSz w:w="11910" w:h="16840"/>
          <w:pgMar w:header="769" w:footer="0" w:top="1920" w:bottom="280" w:left="1700" w:right="1133"/>
        </w:sectPr>
      </w:pPr>
    </w:p>
    <w:p>
      <w:pPr>
        <w:pStyle w:val="BodyText"/>
        <w:spacing w:before="54"/>
      </w:pPr>
    </w:p>
    <w:p>
      <w:pPr>
        <w:pStyle w:val="BodyText"/>
        <w:spacing w:line="480" w:lineRule="auto"/>
        <w:ind w:left="993" w:right="571"/>
        <w:jc w:val="both"/>
      </w:pPr>
      <w:r>
        <w:rPr/>
        <w:t>skripsi ini menjadi babak baru serta semangat baru untuk kehidupan </w:t>
      </w:r>
      <w:r>
        <w:rPr>
          <w:spacing w:val="-2"/>
        </w:rPr>
        <w:t>kedepannya.</w:t>
      </w:r>
    </w:p>
    <w:p>
      <w:pPr>
        <w:pStyle w:val="BodyText"/>
        <w:spacing w:line="480" w:lineRule="auto" w:before="160"/>
        <w:ind w:left="633" w:right="572"/>
        <w:jc w:val="both"/>
      </w:pPr>
      <w:r>
        <w:rPr/>
        <w:t>Demikian</w:t>
      </w:r>
      <w:r>
        <w:rPr>
          <w:spacing w:val="-7"/>
        </w:rPr>
        <w:t> </w:t>
      </w:r>
      <w:r>
        <w:rPr/>
        <w:t>kata</w:t>
      </w:r>
      <w:r>
        <w:rPr>
          <w:spacing w:val="-7"/>
        </w:rPr>
        <w:t> </w:t>
      </w:r>
      <w:r>
        <w:rPr/>
        <w:t>pengantar</w:t>
      </w:r>
      <w:r>
        <w:rPr>
          <w:spacing w:val="-7"/>
        </w:rPr>
        <w:t> </w:t>
      </w:r>
      <w:r>
        <w:rPr/>
        <w:t>dari</w:t>
      </w:r>
      <w:r>
        <w:rPr>
          <w:spacing w:val="-7"/>
        </w:rPr>
        <w:t> </w:t>
      </w:r>
      <w:r>
        <w:rPr/>
        <w:t>penulis,</w:t>
      </w:r>
      <w:r>
        <w:rPr>
          <w:spacing w:val="-7"/>
        </w:rPr>
        <w:t> </w:t>
      </w:r>
      <w:r>
        <w:rPr/>
        <w:t>semoga</w:t>
      </w:r>
      <w:r>
        <w:rPr>
          <w:spacing w:val="-7"/>
        </w:rPr>
        <w:t> </w:t>
      </w:r>
      <w:r>
        <w:rPr/>
        <w:t>semua</w:t>
      </w:r>
      <w:r>
        <w:rPr>
          <w:spacing w:val="-7"/>
        </w:rPr>
        <w:t> </w:t>
      </w:r>
      <w:r>
        <w:rPr/>
        <w:t>bentuk</w:t>
      </w:r>
      <w:r>
        <w:rPr>
          <w:spacing w:val="-7"/>
        </w:rPr>
        <w:t> </w:t>
      </w:r>
      <w:r>
        <w:rPr/>
        <w:t>dukungan</w:t>
      </w:r>
      <w:r>
        <w:rPr>
          <w:spacing w:val="-7"/>
        </w:rPr>
        <w:t> </w:t>
      </w:r>
      <w:r>
        <w:rPr/>
        <w:t>yang</w:t>
      </w:r>
      <w:r>
        <w:rPr>
          <w:spacing w:val="-7"/>
        </w:rPr>
        <w:t> </w:t>
      </w:r>
      <w:r>
        <w:rPr/>
        <w:t>telah diberikan kepada penulis mendapatkan balasan kebaikan pula dari Allah SWT, serta</w:t>
      </w:r>
      <w:r>
        <w:rPr>
          <w:spacing w:val="-4"/>
        </w:rPr>
        <w:t> </w:t>
      </w:r>
      <w:r>
        <w:rPr/>
        <w:t>skripsi</w:t>
      </w:r>
      <w:r>
        <w:rPr>
          <w:spacing w:val="-4"/>
        </w:rPr>
        <w:t> </w:t>
      </w:r>
      <w:r>
        <w:rPr/>
        <w:t>ini</w:t>
      </w:r>
      <w:r>
        <w:rPr>
          <w:spacing w:val="-4"/>
        </w:rPr>
        <w:t> </w:t>
      </w:r>
      <w:r>
        <w:rPr/>
        <w:t>diharapkan</w:t>
      </w:r>
      <w:r>
        <w:rPr>
          <w:spacing w:val="-4"/>
        </w:rPr>
        <w:t> </w:t>
      </w:r>
      <w:r>
        <w:rPr/>
        <w:t>dapat</w:t>
      </w:r>
      <w:r>
        <w:rPr>
          <w:spacing w:val="-4"/>
        </w:rPr>
        <w:t> </w:t>
      </w:r>
      <w:r>
        <w:rPr/>
        <w:t>memberikan</w:t>
      </w:r>
      <w:r>
        <w:rPr>
          <w:spacing w:val="-4"/>
        </w:rPr>
        <w:t> </w:t>
      </w:r>
      <w:r>
        <w:rPr/>
        <w:t>manfaat</w:t>
      </w:r>
      <w:r>
        <w:rPr>
          <w:spacing w:val="-4"/>
        </w:rPr>
        <w:t> </w:t>
      </w:r>
      <w:r>
        <w:rPr/>
        <w:t>bagi</w:t>
      </w:r>
      <w:r>
        <w:rPr>
          <w:spacing w:val="-4"/>
        </w:rPr>
        <w:t> </w:t>
      </w:r>
      <w:r>
        <w:rPr/>
        <w:t>yang</w:t>
      </w:r>
      <w:r>
        <w:rPr>
          <w:spacing w:val="-4"/>
        </w:rPr>
        <w:t> </w:t>
      </w:r>
      <w:r>
        <w:rPr/>
        <w:t>berkepentingan. Penulis mohon maaf jika dalam penulisan skripsi ini masih terdapat kesalahan.</w:t>
      </w:r>
    </w:p>
    <w:p>
      <w:pPr>
        <w:pStyle w:val="BodyText"/>
        <w:spacing w:before="160"/>
        <w:ind w:left="5672"/>
        <w:jc w:val="both"/>
      </w:pPr>
      <w:r>
        <w:rPr/>
        <w:t>Samarinda,</w:t>
      </w:r>
      <w:r>
        <w:rPr>
          <w:spacing w:val="-3"/>
        </w:rPr>
        <w:t> </w:t>
      </w:r>
      <w:r>
        <w:rPr/>
        <w:t>07</w:t>
      </w:r>
      <w:r>
        <w:rPr>
          <w:spacing w:val="-3"/>
        </w:rPr>
        <w:t> </w:t>
      </w:r>
      <w:r>
        <w:rPr/>
        <w:t>Oktober</w:t>
      </w:r>
      <w:r>
        <w:rPr>
          <w:spacing w:val="55"/>
        </w:rPr>
        <w:t> </w:t>
      </w:r>
      <w:r>
        <w:rPr>
          <w:spacing w:val="-4"/>
        </w:rPr>
        <w:t>2025</w:t>
      </w:r>
    </w:p>
    <w:p>
      <w:pPr>
        <w:pStyle w:val="BodyText"/>
      </w:pPr>
    </w:p>
    <w:p>
      <w:pPr>
        <w:pStyle w:val="BodyText"/>
      </w:pPr>
    </w:p>
    <w:p>
      <w:pPr>
        <w:pStyle w:val="BodyText"/>
      </w:pPr>
    </w:p>
    <w:p>
      <w:pPr>
        <w:pStyle w:val="BodyText"/>
        <w:spacing w:before="44"/>
      </w:pPr>
    </w:p>
    <w:p>
      <w:pPr>
        <w:pStyle w:val="BodyText"/>
        <w:ind w:right="567"/>
        <w:jc w:val="right"/>
      </w:pPr>
      <w:r>
        <w:rPr/>
        <w:t>Ahmad</w:t>
      </w:r>
      <w:r>
        <w:rPr>
          <w:spacing w:val="-5"/>
        </w:rPr>
        <w:t> </w:t>
      </w:r>
      <w:r>
        <w:rPr>
          <w:spacing w:val="-2"/>
        </w:rPr>
        <w:t>Fauzi</w:t>
      </w:r>
    </w:p>
    <w:p>
      <w:pPr>
        <w:pStyle w:val="BodyText"/>
        <w:spacing w:after="0"/>
        <w:jc w:val="right"/>
        <w:sectPr>
          <w:pgSz w:w="11910" w:h="16840"/>
          <w:pgMar w:header="769" w:footer="0" w:top="1920" w:bottom="280" w:left="1700" w:right="1133"/>
        </w:sectPr>
      </w:pPr>
    </w:p>
    <w:p>
      <w:pPr>
        <w:pStyle w:val="BodyText"/>
        <w:spacing w:before="54"/>
      </w:pPr>
    </w:p>
    <w:p>
      <w:pPr>
        <w:pStyle w:val="Heading2"/>
        <w:ind w:left="2383"/>
      </w:pPr>
      <w:bookmarkStart w:name="_TOC_250026" w:id="4"/>
      <w:r>
        <w:rPr/>
        <w:t>DAFTAR</w:t>
      </w:r>
      <w:r>
        <w:rPr>
          <w:spacing w:val="-3"/>
        </w:rPr>
        <w:t> </w:t>
      </w:r>
      <w:bookmarkEnd w:id="4"/>
      <w:r>
        <w:rPr>
          <w:spacing w:val="-5"/>
        </w:rPr>
        <w:t>ISI</w:t>
      </w:r>
    </w:p>
    <w:p>
      <w:pPr>
        <w:pStyle w:val="Heading2"/>
        <w:spacing w:after="0"/>
        <w:sectPr>
          <w:pgSz w:w="11910" w:h="16840"/>
          <w:pgMar w:header="769" w:footer="0" w:top="1920" w:bottom="1862" w:left="1700" w:right="1133"/>
        </w:sectPr>
      </w:pPr>
    </w:p>
    <w:sdt>
      <w:sdtPr>
        <w:docPartObj>
          <w:docPartGallery w:val="Table of Contents"/>
          <w:docPartUnique/>
        </w:docPartObj>
      </w:sdtPr>
      <w:sdtEndPr/>
      <w:sdtContent>
        <w:p>
          <w:pPr>
            <w:pStyle w:val="TOC2"/>
            <w:tabs>
              <w:tab w:pos="8297" w:val="right" w:leader="dot"/>
            </w:tabs>
            <w:spacing w:before="436"/>
          </w:pPr>
          <w:r>
            <w:rPr/>
            <w:t>HALAMAN</w:t>
          </w:r>
          <w:r>
            <w:rPr>
              <w:spacing w:val="-4"/>
            </w:rPr>
            <w:t> </w:t>
          </w:r>
          <w:r>
            <w:rPr>
              <w:spacing w:val="-2"/>
            </w:rPr>
            <w:t>PENGESAHAN</w:t>
          </w:r>
          <w:r>
            <w:rPr>
              <w:b w:val="0"/>
            </w:rPr>
            <w:tab/>
          </w:r>
          <w:r>
            <w:rPr>
              <w:spacing w:val="-5"/>
            </w:rPr>
            <w:t>ii</w:t>
          </w:r>
        </w:p>
        <w:p>
          <w:pPr>
            <w:pStyle w:val="TOC2"/>
            <w:tabs>
              <w:tab w:pos="8364" w:val="right" w:leader="dot"/>
            </w:tabs>
          </w:pPr>
          <w:hyperlink w:history="true" w:anchor="_TOC_250029">
            <w:r>
              <w:rPr>
                <w:spacing w:val="-2"/>
              </w:rPr>
              <w:t>ABSTRAK</w:t>
            </w:r>
            <w:r>
              <w:rPr>
                <w:b w:val="0"/>
              </w:rPr>
              <w:tab/>
            </w:r>
            <w:r>
              <w:rPr>
                <w:spacing w:val="-5"/>
              </w:rPr>
              <w:t>iii</w:t>
            </w:r>
          </w:hyperlink>
        </w:p>
        <w:p>
          <w:pPr>
            <w:pStyle w:val="TOC2"/>
            <w:tabs>
              <w:tab w:pos="8351" w:val="right" w:leader="dot"/>
            </w:tabs>
          </w:pPr>
          <w:hyperlink w:history="true" w:anchor="_TOC_250028">
            <w:r>
              <w:rPr>
                <w:spacing w:val="-2"/>
              </w:rPr>
              <w:t>ABSTRACT</w:t>
            </w:r>
            <w:r>
              <w:rPr>
                <w:b w:val="0"/>
              </w:rPr>
              <w:tab/>
            </w:r>
            <w:r>
              <w:rPr>
                <w:spacing w:val="-5"/>
              </w:rPr>
              <w:t>iv</w:t>
            </w:r>
          </w:hyperlink>
        </w:p>
        <w:p>
          <w:pPr>
            <w:pStyle w:val="TOC2"/>
            <w:tabs>
              <w:tab w:pos="8284" w:val="right" w:leader="dot"/>
            </w:tabs>
            <w:spacing w:before="202"/>
          </w:pPr>
          <w:hyperlink w:history="true" w:anchor="_TOC_250027">
            <w:r>
              <w:rPr/>
              <w:t>KATA</w:t>
            </w:r>
            <w:r>
              <w:rPr>
                <w:spacing w:val="-2"/>
              </w:rPr>
              <w:t> PENGANTAR</w:t>
            </w:r>
            <w:r>
              <w:rPr>
                <w:b w:val="0"/>
              </w:rPr>
              <w:tab/>
            </w:r>
            <w:r>
              <w:rPr>
                <w:spacing w:val="-10"/>
              </w:rPr>
              <w:t>v</w:t>
            </w:r>
          </w:hyperlink>
        </w:p>
        <w:p>
          <w:pPr>
            <w:pStyle w:val="TOC2"/>
            <w:tabs>
              <w:tab w:pos="8352" w:val="right" w:leader="dot"/>
            </w:tabs>
          </w:pPr>
          <w:hyperlink w:history="true" w:anchor="_TOC_250026">
            <w:r>
              <w:rPr/>
              <w:t>DAFTAR</w:t>
            </w:r>
            <w:r>
              <w:rPr>
                <w:spacing w:val="-3"/>
              </w:rPr>
              <w:t> </w:t>
            </w:r>
            <w:r>
              <w:rPr>
                <w:spacing w:val="-5"/>
              </w:rPr>
              <w:t>ISI</w:t>
            </w:r>
            <w:r>
              <w:rPr>
                <w:b w:val="0"/>
              </w:rPr>
              <w:tab/>
            </w:r>
            <w:r>
              <w:rPr>
                <w:spacing w:val="-5"/>
              </w:rPr>
              <w:t>ix</w:t>
            </w:r>
          </w:hyperlink>
        </w:p>
        <w:p>
          <w:pPr>
            <w:pStyle w:val="TOC2"/>
            <w:tabs>
              <w:tab w:pos="8417" w:val="right" w:leader="dot"/>
            </w:tabs>
            <w:spacing w:before="202"/>
          </w:pPr>
          <w:hyperlink w:history="true" w:anchor="_TOC_250025">
            <w:r>
              <w:rPr/>
              <w:t>DAFTAR</w:t>
            </w:r>
            <w:r>
              <w:rPr>
                <w:spacing w:val="-3"/>
              </w:rPr>
              <w:t> </w:t>
            </w:r>
            <w:r>
              <w:rPr>
                <w:spacing w:val="-2"/>
              </w:rPr>
              <w:t>TABEL</w:t>
            </w:r>
            <w:r>
              <w:rPr>
                <w:b w:val="0"/>
              </w:rPr>
              <w:tab/>
            </w:r>
            <w:r>
              <w:rPr>
                <w:spacing w:val="-5"/>
              </w:rPr>
              <w:t>xii</w:t>
            </w:r>
          </w:hyperlink>
        </w:p>
        <w:p>
          <w:pPr>
            <w:pStyle w:val="TOC2"/>
            <w:tabs>
              <w:tab w:pos="8484" w:val="right" w:leader="dot"/>
            </w:tabs>
          </w:pPr>
          <w:hyperlink w:history="true" w:anchor="_TOC_250024">
            <w:r>
              <w:rPr/>
              <w:t>DAFTAR</w:t>
            </w:r>
            <w:r>
              <w:rPr>
                <w:spacing w:val="-5"/>
              </w:rPr>
              <w:t> </w:t>
            </w:r>
            <w:r>
              <w:rPr>
                <w:spacing w:val="-2"/>
              </w:rPr>
              <w:t>GAMBAR</w:t>
            </w:r>
            <w:r>
              <w:rPr>
                <w:b w:val="0"/>
              </w:rPr>
              <w:tab/>
            </w:r>
            <w:r>
              <w:rPr>
                <w:spacing w:val="-4"/>
              </w:rPr>
              <w:t>xiii</w:t>
            </w:r>
          </w:hyperlink>
        </w:p>
        <w:p>
          <w:pPr>
            <w:pStyle w:val="TOC1"/>
            <w:tabs>
              <w:tab w:pos="8284" w:val="right" w:leader="dot"/>
            </w:tabs>
          </w:pPr>
          <w:r>
            <w:rPr/>
            <w:t>BAB</w:t>
          </w:r>
          <w:r>
            <w:rPr>
              <w:spacing w:val="-1"/>
            </w:rPr>
            <w:t> </w:t>
          </w:r>
          <w:r>
            <w:rPr/>
            <w:t>I </w:t>
          </w:r>
          <w:r>
            <w:rPr>
              <w:spacing w:val="-2"/>
            </w:rPr>
            <w:t>PENDAHULUAN</w:t>
          </w:r>
          <w:r>
            <w:rPr>
              <w:b w:val="0"/>
            </w:rPr>
            <w:tab/>
          </w:r>
          <w:r>
            <w:rPr>
              <w:spacing w:val="-10"/>
            </w:rPr>
            <w:t>1</w:t>
          </w:r>
        </w:p>
        <w:p>
          <w:pPr>
            <w:pStyle w:val="TOC3"/>
            <w:numPr>
              <w:ilvl w:val="1"/>
              <w:numId w:val="2"/>
            </w:numPr>
            <w:tabs>
              <w:tab w:pos="928" w:val="left" w:leader="none"/>
              <w:tab w:pos="8285" w:val="right" w:leader="dot"/>
            </w:tabs>
            <w:spacing w:line="240" w:lineRule="auto" w:before="202" w:after="0"/>
            <w:ind w:left="928" w:right="0" w:hanging="360"/>
            <w:jc w:val="left"/>
          </w:pPr>
          <w:hyperlink w:history="true" w:anchor="_TOC_250023">
            <w:r>
              <w:rPr/>
              <w:t>Latar</w:t>
            </w:r>
            <w:r>
              <w:rPr>
                <w:spacing w:val="-3"/>
              </w:rPr>
              <w:t> </w:t>
            </w:r>
            <w:r>
              <w:rPr>
                <w:spacing w:val="-2"/>
              </w:rPr>
              <w:t>Belakang</w:t>
            </w:r>
            <w:r>
              <w:rPr/>
              <w:tab/>
            </w:r>
            <w:r>
              <w:rPr>
                <w:spacing w:val="-10"/>
              </w:rPr>
              <w:t>1</w:t>
            </w:r>
          </w:hyperlink>
        </w:p>
        <w:p>
          <w:pPr>
            <w:pStyle w:val="TOC4"/>
            <w:numPr>
              <w:ilvl w:val="1"/>
              <w:numId w:val="2"/>
            </w:numPr>
            <w:tabs>
              <w:tab w:pos="994" w:val="left" w:leader="none"/>
              <w:tab w:pos="8404" w:val="right" w:leader="dot"/>
            </w:tabs>
            <w:spacing w:line="240" w:lineRule="auto" w:before="41" w:after="0"/>
            <w:ind w:left="994" w:right="0" w:hanging="360"/>
            <w:jc w:val="left"/>
          </w:pPr>
          <w:hyperlink w:history="true" w:anchor="_TOC_250022">
            <w:r>
              <w:rPr/>
              <w:t>Rumusan</w:t>
            </w:r>
            <w:r>
              <w:rPr>
                <w:spacing w:val="-4"/>
              </w:rPr>
              <w:t> </w:t>
            </w:r>
            <w:r>
              <w:rPr>
                <w:spacing w:val="-2"/>
              </w:rPr>
              <w:t>Masalah</w:t>
            </w:r>
            <w:r>
              <w:rPr/>
              <w:tab/>
            </w:r>
            <w:r>
              <w:rPr>
                <w:spacing w:val="-5"/>
              </w:rPr>
              <w:t>15</w:t>
            </w:r>
          </w:hyperlink>
        </w:p>
        <w:p>
          <w:pPr>
            <w:pStyle w:val="TOC4"/>
            <w:numPr>
              <w:ilvl w:val="1"/>
              <w:numId w:val="2"/>
            </w:numPr>
            <w:tabs>
              <w:tab w:pos="994" w:val="left" w:leader="none"/>
              <w:tab w:pos="8404" w:val="right" w:leader="dot"/>
            </w:tabs>
            <w:spacing w:line="240" w:lineRule="auto" w:before="42" w:after="0"/>
            <w:ind w:left="994" w:right="0" w:hanging="360"/>
            <w:jc w:val="left"/>
          </w:pPr>
          <w:hyperlink w:history="true" w:anchor="_TOC_250021">
            <w:r>
              <w:rPr/>
              <w:t>Tujuan</w:t>
            </w:r>
            <w:r>
              <w:rPr>
                <w:spacing w:val="-3"/>
              </w:rPr>
              <w:t> </w:t>
            </w:r>
            <w:r>
              <w:rPr>
                <w:spacing w:val="-2"/>
              </w:rPr>
              <w:t>Penelitian</w:t>
            </w:r>
            <w:r>
              <w:rPr/>
              <w:tab/>
            </w:r>
            <w:r>
              <w:rPr>
                <w:spacing w:val="-5"/>
              </w:rPr>
              <w:t>15</w:t>
            </w:r>
          </w:hyperlink>
        </w:p>
        <w:p>
          <w:pPr>
            <w:pStyle w:val="TOC4"/>
            <w:numPr>
              <w:ilvl w:val="1"/>
              <w:numId w:val="2"/>
            </w:numPr>
            <w:tabs>
              <w:tab w:pos="994" w:val="left" w:leader="none"/>
              <w:tab w:pos="8404" w:val="right" w:leader="dot"/>
            </w:tabs>
            <w:spacing w:line="240" w:lineRule="auto" w:before="41" w:after="0"/>
            <w:ind w:left="994" w:right="0" w:hanging="360"/>
            <w:jc w:val="left"/>
          </w:pPr>
          <w:hyperlink w:history="true" w:anchor="_TOC_250020">
            <w:r>
              <w:rPr/>
              <w:t>Manfaat</w:t>
            </w:r>
            <w:r>
              <w:rPr>
                <w:spacing w:val="-3"/>
              </w:rPr>
              <w:t> </w:t>
            </w:r>
            <w:r>
              <w:rPr>
                <w:spacing w:val="-2"/>
              </w:rPr>
              <w:t>Penelitian</w:t>
            </w:r>
            <w:r>
              <w:rPr/>
              <w:tab/>
            </w:r>
            <w:r>
              <w:rPr>
                <w:spacing w:val="-5"/>
              </w:rPr>
              <w:t>16</w:t>
            </w:r>
          </w:hyperlink>
        </w:p>
        <w:p>
          <w:pPr>
            <w:pStyle w:val="TOC1"/>
            <w:tabs>
              <w:tab w:pos="8404" w:val="right" w:leader="dot"/>
            </w:tabs>
          </w:pPr>
          <w:hyperlink w:history="true" w:anchor="_TOC_250019">
            <w:r>
              <w:rPr/>
              <w:t>BAB</w:t>
            </w:r>
            <w:r>
              <w:rPr>
                <w:spacing w:val="-3"/>
              </w:rPr>
              <w:t> </w:t>
            </w:r>
            <w:r>
              <w:rPr/>
              <w:t>II</w:t>
            </w:r>
            <w:r>
              <w:rPr>
                <w:spacing w:val="-2"/>
              </w:rPr>
              <w:t> </w:t>
            </w:r>
            <w:r>
              <w:rPr/>
              <w:t>KAJIAN</w:t>
            </w:r>
            <w:r>
              <w:rPr>
                <w:spacing w:val="-2"/>
              </w:rPr>
              <w:t> PUSTAKA</w:t>
            </w:r>
            <w:r>
              <w:rPr>
                <w:b w:val="0"/>
              </w:rPr>
              <w:tab/>
            </w:r>
            <w:r>
              <w:rPr>
                <w:spacing w:val="-5"/>
              </w:rPr>
              <w:t>18</w:t>
            </w:r>
          </w:hyperlink>
        </w:p>
        <w:p>
          <w:pPr>
            <w:pStyle w:val="TOC3"/>
            <w:numPr>
              <w:ilvl w:val="1"/>
              <w:numId w:val="3"/>
            </w:numPr>
            <w:tabs>
              <w:tab w:pos="928" w:val="left" w:leader="none"/>
              <w:tab w:pos="8404" w:val="right" w:leader="dot"/>
            </w:tabs>
            <w:spacing w:line="240" w:lineRule="auto" w:before="202" w:after="0"/>
            <w:ind w:left="928" w:right="0" w:hanging="360"/>
            <w:jc w:val="left"/>
          </w:pPr>
          <w:hyperlink w:history="true" w:anchor="_TOC_250018">
            <w:r>
              <w:rPr/>
              <w:t>Landasan</w:t>
            </w:r>
            <w:r>
              <w:rPr>
                <w:spacing w:val="-3"/>
              </w:rPr>
              <w:t> </w:t>
            </w:r>
            <w:r>
              <w:rPr>
                <w:spacing w:val="-2"/>
              </w:rPr>
              <w:t>Teori</w:t>
            </w:r>
            <w:r>
              <w:rPr/>
              <w:tab/>
            </w:r>
            <w:r>
              <w:rPr>
                <w:spacing w:val="-7"/>
              </w:rPr>
              <w:t>18</w:t>
            </w:r>
          </w:hyperlink>
        </w:p>
        <w:p>
          <w:pPr>
            <w:pStyle w:val="TOC5"/>
            <w:numPr>
              <w:ilvl w:val="2"/>
              <w:numId w:val="3"/>
            </w:numPr>
            <w:tabs>
              <w:tab w:pos="1534" w:val="left" w:leader="none"/>
              <w:tab w:pos="8404" w:val="right" w:leader="dot"/>
            </w:tabs>
            <w:spacing w:line="240" w:lineRule="auto" w:before="201" w:after="0"/>
            <w:ind w:left="1534" w:right="0" w:hanging="540"/>
            <w:jc w:val="left"/>
          </w:pPr>
          <w:r>
            <w:rPr/>
            <w:t>Teori</w:t>
          </w:r>
          <w:r>
            <w:rPr>
              <w:spacing w:val="-2"/>
            </w:rPr>
            <w:t> Legitimasi</w:t>
          </w:r>
          <w:r>
            <w:rPr/>
            <w:tab/>
          </w:r>
          <w:r>
            <w:rPr>
              <w:spacing w:val="-5"/>
            </w:rPr>
            <w:t>18</w:t>
          </w:r>
        </w:p>
        <w:p>
          <w:pPr>
            <w:pStyle w:val="TOC5"/>
            <w:numPr>
              <w:ilvl w:val="2"/>
              <w:numId w:val="3"/>
            </w:numPr>
            <w:tabs>
              <w:tab w:pos="1534" w:val="left" w:leader="none"/>
              <w:tab w:pos="8403" w:val="right" w:leader="dot"/>
            </w:tabs>
            <w:spacing w:line="240" w:lineRule="auto" w:before="202" w:after="0"/>
            <w:ind w:left="1534" w:right="0" w:hanging="540"/>
            <w:jc w:val="left"/>
          </w:pPr>
          <w:r>
            <w:rPr/>
            <w:t>Pengungkapan</w:t>
          </w:r>
          <w:r>
            <w:rPr>
              <w:spacing w:val="-6"/>
            </w:rPr>
            <w:t> </w:t>
          </w:r>
          <w:r>
            <w:rPr/>
            <w:t>Emisi</w:t>
          </w:r>
          <w:r>
            <w:rPr>
              <w:spacing w:val="-5"/>
            </w:rPr>
            <w:t> </w:t>
          </w:r>
          <w:r>
            <w:rPr>
              <w:spacing w:val="-2"/>
            </w:rPr>
            <w:t>Karbon</w:t>
          </w:r>
          <w:r>
            <w:rPr/>
            <w:tab/>
          </w:r>
          <w:r>
            <w:rPr>
              <w:spacing w:val="-5"/>
            </w:rPr>
            <w:t>20</w:t>
          </w:r>
        </w:p>
        <w:p>
          <w:pPr>
            <w:pStyle w:val="TOC5"/>
            <w:numPr>
              <w:ilvl w:val="2"/>
              <w:numId w:val="3"/>
            </w:numPr>
            <w:tabs>
              <w:tab w:pos="1534" w:val="left" w:leader="none"/>
              <w:tab w:pos="8403" w:val="right" w:leader="dot"/>
            </w:tabs>
            <w:spacing w:line="240" w:lineRule="auto" w:before="201" w:after="0"/>
            <w:ind w:left="1534" w:right="0" w:hanging="540"/>
            <w:jc w:val="left"/>
          </w:pPr>
          <w:r>
            <w:rPr/>
            <w:t>Akuntansi</w:t>
          </w:r>
          <w:r>
            <w:rPr>
              <w:spacing w:val="-7"/>
            </w:rPr>
            <w:t> </w:t>
          </w:r>
          <w:r>
            <w:rPr>
              <w:spacing w:val="-2"/>
            </w:rPr>
            <w:t>Hijau</w:t>
          </w:r>
          <w:r>
            <w:rPr/>
            <w:tab/>
          </w:r>
          <w:r>
            <w:rPr>
              <w:spacing w:val="-5"/>
            </w:rPr>
            <w:t>21</w:t>
          </w:r>
        </w:p>
        <w:p>
          <w:pPr>
            <w:pStyle w:val="TOC5"/>
            <w:numPr>
              <w:ilvl w:val="2"/>
              <w:numId w:val="3"/>
            </w:numPr>
            <w:tabs>
              <w:tab w:pos="1534" w:val="left" w:leader="none"/>
              <w:tab w:pos="8404" w:val="right" w:leader="dot"/>
            </w:tabs>
            <w:spacing w:line="240" w:lineRule="auto" w:before="201" w:after="0"/>
            <w:ind w:left="1534" w:right="0" w:hanging="540"/>
            <w:jc w:val="left"/>
          </w:pPr>
          <w:r>
            <w:rPr/>
            <w:t>Inovasi</w:t>
          </w:r>
          <w:r>
            <w:rPr>
              <w:spacing w:val="-5"/>
            </w:rPr>
            <w:t> </w:t>
          </w:r>
          <w:r>
            <w:rPr>
              <w:spacing w:val="-2"/>
            </w:rPr>
            <w:t>Hijau</w:t>
          </w:r>
          <w:r>
            <w:rPr/>
            <w:tab/>
          </w:r>
          <w:r>
            <w:rPr>
              <w:spacing w:val="-5"/>
            </w:rPr>
            <w:t>23</w:t>
          </w:r>
        </w:p>
        <w:p>
          <w:pPr>
            <w:pStyle w:val="TOC5"/>
            <w:numPr>
              <w:ilvl w:val="2"/>
              <w:numId w:val="3"/>
            </w:numPr>
            <w:tabs>
              <w:tab w:pos="1534" w:val="left" w:leader="none"/>
              <w:tab w:pos="8404" w:val="right" w:leader="dot"/>
            </w:tabs>
            <w:spacing w:line="240" w:lineRule="auto" w:before="202" w:after="0"/>
            <w:ind w:left="1534" w:right="0" w:hanging="540"/>
            <w:jc w:val="left"/>
          </w:pPr>
          <w:r>
            <w:rPr/>
            <w:t>Nilai</w:t>
          </w:r>
          <w:r>
            <w:rPr>
              <w:spacing w:val="-3"/>
            </w:rPr>
            <w:t> </w:t>
          </w:r>
          <w:r>
            <w:rPr>
              <w:spacing w:val="-2"/>
            </w:rPr>
            <w:t>Perusahaan</w:t>
          </w:r>
          <w:r>
            <w:rPr/>
            <w:tab/>
          </w:r>
          <w:r>
            <w:rPr>
              <w:spacing w:val="-5"/>
            </w:rPr>
            <w:t>24</w:t>
          </w:r>
        </w:p>
        <w:p>
          <w:pPr>
            <w:pStyle w:val="TOC3"/>
            <w:numPr>
              <w:ilvl w:val="1"/>
              <w:numId w:val="3"/>
            </w:numPr>
            <w:tabs>
              <w:tab w:pos="928" w:val="left" w:leader="none"/>
              <w:tab w:pos="8404" w:val="right" w:leader="dot"/>
            </w:tabs>
            <w:spacing w:line="240" w:lineRule="auto" w:before="201" w:after="0"/>
            <w:ind w:left="928" w:right="0" w:hanging="360"/>
            <w:jc w:val="left"/>
          </w:pPr>
          <w:hyperlink w:history="true" w:anchor="_TOC_250017">
            <w:r>
              <w:rPr/>
              <w:t>Penelitian</w:t>
            </w:r>
            <w:r>
              <w:rPr>
                <w:spacing w:val="-8"/>
              </w:rPr>
              <w:t> </w:t>
            </w:r>
            <w:r>
              <w:rPr>
                <w:spacing w:val="-2"/>
              </w:rPr>
              <w:t>Terdahulu</w:t>
            </w:r>
            <w:r>
              <w:rPr/>
              <w:tab/>
            </w:r>
            <w:r>
              <w:rPr>
                <w:spacing w:val="-5"/>
              </w:rPr>
              <w:t>27</w:t>
            </w:r>
          </w:hyperlink>
        </w:p>
        <w:p>
          <w:pPr>
            <w:pStyle w:val="TOC3"/>
            <w:numPr>
              <w:ilvl w:val="1"/>
              <w:numId w:val="3"/>
            </w:numPr>
            <w:tabs>
              <w:tab w:pos="928" w:val="left" w:leader="none"/>
              <w:tab w:pos="8403" w:val="right" w:leader="dot"/>
            </w:tabs>
            <w:spacing w:line="240" w:lineRule="auto" w:before="202" w:after="0"/>
            <w:ind w:left="928" w:right="0" w:hanging="360"/>
            <w:jc w:val="left"/>
          </w:pPr>
          <w:hyperlink w:history="true" w:anchor="_TOC_250016">
            <w:r>
              <w:rPr/>
              <w:t>Kerangka</w:t>
            </w:r>
            <w:r>
              <w:rPr>
                <w:spacing w:val="-5"/>
              </w:rPr>
              <w:t> </w:t>
            </w:r>
            <w:r>
              <w:rPr>
                <w:spacing w:val="-2"/>
              </w:rPr>
              <w:t>Konseptual</w:t>
            </w:r>
            <w:r>
              <w:rPr/>
              <w:tab/>
            </w:r>
            <w:r>
              <w:rPr>
                <w:spacing w:val="-5"/>
              </w:rPr>
              <w:t>29</w:t>
            </w:r>
          </w:hyperlink>
        </w:p>
        <w:p>
          <w:pPr>
            <w:pStyle w:val="TOC3"/>
            <w:numPr>
              <w:ilvl w:val="1"/>
              <w:numId w:val="3"/>
            </w:numPr>
            <w:tabs>
              <w:tab w:pos="928" w:val="left" w:leader="none"/>
              <w:tab w:pos="8403" w:val="right" w:leader="dot"/>
            </w:tabs>
            <w:spacing w:line="240" w:lineRule="auto" w:before="201" w:after="0"/>
            <w:ind w:left="928" w:right="0" w:hanging="360"/>
            <w:jc w:val="left"/>
          </w:pPr>
          <w:hyperlink w:history="true" w:anchor="_TOC_250015">
            <w:r>
              <w:rPr/>
              <w:t>Hipotesis</w:t>
            </w:r>
            <w:r>
              <w:rPr>
                <w:spacing w:val="-7"/>
              </w:rPr>
              <w:t> </w:t>
            </w:r>
            <w:r>
              <w:rPr>
                <w:spacing w:val="-2"/>
              </w:rPr>
              <w:t>Penelitian</w:t>
            </w:r>
            <w:r>
              <w:rPr/>
              <w:tab/>
            </w:r>
            <w:r>
              <w:rPr>
                <w:spacing w:val="-5"/>
              </w:rPr>
              <w:t>30</w:t>
            </w:r>
          </w:hyperlink>
        </w:p>
        <w:p>
          <w:pPr>
            <w:pStyle w:val="TOC5"/>
            <w:numPr>
              <w:ilvl w:val="2"/>
              <w:numId w:val="3"/>
            </w:numPr>
            <w:tabs>
              <w:tab w:pos="1534" w:val="left" w:leader="none"/>
              <w:tab w:pos="8400" w:val="right" w:leader="dot"/>
            </w:tabs>
            <w:spacing w:line="240" w:lineRule="auto" w:before="201" w:after="0"/>
            <w:ind w:left="1534" w:right="0" w:hanging="540"/>
            <w:jc w:val="left"/>
          </w:pPr>
          <w:r>
            <w:rPr/>
            <w:t>Pengaruh</w:t>
          </w:r>
          <w:r>
            <w:rPr>
              <w:spacing w:val="-6"/>
            </w:rPr>
            <w:t> </w:t>
          </w:r>
          <w:r>
            <w:rPr/>
            <w:t>Pengungkapan</w:t>
          </w:r>
          <w:r>
            <w:rPr>
              <w:spacing w:val="-4"/>
            </w:rPr>
            <w:t> </w:t>
          </w:r>
          <w:r>
            <w:rPr/>
            <w:t>Emisi</w:t>
          </w:r>
          <w:r>
            <w:rPr>
              <w:spacing w:val="-3"/>
            </w:rPr>
            <w:t> </w:t>
          </w:r>
          <w:r>
            <w:rPr/>
            <w:t>Karbon</w:t>
          </w:r>
          <w:r>
            <w:rPr>
              <w:spacing w:val="-4"/>
            </w:rPr>
            <w:t> </w:t>
          </w:r>
          <w:r>
            <w:rPr/>
            <w:t>terhadap</w:t>
          </w:r>
          <w:r>
            <w:rPr>
              <w:spacing w:val="-4"/>
            </w:rPr>
            <w:t> </w:t>
          </w:r>
          <w:r>
            <w:rPr/>
            <w:t>Nilai</w:t>
          </w:r>
          <w:r>
            <w:rPr>
              <w:spacing w:val="-3"/>
            </w:rPr>
            <w:t> </w:t>
          </w:r>
          <w:r>
            <w:rPr>
              <w:spacing w:val="-2"/>
            </w:rPr>
            <w:t>Perusahaan</w:t>
          </w:r>
          <w:r>
            <w:rPr/>
            <w:tab/>
          </w:r>
          <w:r>
            <w:rPr>
              <w:spacing w:val="-5"/>
            </w:rPr>
            <w:t>30</w:t>
          </w:r>
        </w:p>
        <w:p>
          <w:pPr>
            <w:pStyle w:val="TOC5"/>
            <w:numPr>
              <w:ilvl w:val="2"/>
              <w:numId w:val="3"/>
            </w:numPr>
            <w:tabs>
              <w:tab w:pos="1534" w:val="left" w:leader="none"/>
              <w:tab w:pos="8400" w:val="right" w:leader="dot"/>
            </w:tabs>
            <w:spacing w:line="240" w:lineRule="auto" w:before="202" w:after="0"/>
            <w:ind w:left="1534" w:right="0" w:hanging="540"/>
            <w:jc w:val="left"/>
          </w:pPr>
          <w:r>
            <w:rPr/>
            <w:t>Pengaruh</w:t>
          </w:r>
          <w:r>
            <w:rPr>
              <w:spacing w:val="-6"/>
            </w:rPr>
            <w:t> </w:t>
          </w:r>
          <w:r>
            <w:rPr/>
            <w:t>Akuntansi</w:t>
          </w:r>
          <w:r>
            <w:rPr>
              <w:spacing w:val="-4"/>
            </w:rPr>
            <w:t> </w:t>
          </w:r>
          <w:r>
            <w:rPr/>
            <w:t>Hijau</w:t>
          </w:r>
          <w:r>
            <w:rPr>
              <w:spacing w:val="-4"/>
            </w:rPr>
            <w:t> </w:t>
          </w:r>
          <w:r>
            <w:rPr/>
            <w:t>terhadap</w:t>
          </w:r>
          <w:r>
            <w:rPr>
              <w:spacing w:val="-4"/>
            </w:rPr>
            <w:t> </w:t>
          </w:r>
          <w:r>
            <w:rPr/>
            <w:t>Nilai</w:t>
          </w:r>
          <w:r>
            <w:rPr>
              <w:spacing w:val="-4"/>
            </w:rPr>
            <w:t> </w:t>
          </w:r>
          <w:r>
            <w:rPr>
              <w:spacing w:val="-2"/>
            </w:rPr>
            <w:t>Perusahaan</w:t>
          </w:r>
          <w:r>
            <w:rPr/>
            <w:tab/>
          </w:r>
          <w:r>
            <w:rPr>
              <w:spacing w:val="-5"/>
            </w:rPr>
            <w:t>32</w:t>
          </w:r>
        </w:p>
        <w:p>
          <w:pPr>
            <w:pStyle w:val="TOC5"/>
            <w:numPr>
              <w:ilvl w:val="2"/>
              <w:numId w:val="3"/>
            </w:numPr>
            <w:tabs>
              <w:tab w:pos="1534" w:val="left" w:leader="none"/>
              <w:tab w:pos="8401" w:val="right" w:leader="dot"/>
            </w:tabs>
            <w:spacing w:line="240" w:lineRule="auto" w:before="201" w:after="0"/>
            <w:ind w:left="1534" w:right="0" w:hanging="540"/>
            <w:jc w:val="left"/>
          </w:pPr>
          <w:r>
            <w:rPr/>
            <w:t>Pengaruh</w:t>
          </w:r>
          <w:r>
            <w:rPr>
              <w:spacing w:val="-4"/>
            </w:rPr>
            <w:t> </w:t>
          </w:r>
          <w:r>
            <w:rPr/>
            <w:t>Inovasi</w:t>
          </w:r>
          <w:r>
            <w:rPr>
              <w:spacing w:val="-4"/>
            </w:rPr>
            <w:t> </w:t>
          </w:r>
          <w:r>
            <w:rPr/>
            <w:t>Hijau</w:t>
          </w:r>
          <w:r>
            <w:rPr>
              <w:spacing w:val="-3"/>
            </w:rPr>
            <w:t> </w:t>
          </w:r>
          <w:r>
            <w:rPr/>
            <w:t>terhadap</w:t>
          </w:r>
          <w:r>
            <w:rPr>
              <w:spacing w:val="-4"/>
            </w:rPr>
            <w:t> </w:t>
          </w:r>
          <w:r>
            <w:rPr/>
            <w:t>Nilai</w:t>
          </w:r>
          <w:r>
            <w:rPr>
              <w:spacing w:val="-3"/>
            </w:rPr>
            <w:t> </w:t>
          </w:r>
          <w:r>
            <w:rPr>
              <w:spacing w:val="-2"/>
            </w:rPr>
            <w:t>Perusahaan</w:t>
          </w:r>
          <w:r>
            <w:rPr/>
            <w:tab/>
          </w:r>
          <w:r>
            <w:rPr>
              <w:spacing w:val="-5"/>
            </w:rPr>
            <w:t>34</w:t>
          </w:r>
        </w:p>
        <w:p>
          <w:pPr>
            <w:pStyle w:val="TOC3"/>
            <w:numPr>
              <w:ilvl w:val="1"/>
              <w:numId w:val="3"/>
            </w:numPr>
            <w:tabs>
              <w:tab w:pos="928" w:val="left" w:leader="none"/>
              <w:tab w:pos="8404" w:val="right" w:leader="dot"/>
            </w:tabs>
            <w:spacing w:line="240" w:lineRule="auto" w:before="202" w:after="240"/>
            <w:ind w:left="928" w:right="0" w:hanging="360"/>
            <w:jc w:val="left"/>
          </w:pPr>
          <w:hyperlink w:history="true" w:anchor="_TOC_250014">
            <w:r>
              <w:rPr/>
              <w:t>Model</w:t>
            </w:r>
            <w:r>
              <w:rPr>
                <w:spacing w:val="-5"/>
              </w:rPr>
              <w:t> </w:t>
            </w:r>
            <w:r>
              <w:rPr>
                <w:spacing w:val="-2"/>
              </w:rPr>
              <w:t>Penelitian</w:t>
            </w:r>
            <w:r>
              <w:rPr/>
              <w:tab/>
            </w:r>
            <w:r>
              <w:rPr>
                <w:spacing w:val="-7"/>
              </w:rPr>
              <w:t>35</w:t>
            </w:r>
          </w:hyperlink>
        </w:p>
        <w:p>
          <w:pPr>
            <w:pStyle w:val="TOC1"/>
            <w:tabs>
              <w:tab w:pos="8404" w:val="right" w:leader="dot"/>
            </w:tabs>
            <w:spacing w:before="332"/>
          </w:pPr>
          <w:r>
            <w:rPr/>
            <w:t>BAB</w:t>
          </w:r>
          <w:r>
            <w:rPr>
              <w:spacing w:val="-3"/>
            </w:rPr>
            <w:t> </w:t>
          </w:r>
          <w:r>
            <w:rPr/>
            <w:t>III</w:t>
          </w:r>
          <w:r>
            <w:rPr>
              <w:spacing w:val="-3"/>
            </w:rPr>
            <w:t> </w:t>
          </w:r>
          <w:r>
            <w:rPr/>
            <w:t>METODOLOGI</w:t>
          </w:r>
          <w:r>
            <w:rPr>
              <w:spacing w:val="-2"/>
            </w:rPr>
            <w:t> PENELITIAN</w:t>
          </w:r>
          <w:r>
            <w:rPr>
              <w:b w:val="0"/>
            </w:rPr>
            <w:tab/>
          </w:r>
          <w:r>
            <w:rPr>
              <w:spacing w:val="-5"/>
            </w:rPr>
            <w:t>37</w:t>
          </w:r>
        </w:p>
        <w:p>
          <w:pPr>
            <w:pStyle w:val="TOC3"/>
            <w:numPr>
              <w:ilvl w:val="1"/>
              <w:numId w:val="4"/>
            </w:numPr>
            <w:tabs>
              <w:tab w:pos="928" w:val="left" w:leader="none"/>
              <w:tab w:pos="8403" w:val="right" w:leader="dot"/>
            </w:tabs>
            <w:spacing w:line="240" w:lineRule="auto" w:before="201" w:after="0"/>
            <w:ind w:left="928" w:right="0" w:hanging="360"/>
            <w:jc w:val="left"/>
          </w:pPr>
          <w:hyperlink w:history="true" w:anchor="_TOC_250013">
            <w:r>
              <w:rPr/>
              <w:t>Definisi</w:t>
            </w:r>
            <w:r>
              <w:rPr>
                <w:spacing w:val="-8"/>
              </w:rPr>
              <w:t> </w:t>
            </w:r>
            <w:r>
              <w:rPr>
                <w:spacing w:val="-2"/>
              </w:rPr>
              <w:t>Operasional</w:t>
            </w:r>
            <w:r>
              <w:rPr/>
              <w:tab/>
            </w:r>
            <w:r>
              <w:rPr>
                <w:spacing w:val="-5"/>
              </w:rPr>
              <w:t>37</w:t>
            </w:r>
          </w:hyperlink>
        </w:p>
        <w:p>
          <w:pPr>
            <w:pStyle w:val="TOC5"/>
            <w:numPr>
              <w:ilvl w:val="2"/>
              <w:numId w:val="4"/>
            </w:numPr>
            <w:tabs>
              <w:tab w:pos="1534" w:val="left" w:leader="none"/>
              <w:tab w:pos="8404" w:val="right" w:leader="dot"/>
            </w:tabs>
            <w:spacing w:line="240" w:lineRule="auto" w:before="201" w:after="0"/>
            <w:ind w:left="1534" w:right="0" w:hanging="540"/>
            <w:jc w:val="left"/>
          </w:pPr>
          <w:r>
            <w:rPr/>
            <w:t>Variabel</w:t>
          </w:r>
          <w:r>
            <w:rPr>
              <w:spacing w:val="-4"/>
            </w:rPr>
            <w:t> </w:t>
          </w:r>
          <w:r>
            <w:rPr>
              <w:spacing w:val="-2"/>
            </w:rPr>
            <w:t>Dependen</w:t>
          </w:r>
          <w:r>
            <w:rPr/>
            <w:tab/>
          </w:r>
          <w:r>
            <w:rPr>
              <w:spacing w:val="-5"/>
            </w:rPr>
            <w:t>37</w:t>
          </w:r>
        </w:p>
        <w:p>
          <w:pPr>
            <w:pStyle w:val="TOC5"/>
            <w:numPr>
              <w:ilvl w:val="2"/>
              <w:numId w:val="4"/>
            </w:numPr>
            <w:tabs>
              <w:tab w:pos="1534" w:val="left" w:leader="none"/>
              <w:tab w:pos="8403" w:val="right" w:leader="dot"/>
            </w:tabs>
            <w:spacing w:line="240" w:lineRule="auto" w:before="202" w:after="0"/>
            <w:ind w:left="1534" w:right="0" w:hanging="540"/>
            <w:jc w:val="left"/>
          </w:pPr>
          <w:r>
            <w:rPr/>
            <w:t>Variabel</w:t>
          </w:r>
          <w:r>
            <w:rPr>
              <w:spacing w:val="-4"/>
            </w:rPr>
            <w:t> </w:t>
          </w:r>
          <w:r>
            <w:rPr>
              <w:spacing w:val="-2"/>
            </w:rPr>
            <w:t>Independen</w:t>
          </w:r>
          <w:r>
            <w:rPr/>
            <w:tab/>
          </w:r>
          <w:r>
            <w:rPr>
              <w:spacing w:val="-5"/>
            </w:rPr>
            <w:t>38</w:t>
          </w:r>
        </w:p>
        <w:p>
          <w:pPr>
            <w:pStyle w:val="TOC3"/>
            <w:numPr>
              <w:ilvl w:val="1"/>
              <w:numId w:val="4"/>
            </w:numPr>
            <w:tabs>
              <w:tab w:pos="928" w:val="left" w:leader="none"/>
              <w:tab w:pos="8403" w:val="right" w:leader="dot"/>
            </w:tabs>
            <w:spacing w:line="240" w:lineRule="auto" w:before="201" w:after="0"/>
            <w:ind w:left="928" w:right="0" w:hanging="360"/>
            <w:jc w:val="left"/>
          </w:pPr>
          <w:hyperlink w:history="true" w:anchor="_TOC_250012">
            <w:r>
              <w:rPr/>
              <w:t>Populasi</w:t>
            </w:r>
            <w:r>
              <w:rPr>
                <w:spacing w:val="-4"/>
              </w:rPr>
              <w:t> </w:t>
            </w:r>
            <w:r>
              <w:rPr/>
              <w:t>dan</w:t>
            </w:r>
            <w:r>
              <w:rPr>
                <w:spacing w:val="-3"/>
              </w:rPr>
              <w:t> </w:t>
            </w:r>
            <w:r>
              <w:rPr>
                <w:spacing w:val="-2"/>
              </w:rPr>
              <w:t>Sampel</w:t>
            </w:r>
            <w:r>
              <w:rPr/>
              <w:tab/>
            </w:r>
            <w:r>
              <w:rPr>
                <w:spacing w:val="-5"/>
              </w:rPr>
              <w:t>44</w:t>
            </w:r>
          </w:hyperlink>
        </w:p>
        <w:p>
          <w:pPr>
            <w:pStyle w:val="TOC5"/>
            <w:numPr>
              <w:ilvl w:val="2"/>
              <w:numId w:val="4"/>
            </w:numPr>
            <w:tabs>
              <w:tab w:pos="1534" w:val="left" w:leader="none"/>
              <w:tab w:pos="8404" w:val="right" w:leader="dot"/>
            </w:tabs>
            <w:spacing w:line="240" w:lineRule="auto" w:before="202" w:after="0"/>
            <w:ind w:left="1534" w:right="0" w:hanging="540"/>
            <w:jc w:val="left"/>
          </w:pPr>
          <w:r>
            <w:rPr>
              <w:spacing w:val="-2"/>
            </w:rPr>
            <w:t>Populasi</w:t>
          </w:r>
          <w:r>
            <w:rPr/>
            <w:tab/>
          </w:r>
          <w:r>
            <w:rPr>
              <w:spacing w:val="-5"/>
            </w:rPr>
            <w:t>44</w:t>
          </w:r>
        </w:p>
        <w:p>
          <w:pPr>
            <w:pStyle w:val="TOC5"/>
            <w:numPr>
              <w:ilvl w:val="2"/>
              <w:numId w:val="4"/>
            </w:numPr>
            <w:tabs>
              <w:tab w:pos="1534" w:val="left" w:leader="none"/>
              <w:tab w:pos="8405" w:val="right" w:leader="dot"/>
            </w:tabs>
            <w:spacing w:line="240" w:lineRule="auto" w:before="201" w:after="0"/>
            <w:ind w:left="1534" w:right="0" w:hanging="540"/>
            <w:jc w:val="left"/>
          </w:pPr>
          <w:r>
            <w:rPr>
              <w:spacing w:val="-2"/>
            </w:rPr>
            <w:t>Sampel</w:t>
          </w:r>
          <w:r>
            <w:rPr/>
            <w:tab/>
          </w:r>
          <w:r>
            <w:rPr>
              <w:spacing w:val="-5"/>
            </w:rPr>
            <w:t>44</w:t>
          </w:r>
        </w:p>
        <w:p>
          <w:pPr>
            <w:pStyle w:val="TOC3"/>
            <w:numPr>
              <w:ilvl w:val="1"/>
              <w:numId w:val="4"/>
            </w:numPr>
            <w:tabs>
              <w:tab w:pos="928" w:val="left" w:leader="none"/>
              <w:tab w:pos="8404" w:val="right" w:leader="dot"/>
            </w:tabs>
            <w:spacing w:line="240" w:lineRule="auto" w:before="201" w:after="0"/>
            <w:ind w:left="928" w:right="0" w:hanging="360"/>
            <w:jc w:val="left"/>
          </w:pPr>
          <w:hyperlink w:history="true" w:anchor="_TOC_250011">
            <w:r>
              <w:rPr/>
              <w:t>Jenis</w:t>
            </w:r>
            <w:r>
              <w:rPr>
                <w:spacing w:val="-5"/>
              </w:rPr>
              <w:t> </w:t>
            </w:r>
            <w:r>
              <w:rPr/>
              <w:t>dan</w:t>
            </w:r>
            <w:r>
              <w:rPr>
                <w:spacing w:val="-3"/>
              </w:rPr>
              <w:t> </w:t>
            </w:r>
            <w:r>
              <w:rPr/>
              <w:t>Sumber</w:t>
            </w:r>
            <w:r>
              <w:rPr>
                <w:spacing w:val="-2"/>
              </w:rPr>
              <w:t> </w:t>
            </w:r>
            <w:r>
              <w:rPr>
                <w:spacing w:val="-4"/>
              </w:rPr>
              <w:t>Data</w:t>
            </w:r>
            <w:r>
              <w:rPr/>
              <w:tab/>
            </w:r>
            <w:r>
              <w:rPr>
                <w:spacing w:val="-5"/>
              </w:rPr>
              <w:t>46</w:t>
            </w:r>
          </w:hyperlink>
        </w:p>
        <w:p>
          <w:pPr>
            <w:pStyle w:val="TOC5"/>
            <w:numPr>
              <w:ilvl w:val="2"/>
              <w:numId w:val="4"/>
            </w:numPr>
            <w:tabs>
              <w:tab w:pos="1534" w:val="left" w:leader="none"/>
              <w:tab w:pos="8405" w:val="right" w:leader="dot"/>
            </w:tabs>
            <w:spacing w:line="240" w:lineRule="auto" w:before="202" w:after="0"/>
            <w:ind w:left="1534" w:right="0" w:hanging="540"/>
            <w:jc w:val="left"/>
          </w:pPr>
          <w:r>
            <w:rPr/>
            <w:t>Jenis</w:t>
          </w:r>
          <w:r>
            <w:rPr>
              <w:spacing w:val="-5"/>
            </w:rPr>
            <w:t> </w:t>
          </w:r>
          <w:r>
            <w:rPr>
              <w:spacing w:val="-4"/>
            </w:rPr>
            <w:t>Data</w:t>
          </w:r>
          <w:r>
            <w:rPr/>
            <w:tab/>
          </w:r>
          <w:r>
            <w:rPr>
              <w:spacing w:val="-5"/>
            </w:rPr>
            <w:t>46</w:t>
          </w:r>
        </w:p>
        <w:p>
          <w:pPr>
            <w:pStyle w:val="TOC5"/>
            <w:numPr>
              <w:ilvl w:val="2"/>
              <w:numId w:val="4"/>
            </w:numPr>
            <w:tabs>
              <w:tab w:pos="1534" w:val="left" w:leader="none"/>
              <w:tab w:pos="8404" w:val="right" w:leader="dot"/>
            </w:tabs>
            <w:spacing w:line="240" w:lineRule="auto" w:before="201" w:after="0"/>
            <w:ind w:left="1534" w:right="0" w:hanging="540"/>
            <w:jc w:val="left"/>
          </w:pPr>
          <w:r>
            <w:rPr/>
            <w:t>Sumber</w:t>
          </w:r>
          <w:r>
            <w:rPr>
              <w:spacing w:val="-6"/>
            </w:rPr>
            <w:t> </w:t>
          </w:r>
          <w:r>
            <w:rPr>
              <w:spacing w:val="-4"/>
            </w:rPr>
            <w:t>Data</w:t>
          </w:r>
          <w:r>
            <w:rPr/>
            <w:tab/>
          </w:r>
          <w:r>
            <w:rPr>
              <w:spacing w:val="-5"/>
            </w:rPr>
            <w:t>46</w:t>
          </w:r>
        </w:p>
        <w:p>
          <w:pPr>
            <w:pStyle w:val="TOC3"/>
            <w:numPr>
              <w:ilvl w:val="1"/>
              <w:numId w:val="4"/>
            </w:numPr>
            <w:tabs>
              <w:tab w:pos="928" w:val="left" w:leader="none"/>
              <w:tab w:pos="8403" w:val="right" w:leader="dot"/>
            </w:tabs>
            <w:spacing w:line="240" w:lineRule="auto" w:before="202" w:after="0"/>
            <w:ind w:left="928" w:right="0" w:hanging="360"/>
            <w:jc w:val="left"/>
          </w:pPr>
          <w:hyperlink w:history="true" w:anchor="_TOC_250010">
            <w:r>
              <w:rPr/>
              <w:t>Metode</w:t>
            </w:r>
            <w:r>
              <w:rPr>
                <w:spacing w:val="-8"/>
              </w:rPr>
              <w:t> </w:t>
            </w:r>
            <w:r>
              <w:rPr/>
              <w:t>Pengumpulan</w:t>
            </w:r>
            <w:r>
              <w:rPr>
                <w:spacing w:val="-6"/>
              </w:rPr>
              <w:t> </w:t>
            </w:r>
            <w:r>
              <w:rPr>
                <w:spacing w:val="-4"/>
              </w:rPr>
              <w:t>Data</w:t>
            </w:r>
            <w:r>
              <w:rPr/>
              <w:tab/>
            </w:r>
            <w:r>
              <w:rPr>
                <w:spacing w:val="-5"/>
              </w:rPr>
              <w:t>46</w:t>
            </w:r>
          </w:hyperlink>
        </w:p>
        <w:p>
          <w:pPr>
            <w:pStyle w:val="TOC3"/>
            <w:numPr>
              <w:ilvl w:val="1"/>
              <w:numId w:val="4"/>
            </w:numPr>
            <w:tabs>
              <w:tab w:pos="928" w:val="left" w:leader="none"/>
              <w:tab w:pos="8404" w:val="right" w:leader="dot"/>
            </w:tabs>
            <w:spacing w:line="240" w:lineRule="auto" w:before="201" w:after="0"/>
            <w:ind w:left="928" w:right="0" w:hanging="360"/>
            <w:jc w:val="left"/>
          </w:pPr>
          <w:hyperlink w:history="true" w:anchor="_TOC_250009">
            <w:r>
              <w:rPr/>
              <w:t>Alat</w:t>
            </w:r>
            <w:r>
              <w:rPr>
                <w:spacing w:val="-4"/>
              </w:rPr>
              <w:t> </w:t>
            </w:r>
            <w:r>
              <w:rPr>
                <w:spacing w:val="-2"/>
              </w:rPr>
              <w:t>Analisis</w:t>
            </w:r>
            <w:r>
              <w:rPr/>
              <w:tab/>
            </w:r>
            <w:r>
              <w:rPr>
                <w:spacing w:val="-5"/>
              </w:rPr>
              <w:t>47</w:t>
            </w:r>
          </w:hyperlink>
        </w:p>
        <w:p>
          <w:pPr>
            <w:pStyle w:val="TOC5"/>
            <w:numPr>
              <w:ilvl w:val="2"/>
              <w:numId w:val="4"/>
            </w:numPr>
            <w:tabs>
              <w:tab w:pos="1534" w:val="left" w:leader="none"/>
              <w:tab w:pos="8405" w:val="right" w:leader="dot"/>
            </w:tabs>
            <w:spacing w:line="240" w:lineRule="auto" w:before="201" w:after="0"/>
            <w:ind w:left="1534" w:right="0" w:hanging="540"/>
            <w:jc w:val="left"/>
          </w:pPr>
          <w:r>
            <w:rPr/>
            <w:t>Statistik</w:t>
          </w:r>
          <w:r>
            <w:rPr>
              <w:spacing w:val="-2"/>
            </w:rPr>
            <w:t> Deskriptif</w:t>
          </w:r>
          <w:r>
            <w:rPr/>
            <w:tab/>
          </w:r>
          <w:r>
            <w:rPr>
              <w:spacing w:val="-5"/>
            </w:rPr>
            <w:t>47</w:t>
          </w:r>
        </w:p>
        <w:p>
          <w:pPr>
            <w:pStyle w:val="TOC5"/>
            <w:numPr>
              <w:ilvl w:val="2"/>
              <w:numId w:val="4"/>
            </w:numPr>
            <w:tabs>
              <w:tab w:pos="1534" w:val="left" w:leader="none"/>
              <w:tab w:pos="8404" w:val="right" w:leader="dot"/>
            </w:tabs>
            <w:spacing w:line="240" w:lineRule="auto" w:before="202" w:after="0"/>
            <w:ind w:left="1534" w:right="0" w:hanging="540"/>
            <w:jc w:val="left"/>
          </w:pPr>
          <w:r>
            <w:rPr/>
            <w:t>Uji</w:t>
          </w:r>
          <w:r>
            <w:rPr>
              <w:spacing w:val="-4"/>
            </w:rPr>
            <w:t> </w:t>
          </w:r>
          <w:r>
            <w:rPr/>
            <w:t>Asumsi</w:t>
          </w:r>
          <w:r>
            <w:rPr>
              <w:spacing w:val="-3"/>
            </w:rPr>
            <w:t> </w:t>
          </w:r>
          <w:r>
            <w:rPr>
              <w:spacing w:val="-2"/>
            </w:rPr>
            <w:t>Klasik</w:t>
          </w:r>
          <w:r>
            <w:rPr/>
            <w:tab/>
          </w:r>
          <w:r>
            <w:rPr>
              <w:spacing w:val="-5"/>
            </w:rPr>
            <w:t>47</w:t>
          </w:r>
        </w:p>
        <w:p>
          <w:pPr>
            <w:pStyle w:val="TOC5"/>
            <w:numPr>
              <w:ilvl w:val="2"/>
              <w:numId w:val="4"/>
            </w:numPr>
            <w:tabs>
              <w:tab w:pos="1534" w:val="left" w:leader="none"/>
              <w:tab w:pos="8404" w:val="right" w:leader="dot"/>
            </w:tabs>
            <w:spacing w:line="240" w:lineRule="auto" w:before="201" w:after="0"/>
            <w:ind w:left="1534" w:right="0" w:hanging="540"/>
            <w:jc w:val="left"/>
          </w:pPr>
          <w:r>
            <w:rPr/>
            <w:t>Uji</w:t>
          </w:r>
          <w:r>
            <w:rPr>
              <w:spacing w:val="-3"/>
            </w:rPr>
            <w:t> </w:t>
          </w:r>
          <w:r>
            <w:rPr/>
            <w:t>Kelayakan</w:t>
          </w:r>
          <w:r>
            <w:rPr>
              <w:spacing w:val="-3"/>
            </w:rPr>
            <w:t> </w:t>
          </w:r>
          <w:r>
            <w:rPr>
              <w:spacing w:val="-2"/>
            </w:rPr>
            <w:t>Model</w:t>
          </w:r>
          <w:r>
            <w:rPr/>
            <w:tab/>
          </w:r>
          <w:r>
            <w:rPr>
              <w:spacing w:val="-5"/>
            </w:rPr>
            <w:t>50</w:t>
          </w:r>
        </w:p>
        <w:p>
          <w:pPr>
            <w:pStyle w:val="TOC5"/>
            <w:numPr>
              <w:ilvl w:val="2"/>
              <w:numId w:val="4"/>
            </w:numPr>
            <w:tabs>
              <w:tab w:pos="1534" w:val="left" w:leader="none"/>
              <w:tab w:pos="8402" w:val="right" w:leader="dot"/>
            </w:tabs>
            <w:spacing w:line="240" w:lineRule="auto" w:before="202" w:after="0"/>
            <w:ind w:left="1534" w:right="0" w:hanging="540"/>
            <w:jc w:val="left"/>
          </w:pPr>
          <w:r>
            <w:rPr/>
            <w:t>Uji</w:t>
          </w:r>
          <w:r>
            <w:rPr>
              <w:spacing w:val="-4"/>
            </w:rPr>
            <w:t> </w:t>
          </w:r>
          <w:r>
            <w:rPr/>
            <w:t>Koefisien</w:t>
          </w:r>
          <w:r>
            <w:rPr>
              <w:spacing w:val="-4"/>
            </w:rPr>
            <w:t> </w:t>
          </w:r>
          <w:r>
            <w:rPr>
              <w:spacing w:val="-2"/>
            </w:rPr>
            <w:t>Determinasi</w:t>
          </w:r>
          <w:r>
            <w:rPr/>
            <w:tab/>
          </w:r>
          <w:r>
            <w:rPr>
              <w:spacing w:val="-5"/>
            </w:rPr>
            <w:t>50</w:t>
          </w:r>
        </w:p>
        <w:p>
          <w:pPr>
            <w:pStyle w:val="TOC5"/>
            <w:numPr>
              <w:ilvl w:val="2"/>
              <w:numId w:val="4"/>
            </w:numPr>
            <w:tabs>
              <w:tab w:pos="1534" w:val="left" w:leader="none"/>
              <w:tab w:pos="8403" w:val="right" w:leader="dot"/>
            </w:tabs>
            <w:spacing w:line="240" w:lineRule="auto" w:before="201" w:after="0"/>
            <w:ind w:left="1534" w:right="0" w:hanging="540"/>
            <w:jc w:val="left"/>
          </w:pPr>
          <w:r>
            <w:rPr/>
            <w:t>Analisis</w:t>
          </w:r>
          <w:r>
            <w:rPr>
              <w:spacing w:val="-5"/>
            </w:rPr>
            <w:t> </w:t>
          </w:r>
          <w:r>
            <w:rPr/>
            <w:t>Linier</w:t>
          </w:r>
          <w:r>
            <w:rPr>
              <w:spacing w:val="-4"/>
            </w:rPr>
            <w:t> </w:t>
          </w:r>
          <w:r>
            <w:rPr>
              <w:spacing w:val="-2"/>
            </w:rPr>
            <w:t>Berganda</w:t>
          </w:r>
          <w:r>
            <w:rPr/>
            <w:tab/>
          </w:r>
          <w:r>
            <w:rPr>
              <w:spacing w:val="-5"/>
            </w:rPr>
            <w:t>51</w:t>
          </w:r>
        </w:p>
        <w:p>
          <w:pPr>
            <w:pStyle w:val="TOC5"/>
            <w:numPr>
              <w:ilvl w:val="2"/>
              <w:numId w:val="4"/>
            </w:numPr>
            <w:tabs>
              <w:tab w:pos="1534" w:val="left" w:leader="none"/>
              <w:tab w:pos="8403" w:val="right" w:leader="dot"/>
            </w:tabs>
            <w:spacing w:line="240" w:lineRule="auto" w:before="201" w:after="0"/>
            <w:ind w:left="1534" w:right="0" w:hanging="540"/>
            <w:jc w:val="left"/>
          </w:pPr>
          <w:r>
            <w:rPr/>
            <w:t>Uji</w:t>
          </w:r>
          <w:r>
            <w:rPr>
              <w:spacing w:val="-2"/>
            </w:rPr>
            <w:t> Parsial/Hipotesis</w:t>
          </w:r>
          <w:r>
            <w:rPr/>
            <w:tab/>
          </w:r>
          <w:r>
            <w:rPr>
              <w:spacing w:val="-5"/>
            </w:rPr>
            <w:t>51</w:t>
          </w:r>
        </w:p>
        <w:p>
          <w:pPr>
            <w:pStyle w:val="TOC1"/>
            <w:tabs>
              <w:tab w:pos="8404" w:val="right" w:leader="dot"/>
            </w:tabs>
            <w:spacing w:before="202"/>
          </w:pPr>
          <w:r>
            <w:rPr/>
            <w:t>BAB</w:t>
          </w:r>
          <w:r>
            <w:rPr>
              <w:spacing w:val="-4"/>
            </w:rPr>
            <w:t> </w:t>
          </w:r>
          <w:r>
            <w:rPr/>
            <w:t>IV</w:t>
          </w:r>
          <w:r>
            <w:rPr>
              <w:spacing w:val="-2"/>
            </w:rPr>
            <w:t> </w:t>
          </w:r>
          <w:r>
            <w:rPr/>
            <w:t>HASIL</w:t>
          </w:r>
          <w:r>
            <w:rPr>
              <w:spacing w:val="-2"/>
            </w:rPr>
            <w:t> </w:t>
          </w:r>
          <w:r>
            <w:rPr/>
            <w:t>DAN</w:t>
          </w:r>
          <w:r>
            <w:rPr>
              <w:spacing w:val="-2"/>
            </w:rPr>
            <w:t> PEMBAHASAN</w:t>
          </w:r>
          <w:r>
            <w:rPr>
              <w:b w:val="0"/>
            </w:rPr>
            <w:tab/>
          </w:r>
          <w:r>
            <w:rPr>
              <w:spacing w:val="-5"/>
            </w:rPr>
            <w:t>53</w:t>
          </w:r>
        </w:p>
        <w:p>
          <w:pPr>
            <w:pStyle w:val="TOC3"/>
            <w:numPr>
              <w:ilvl w:val="1"/>
              <w:numId w:val="5"/>
            </w:numPr>
            <w:tabs>
              <w:tab w:pos="928" w:val="left" w:leader="none"/>
              <w:tab w:pos="8403" w:val="right" w:leader="dot"/>
            </w:tabs>
            <w:spacing w:line="240" w:lineRule="auto" w:before="201" w:after="0"/>
            <w:ind w:left="928" w:right="0" w:hanging="360"/>
            <w:jc w:val="left"/>
          </w:pPr>
          <w:hyperlink w:history="true" w:anchor="_TOC_250008">
            <w:r>
              <w:rPr/>
              <w:t>Gambaran</w:t>
            </w:r>
            <w:r>
              <w:rPr>
                <w:spacing w:val="-3"/>
              </w:rPr>
              <w:t> </w:t>
            </w:r>
            <w:r>
              <w:rPr/>
              <w:t>Data</w:t>
            </w:r>
            <w:r>
              <w:rPr>
                <w:spacing w:val="-3"/>
              </w:rPr>
              <w:t> </w:t>
            </w:r>
            <w:r>
              <w:rPr>
                <w:spacing w:val="-2"/>
              </w:rPr>
              <w:t>Penelitian</w:t>
            </w:r>
            <w:r>
              <w:rPr/>
              <w:tab/>
            </w:r>
            <w:r>
              <w:rPr>
                <w:spacing w:val="-5"/>
              </w:rPr>
              <w:t>53</w:t>
            </w:r>
          </w:hyperlink>
        </w:p>
        <w:p>
          <w:pPr>
            <w:pStyle w:val="TOC3"/>
            <w:numPr>
              <w:ilvl w:val="1"/>
              <w:numId w:val="5"/>
            </w:numPr>
            <w:tabs>
              <w:tab w:pos="928" w:val="left" w:leader="none"/>
              <w:tab w:pos="8404" w:val="right" w:leader="dot"/>
            </w:tabs>
            <w:spacing w:line="240" w:lineRule="auto" w:before="202" w:after="0"/>
            <w:ind w:left="928" w:right="0" w:hanging="360"/>
            <w:jc w:val="left"/>
          </w:pPr>
          <w:hyperlink w:history="true" w:anchor="_TOC_250007">
            <w:r>
              <w:rPr/>
              <w:t>Hasil</w:t>
            </w:r>
            <w:r>
              <w:rPr>
                <w:spacing w:val="-3"/>
              </w:rPr>
              <w:t> </w:t>
            </w:r>
            <w:r>
              <w:rPr>
                <w:spacing w:val="-2"/>
              </w:rPr>
              <w:t>Penelitian</w:t>
            </w:r>
            <w:r>
              <w:rPr/>
              <w:tab/>
            </w:r>
            <w:r>
              <w:rPr>
                <w:spacing w:val="-7"/>
              </w:rPr>
              <w:t>54</w:t>
            </w:r>
          </w:hyperlink>
        </w:p>
        <w:p>
          <w:pPr>
            <w:pStyle w:val="TOC5"/>
            <w:numPr>
              <w:ilvl w:val="2"/>
              <w:numId w:val="5"/>
            </w:numPr>
            <w:tabs>
              <w:tab w:pos="1534" w:val="left" w:leader="none"/>
              <w:tab w:pos="8404" w:val="right" w:leader="dot"/>
            </w:tabs>
            <w:spacing w:line="240" w:lineRule="auto" w:before="201" w:after="0"/>
            <w:ind w:left="1534" w:right="0" w:hanging="540"/>
            <w:jc w:val="left"/>
          </w:pPr>
          <w:r>
            <w:rPr/>
            <w:t>Analisis</w:t>
          </w:r>
          <w:r>
            <w:rPr>
              <w:spacing w:val="-4"/>
            </w:rPr>
            <w:t> </w:t>
          </w:r>
          <w:r>
            <w:rPr/>
            <w:t>Statistik</w:t>
          </w:r>
          <w:r>
            <w:rPr>
              <w:spacing w:val="-4"/>
            </w:rPr>
            <w:t> </w:t>
          </w:r>
          <w:r>
            <w:rPr>
              <w:spacing w:val="-2"/>
            </w:rPr>
            <w:t>Deskriptif</w:t>
          </w:r>
          <w:r>
            <w:rPr/>
            <w:tab/>
          </w:r>
          <w:r>
            <w:rPr>
              <w:spacing w:val="-5"/>
            </w:rPr>
            <w:t>54</w:t>
          </w:r>
        </w:p>
        <w:p>
          <w:pPr>
            <w:pStyle w:val="TOC5"/>
            <w:numPr>
              <w:ilvl w:val="2"/>
              <w:numId w:val="5"/>
            </w:numPr>
            <w:tabs>
              <w:tab w:pos="1534" w:val="left" w:leader="none"/>
              <w:tab w:pos="8404" w:val="right" w:leader="dot"/>
            </w:tabs>
            <w:spacing w:line="240" w:lineRule="auto" w:before="201" w:after="0"/>
            <w:ind w:left="1534" w:right="0" w:hanging="540"/>
            <w:jc w:val="left"/>
          </w:pPr>
          <w:r>
            <w:rPr/>
            <w:t>Uji</w:t>
          </w:r>
          <w:r>
            <w:rPr>
              <w:spacing w:val="-4"/>
            </w:rPr>
            <w:t> </w:t>
          </w:r>
          <w:r>
            <w:rPr/>
            <w:t>Asumsi</w:t>
          </w:r>
          <w:r>
            <w:rPr>
              <w:spacing w:val="-3"/>
            </w:rPr>
            <w:t> </w:t>
          </w:r>
          <w:r>
            <w:rPr>
              <w:spacing w:val="-2"/>
            </w:rPr>
            <w:t>Klasik</w:t>
          </w:r>
          <w:r>
            <w:rPr/>
            <w:tab/>
          </w:r>
          <w:r>
            <w:rPr>
              <w:spacing w:val="-5"/>
            </w:rPr>
            <w:t>57</w:t>
          </w:r>
        </w:p>
        <w:p>
          <w:pPr>
            <w:pStyle w:val="TOC6"/>
            <w:numPr>
              <w:ilvl w:val="3"/>
              <w:numId w:val="5"/>
            </w:numPr>
            <w:tabs>
              <w:tab w:pos="2281" w:val="left" w:leader="none"/>
              <w:tab w:pos="8404" w:val="right" w:leader="dot"/>
            </w:tabs>
            <w:spacing w:line="240" w:lineRule="auto" w:before="202" w:after="0"/>
            <w:ind w:left="2281" w:right="0" w:hanging="720"/>
            <w:jc w:val="left"/>
          </w:pPr>
          <w:r>
            <w:rPr/>
            <w:t>Uji</w:t>
          </w:r>
          <w:r>
            <w:rPr>
              <w:spacing w:val="-2"/>
            </w:rPr>
            <w:t> Normalitas</w:t>
          </w:r>
          <w:r>
            <w:rPr/>
            <w:tab/>
          </w:r>
          <w:r>
            <w:rPr>
              <w:spacing w:val="-5"/>
            </w:rPr>
            <w:t>57</w:t>
          </w:r>
        </w:p>
        <w:p>
          <w:pPr>
            <w:pStyle w:val="TOC6"/>
            <w:numPr>
              <w:ilvl w:val="3"/>
              <w:numId w:val="5"/>
            </w:numPr>
            <w:tabs>
              <w:tab w:pos="2281" w:val="left" w:leader="none"/>
              <w:tab w:pos="8402" w:val="right" w:leader="dot"/>
            </w:tabs>
            <w:spacing w:line="240" w:lineRule="auto" w:before="201" w:after="0"/>
            <w:ind w:left="2281" w:right="0" w:hanging="720"/>
            <w:jc w:val="left"/>
          </w:pPr>
          <w:r>
            <w:rPr/>
            <w:t>Uji</w:t>
          </w:r>
          <w:r>
            <w:rPr>
              <w:spacing w:val="-2"/>
            </w:rPr>
            <w:t> Multikolonieritas</w:t>
          </w:r>
          <w:r>
            <w:rPr/>
            <w:tab/>
          </w:r>
          <w:r>
            <w:rPr>
              <w:spacing w:val="-5"/>
            </w:rPr>
            <w:t>58</w:t>
          </w:r>
        </w:p>
        <w:p>
          <w:pPr>
            <w:pStyle w:val="TOC6"/>
            <w:numPr>
              <w:ilvl w:val="3"/>
              <w:numId w:val="5"/>
            </w:numPr>
            <w:tabs>
              <w:tab w:pos="2281" w:val="left" w:leader="none"/>
              <w:tab w:pos="8403" w:val="right" w:leader="dot"/>
            </w:tabs>
            <w:spacing w:line="240" w:lineRule="auto" w:before="202" w:after="0"/>
            <w:ind w:left="2281" w:right="0" w:hanging="720"/>
            <w:jc w:val="left"/>
          </w:pPr>
          <w:r>
            <w:rPr/>
            <w:t>Uji</w:t>
          </w:r>
          <w:r>
            <w:rPr>
              <w:spacing w:val="-2"/>
            </w:rPr>
            <w:t> Autokorelasi</w:t>
          </w:r>
          <w:r>
            <w:rPr/>
            <w:tab/>
          </w:r>
          <w:r>
            <w:rPr>
              <w:spacing w:val="-5"/>
            </w:rPr>
            <w:t>59</w:t>
          </w:r>
        </w:p>
        <w:p>
          <w:pPr>
            <w:pStyle w:val="TOC6"/>
            <w:numPr>
              <w:ilvl w:val="3"/>
              <w:numId w:val="5"/>
            </w:numPr>
            <w:tabs>
              <w:tab w:pos="2281" w:val="left" w:leader="none"/>
              <w:tab w:pos="8403" w:val="right" w:leader="dot"/>
            </w:tabs>
            <w:spacing w:line="240" w:lineRule="auto" w:before="201" w:after="20"/>
            <w:ind w:left="2281" w:right="0" w:hanging="720"/>
            <w:jc w:val="left"/>
          </w:pPr>
          <w:r>
            <w:rPr/>
            <w:t>Uji</w:t>
          </w:r>
          <w:r>
            <w:rPr>
              <w:spacing w:val="-2"/>
            </w:rPr>
            <w:t> Heterokedasitas</w:t>
          </w:r>
          <w:r>
            <w:rPr/>
            <w:tab/>
          </w:r>
          <w:r>
            <w:rPr>
              <w:spacing w:val="-5"/>
            </w:rPr>
            <w:t>59</w:t>
          </w:r>
        </w:p>
        <w:p>
          <w:pPr>
            <w:pStyle w:val="TOC5"/>
            <w:numPr>
              <w:ilvl w:val="2"/>
              <w:numId w:val="5"/>
            </w:numPr>
            <w:tabs>
              <w:tab w:pos="1533" w:val="left" w:leader="none"/>
              <w:tab w:pos="8403" w:val="right" w:leader="dot"/>
            </w:tabs>
            <w:spacing w:line="240" w:lineRule="auto" w:before="332" w:after="0"/>
            <w:ind w:left="1533" w:right="0" w:hanging="540"/>
            <w:jc w:val="left"/>
          </w:pPr>
          <w:r>
            <w:rPr/>
            <w:t>Analisis</w:t>
          </w:r>
          <w:r>
            <w:rPr>
              <w:spacing w:val="-4"/>
            </w:rPr>
            <w:t> </w:t>
          </w:r>
          <w:r>
            <w:rPr/>
            <w:t>Regresi</w:t>
          </w:r>
          <w:r>
            <w:rPr>
              <w:spacing w:val="-4"/>
            </w:rPr>
            <w:t> </w:t>
          </w:r>
          <w:r>
            <w:rPr/>
            <w:t>Linier</w:t>
          </w:r>
          <w:r>
            <w:rPr>
              <w:spacing w:val="-4"/>
            </w:rPr>
            <w:t> </w:t>
          </w:r>
          <w:r>
            <w:rPr>
              <w:spacing w:val="-2"/>
            </w:rPr>
            <w:t>Berganda</w:t>
          </w:r>
          <w:r>
            <w:rPr/>
            <w:tab/>
          </w:r>
          <w:r>
            <w:rPr>
              <w:spacing w:val="-5"/>
            </w:rPr>
            <w:t>60</w:t>
          </w:r>
        </w:p>
        <w:p>
          <w:pPr>
            <w:pStyle w:val="TOC5"/>
            <w:numPr>
              <w:ilvl w:val="2"/>
              <w:numId w:val="5"/>
            </w:numPr>
            <w:tabs>
              <w:tab w:pos="1533" w:val="left" w:leader="none"/>
              <w:tab w:pos="8403" w:val="right" w:leader="dot"/>
            </w:tabs>
            <w:spacing w:line="240" w:lineRule="auto" w:before="201" w:after="0"/>
            <w:ind w:left="1533" w:right="0" w:hanging="540"/>
            <w:jc w:val="left"/>
          </w:pPr>
          <w:r>
            <w:rPr/>
            <w:t>Uji</w:t>
          </w:r>
          <w:r>
            <w:rPr>
              <w:spacing w:val="-4"/>
            </w:rPr>
            <w:t> </w:t>
          </w:r>
          <w:r>
            <w:rPr/>
            <w:t>Kesesuaian</w:t>
          </w:r>
          <w:r>
            <w:rPr>
              <w:spacing w:val="-3"/>
            </w:rPr>
            <w:t> </w:t>
          </w:r>
          <w:r>
            <w:rPr>
              <w:spacing w:val="-2"/>
            </w:rPr>
            <w:t>Model</w:t>
          </w:r>
          <w:r>
            <w:rPr/>
            <w:tab/>
          </w:r>
          <w:r>
            <w:rPr>
              <w:spacing w:val="-5"/>
            </w:rPr>
            <w:t>62</w:t>
          </w:r>
        </w:p>
        <w:p>
          <w:pPr>
            <w:pStyle w:val="TOC6"/>
            <w:numPr>
              <w:ilvl w:val="3"/>
              <w:numId w:val="5"/>
            </w:numPr>
            <w:tabs>
              <w:tab w:pos="2280" w:val="left" w:leader="none"/>
              <w:tab w:pos="8403" w:val="right" w:leader="dot"/>
            </w:tabs>
            <w:spacing w:line="240" w:lineRule="auto" w:before="201" w:after="0"/>
            <w:ind w:left="2280" w:right="0" w:hanging="720"/>
            <w:jc w:val="left"/>
          </w:pPr>
          <w:r>
            <w:rPr/>
            <w:t>Uji</w:t>
          </w:r>
          <w:r>
            <w:rPr>
              <w:spacing w:val="-3"/>
            </w:rPr>
            <w:t> </w:t>
          </w:r>
          <w:r>
            <w:rPr/>
            <w:t>Kelayakan</w:t>
          </w:r>
          <w:r>
            <w:rPr>
              <w:spacing w:val="-3"/>
            </w:rPr>
            <w:t> </w:t>
          </w:r>
          <w:r>
            <w:rPr/>
            <w:t>Model</w:t>
          </w:r>
          <w:r>
            <w:rPr>
              <w:spacing w:val="-3"/>
            </w:rPr>
            <w:t> </w:t>
          </w:r>
          <w:r>
            <w:rPr/>
            <w:t>(Uji</w:t>
          </w:r>
          <w:r>
            <w:rPr>
              <w:spacing w:val="-3"/>
            </w:rPr>
            <w:t> </w:t>
          </w:r>
          <w:r>
            <w:rPr/>
            <w:t>Statistik</w:t>
          </w:r>
          <w:r>
            <w:rPr>
              <w:spacing w:val="-2"/>
            </w:rPr>
            <w:t> </w:t>
          </w:r>
          <w:r>
            <w:rPr>
              <w:spacing w:val="-5"/>
            </w:rPr>
            <w:t>F)</w:t>
          </w:r>
          <w:r>
            <w:rPr/>
            <w:tab/>
          </w:r>
          <w:r>
            <w:rPr>
              <w:spacing w:val="-5"/>
            </w:rPr>
            <w:t>62</w:t>
          </w:r>
        </w:p>
        <w:p>
          <w:pPr>
            <w:pStyle w:val="TOC6"/>
            <w:numPr>
              <w:ilvl w:val="3"/>
              <w:numId w:val="5"/>
            </w:numPr>
            <w:tabs>
              <w:tab w:pos="2280" w:val="left" w:leader="none"/>
              <w:tab w:pos="8403" w:val="right" w:leader="dot"/>
            </w:tabs>
            <w:spacing w:line="240" w:lineRule="auto" w:before="202" w:after="0"/>
            <w:ind w:left="2280" w:right="0" w:hanging="720"/>
            <w:jc w:val="left"/>
          </w:pPr>
          <w:r>
            <w:rPr/>
            <w:t>Koefisien</w:t>
          </w:r>
          <w:r>
            <w:rPr>
              <w:spacing w:val="-7"/>
            </w:rPr>
            <w:t> </w:t>
          </w:r>
          <w:r>
            <w:rPr/>
            <w:t>Determinasi</w:t>
          </w:r>
          <w:r>
            <w:rPr>
              <w:spacing w:val="-6"/>
            </w:rPr>
            <w:t> </w:t>
          </w:r>
          <w:r>
            <w:rPr>
              <w:spacing w:val="-4"/>
            </w:rPr>
            <w:t>(R2)</w:t>
          </w:r>
          <w:r>
            <w:rPr/>
            <w:tab/>
          </w:r>
          <w:r>
            <w:rPr>
              <w:spacing w:val="-5"/>
            </w:rPr>
            <w:t>63</w:t>
          </w:r>
        </w:p>
        <w:p>
          <w:pPr>
            <w:pStyle w:val="TOC6"/>
            <w:numPr>
              <w:ilvl w:val="3"/>
              <w:numId w:val="5"/>
            </w:numPr>
            <w:tabs>
              <w:tab w:pos="2280" w:val="left" w:leader="none"/>
              <w:tab w:pos="8403" w:val="right" w:leader="dot"/>
            </w:tabs>
            <w:spacing w:line="240" w:lineRule="auto" w:before="201" w:after="0"/>
            <w:ind w:left="2280" w:right="0" w:hanging="720"/>
            <w:jc w:val="left"/>
          </w:pPr>
          <w:r>
            <w:rPr/>
            <w:t>Uji</w:t>
          </w:r>
          <w:r>
            <w:rPr>
              <w:spacing w:val="-6"/>
            </w:rPr>
            <w:t> </w:t>
          </w:r>
          <w:r>
            <w:rPr/>
            <w:t>Hipotesis</w:t>
          </w:r>
          <w:r>
            <w:rPr>
              <w:spacing w:val="-4"/>
            </w:rPr>
            <w:t> </w:t>
          </w:r>
          <w:r>
            <w:rPr/>
            <w:t>(Uji</w:t>
          </w:r>
          <w:r>
            <w:rPr>
              <w:spacing w:val="-4"/>
            </w:rPr>
            <w:t> </w:t>
          </w:r>
          <w:r>
            <w:rPr>
              <w:spacing w:val="-5"/>
            </w:rPr>
            <w:t>t)</w:t>
          </w:r>
          <w:r>
            <w:rPr/>
            <w:tab/>
          </w:r>
          <w:r>
            <w:rPr>
              <w:spacing w:val="-5"/>
            </w:rPr>
            <w:t>64</w:t>
          </w:r>
        </w:p>
        <w:p>
          <w:pPr>
            <w:pStyle w:val="TOC3"/>
            <w:numPr>
              <w:ilvl w:val="1"/>
              <w:numId w:val="5"/>
            </w:numPr>
            <w:tabs>
              <w:tab w:pos="927" w:val="left" w:leader="none"/>
              <w:tab w:pos="8403" w:val="right" w:leader="dot"/>
            </w:tabs>
            <w:spacing w:line="240" w:lineRule="auto" w:before="202" w:after="0"/>
            <w:ind w:left="927" w:right="0" w:hanging="360"/>
            <w:jc w:val="left"/>
          </w:pPr>
          <w:hyperlink w:history="true" w:anchor="_TOC_250006">
            <w:r>
              <w:rPr/>
              <w:t>Pembahasan</w:t>
            </w:r>
            <w:r>
              <w:rPr>
                <w:spacing w:val="-4"/>
              </w:rPr>
              <w:t> </w:t>
            </w:r>
            <w:r>
              <w:rPr/>
              <w:t>Hasil</w:t>
            </w:r>
            <w:r>
              <w:rPr>
                <w:spacing w:val="-4"/>
              </w:rPr>
              <w:t> </w:t>
            </w:r>
            <w:r>
              <w:rPr>
                <w:spacing w:val="-2"/>
              </w:rPr>
              <w:t>Penelitian</w:t>
            </w:r>
            <w:r>
              <w:rPr/>
              <w:tab/>
            </w:r>
            <w:r>
              <w:rPr>
                <w:spacing w:val="-5"/>
              </w:rPr>
              <w:t>66</w:t>
            </w:r>
          </w:hyperlink>
        </w:p>
        <w:p>
          <w:pPr>
            <w:pStyle w:val="TOC5"/>
            <w:numPr>
              <w:ilvl w:val="2"/>
              <w:numId w:val="5"/>
            </w:numPr>
            <w:tabs>
              <w:tab w:pos="1533" w:val="left" w:leader="none"/>
              <w:tab w:pos="8400" w:val="right" w:leader="dot"/>
            </w:tabs>
            <w:spacing w:line="240" w:lineRule="auto" w:before="201" w:after="0"/>
            <w:ind w:left="1533" w:right="0" w:hanging="540"/>
            <w:jc w:val="left"/>
          </w:pPr>
          <w:r>
            <w:rPr/>
            <w:t>Pengaruh</w:t>
          </w:r>
          <w:r>
            <w:rPr>
              <w:spacing w:val="-6"/>
            </w:rPr>
            <w:t> </w:t>
          </w:r>
          <w:r>
            <w:rPr/>
            <w:t>Pengungkapan</w:t>
          </w:r>
          <w:r>
            <w:rPr>
              <w:spacing w:val="-3"/>
            </w:rPr>
            <w:t> </w:t>
          </w:r>
          <w:r>
            <w:rPr/>
            <w:t>Emisi</w:t>
          </w:r>
          <w:r>
            <w:rPr>
              <w:spacing w:val="-4"/>
            </w:rPr>
            <w:t> </w:t>
          </w:r>
          <w:r>
            <w:rPr/>
            <w:t>Karbon</w:t>
          </w:r>
          <w:r>
            <w:rPr>
              <w:spacing w:val="-3"/>
            </w:rPr>
            <w:t> </w:t>
          </w:r>
          <w:r>
            <w:rPr/>
            <w:t>Terhadap</w:t>
          </w:r>
          <w:r>
            <w:rPr>
              <w:spacing w:val="-4"/>
            </w:rPr>
            <w:t> </w:t>
          </w:r>
          <w:r>
            <w:rPr/>
            <w:t>Nilai</w:t>
          </w:r>
          <w:r>
            <w:rPr>
              <w:spacing w:val="-3"/>
            </w:rPr>
            <w:t> </w:t>
          </w:r>
          <w:r>
            <w:rPr>
              <w:spacing w:val="-2"/>
            </w:rPr>
            <w:t>Perusahaan</w:t>
          </w:r>
          <w:r>
            <w:rPr/>
            <w:tab/>
          </w:r>
          <w:r>
            <w:rPr>
              <w:spacing w:val="-5"/>
            </w:rPr>
            <w:t>66</w:t>
          </w:r>
        </w:p>
        <w:p>
          <w:pPr>
            <w:pStyle w:val="TOC5"/>
            <w:numPr>
              <w:ilvl w:val="2"/>
              <w:numId w:val="5"/>
            </w:numPr>
            <w:tabs>
              <w:tab w:pos="1533" w:val="left" w:leader="none"/>
              <w:tab w:pos="8401" w:val="right" w:leader="dot"/>
            </w:tabs>
            <w:spacing w:line="240" w:lineRule="auto" w:before="201" w:after="0"/>
            <w:ind w:left="1533" w:right="0" w:hanging="540"/>
            <w:jc w:val="left"/>
          </w:pPr>
          <w:r>
            <w:rPr/>
            <w:t>Pengaruh</w:t>
          </w:r>
          <w:r>
            <w:rPr>
              <w:spacing w:val="-6"/>
            </w:rPr>
            <w:t> </w:t>
          </w:r>
          <w:r>
            <w:rPr/>
            <w:t>Akuntansi</w:t>
          </w:r>
          <w:r>
            <w:rPr>
              <w:spacing w:val="-4"/>
            </w:rPr>
            <w:t> </w:t>
          </w:r>
          <w:r>
            <w:rPr/>
            <w:t>Hijau</w:t>
          </w:r>
          <w:r>
            <w:rPr>
              <w:spacing w:val="-4"/>
            </w:rPr>
            <w:t> </w:t>
          </w:r>
          <w:r>
            <w:rPr/>
            <w:t>Terhadap</w:t>
          </w:r>
          <w:r>
            <w:rPr>
              <w:spacing w:val="-4"/>
            </w:rPr>
            <w:t> </w:t>
          </w:r>
          <w:r>
            <w:rPr/>
            <w:t>Nilai</w:t>
          </w:r>
          <w:r>
            <w:rPr>
              <w:spacing w:val="-3"/>
            </w:rPr>
            <w:t> </w:t>
          </w:r>
          <w:r>
            <w:rPr>
              <w:spacing w:val="-2"/>
            </w:rPr>
            <w:t>Perusahaan</w:t>
          </w:r>
          <w:r>
            <w:rPr/>
            <w:tab/>
          </w:r>
          <w:r>
            <w:rPr>
              <w:spacing w:val="-5"/>
            </w:rPr>
            <w:t>69</w:t>
          </w:r>
        </w:p>
        <w:p>
          <w:pPr>
            <w:pStyle w:val="TOC5"/>
            <w:numPr>
              <w:ilvl w:val="2"/>
              <w:numId w:val="5"/>
            </w:numPr>
            <w:tabs>
              <w:tab w:pos="1533" w:val="left" w:leader="none"/>
              <w:tab w:pos="8401" w:val="right" w:leader="dot"/>
            </w:tabs>
            <w:spacing w:line="240" w:lineRule="auto" w:before="202" w:after="0"/>
            <w:ind w:left="1533" w:right="0" w:hanging="540"/>
            <w:jc w:val="left"/>
          </w:pPr>
          <w:r>
            <w:rPr/>
            <w:t>Pengaruh</w:t>
          </w:r>
          <w:r>
            <w:rPr>
              <w:spacing w:val="-4"/>
            </w:rPr>
            <w:t> </w:t>
          </w:r>
          <w:r>
            <w:rPr/>
            <w:t>Inovasi</w:t>
          </w:r>
          <w:r>
            <w:rPr>
              <w:spacing w:val="-3"/>
            </w:rPr>
            <w:t> </w:t>
          </w:r>
          <w:r>
            <w:rPr/>
            <w:t>Hijau</w:t>
          </w:r>
          <w:r>
            <w:rPr>
              <w:spacing w:val="-4"/>
            </w:rPr>
            <w:t> </w:t>
          </w:r>
          <w:r>
            <w:rPr/>
            <w:t>Terhadap</w:t>
          </w:r>
          <w:r>
            <w:rPr>
              <w:spacing w:val="-3"/>
            </w:rPr>
            <w:t> </w:t>
          </w:r>
          <w:r>
            <w:rPr/>
            <w:t>Nilai</w:t>
          </w:r>
          <w:r>
            <w:rPr>
              <w:spacing w:val="-3"/>
            </w:rPr>
            <w:t> </w:t>
          </w:r>
          <w:r>
            <w:rPr>
              <w:spacing w:val="-2"/>
            </w:rPr>
            <w:t>Perusahaan</w:t>
          </w:r>
          <w:r>
            <w:rPr/>
            <w:tab/>
          </w:r>
          <w:r>
            <w:rPr>
              <w:spacing w:val="-5"/>
            </w:rPr>
            <w:t>71</w:t>
          </w:r>
        </w:p>
        <w:p>
          <w:pPr>
            <w:pStyle w:val="TOC1"/>
            <w:tabs>
              <w:tab w:pos="8405" w:val="right" w:leader="dot"/>
            </w:tabs>
            <w:ind w:left="567"/>
          </w:pPr>
          <w:hyperlink w:history="true" w:anchor="_TOC_250005">
            <w:r>
              <w:rPr/>
              <w:t>BAB</w:t>
            </w:r>
            <w:r>
              <w:rPr>
                <w:spacing w:val="-1"/>
              </w:rPr>
              <w:t> </w:t>
            </w:r>
            <w:r>
              <w:rPr/>
              <w:t>V </w:t>
            </w:r>
            <w:r>
              <w:rPr>
                <w:spacing w:val="-2"/>
              </w:rPr>
              <w:t>PENUTUP</w:t>
            </w:r>
            <w:r>
              <w:rPr>
                <w:b w:val="0"/>
              </w:rPr>
              <w:tab/>
            </w:r>
            <w:r>
              <w:rPr>
                <w:spacing w:val="-5"/>
              </w:rPr>
              <w:t>74</w:t>
            </w:r>
          </w:hyperlink>
        </w:p>
        <w:p>
          <w:pPr>
            <w:pStyle w:val="TOC3"/>
            <w:numPr>
              <w:ilvl w:val="1"/>
              <w:numId w:val="6"/>
            </w:numPr>
            <w:tabs>
              <w:tab w:pos="927" w:val="left" w:leader="none"/>
              <w:tab w:pos="8404" w:val="right" w:leader="dot"/>
            </w:tabs>
            <w:spacing w:line="240" w:lineRule="auto" w:before="202" w:after="0"/>
            <w:ind w:left="927" w:right="0" w:hanging="360"/>
            <w:jc w:val="left"/>
          </w:pPr>
          <w:hyperlink w:history="true" w:anchor="_TOC_250004">
            <w:r>
              <w:rPr>
                <w:spacing w:val="-2"/>
              </w:rPr>
              <w:t>Kesimpulan</w:t>
            </w:r>
            <w:r>
              <w:rPr/>
              <w:tab/>
            </w:r>
            <w:r>
              <w:rPr>
                <w:spacing w:val="-5"/>
              </w:rPr>
              <w:t>74</w:t>
            </w:r>
          </w:hyperlink>
        </w:p>
        <w:p>
          <w:pPr>
            <w:pStyle w:val="TOC3"/>
            <w:numPr>
              <w:ilvl w:val="1"/>
              <w:numId w:val="6"/>
            </w:numPr>
            <w:tabs>
              <w:tab w:pos="927" w:val="left" w:leader="none"/>
              <w:tab w:pos="8403" w:val="right" w:leader="dot"/>
            </w:tabs>
            <w:spacing w:line="240" w:lineRule="auto" w:before="201" w:after="0"/>
            <w:ind w:left="927" w:right="0" w:hanging="360"/>
            <w:jc w:val="left"/>
          </w:pPr>
          <w:hyperlink w:history="true" w:anchor="_TOC_250003">
            <w:r>
              <w:rPr/>
              <w:t>Keterbatasan</w:t>
            </w:r>
            <w:r>
              <w:rPr>
                <w:spacing w:val="-6"/>
              </w:rPr>
              <w:t> </w:t>
            </w:r>
            <w:r>
              <w:rPr>
                <w:spacing w:val="-2"/>
              </w:rPr>
              <w:t>Penelitian</w:t>
            </w:r>
            <w:r>
              <w:rPr/>
              <w:tab/>
            </w:r>
            <w:r>
              <w:rPr>
                <w:spacing w:val="-5"/>
              </w:rPr>
              <w:t>75</w:t>
            </w:r>
          </w:hyperlink>
        </w:p>
        <w:p>
          <w:pPr>
            <w:pStyle w:val="TOC3"/>
            <w:numPr>
              <w:ilvl w:val="1"/>
              <w:numId w:val="6"/>
            </w:numPr>
            <w:tabs>
              <w:tab w:pos="927" w:val="left" w:leader="none"/>
              <w:tab w:pos="8405" w:val="right" w:leader="dot"/>
            </w:tabs>
            <w:spacing w:line="240" w:lineRule="auto" w:before="201" w:after="0"/>
            <w:ind w:left="927" w:right="0" w:hanging="360"/>
            <w:jc w:val="left"/>
          </w:pPr>
          <w:hyperlink w:history="true" w:anchor="_TOC_250002">
            <w:r>
              <w:rPr>
                <w:spacing w:val="-2"/>
              </w:rPr>
              <w:t>Saran</w:t>
            </w:r>
            <w:r>
              <w:rPr/>
              <w:tab/>
            </w:r>
            <w:r>
              <w:rPr>
                <w:spacing w:val="-5"/>
              </w:rPr>
              <w:t>75</w:t>
            </w:r>
          </w:hyperlink>
        </w:p>
        <w:p>
          <w:pPr>
            <w:pStyle w:val="TOC1"/>
            <w:tabs>
              <w:tab w:pos="8404" w:val="right" w:leader="dot"/>
            </w:tabs>
            <w:spacing w:before="202"/>
            <w:ind w:left="567"/>
          </w:pPr>
          <w:hyperlink w:history="true" w:anchor="_TOC_250001">
            <w:r>
              <w:rPr/>
              <w:t>DAFTAR</w:t>
            </w:r>
            <w:r>
              <w:rPr>
                <w:spacing w:val="-3"/>
              </w:rPr>
              <w:t> </w:t>
            </w:r>
            <w:r>
              <w:rPr>
                <w:spacing w:val="-2"/>
              </w:rPr>
              <w:t>PUSTAKA</w:t>
            </w:r>
            <w:r>
              <w:rPr>
                <w:b w:val="0"/>
              </w:rPr>
              <w:tab/>
            </w:r>
            <w:r>
              <w:rPr>
                <w:spacing w:val="-7"/>
              </w:rPr>
              <w:t>77</w:t>
            </w:r>
          </w:hyperlink>
        </w:p>
        <w:p>
          <w:pPr>
            <w:pStyle w:val="TOC1"/>
            <w:tabs>
              <w:tab w:pos="8405" w:val="right" w:leader="dot"/>
            </w:tabs>
            <w:ind w:left="567"/>
          </w:pPr>
          <w:hyperlink w:history="true" w:anchor="_TOC_250000">
            <w:r>
              <w:rPr>
                <w:spacing w:val="-2"/>
              </w:rPr>
              <w:t>LAMPIRAN</w:t>
            </w:r>
            <w:r>
              <w:rPr>
                <w:b w:val="0"/>
              </w:rPr>
              <w:tab/>
            </w:r>
            <w:r>
              <w:rPr>
                <w:spacing w:val="-5"/>
              </w:rPr>
              <w:t>82</w:t>
            </w:r>
          </w:hyperlink>
        </w:p>
      </w:sdtContent>
    </w:sdt>
    <w:p>
      <w:pPr>
        <w:pStyle w:val="TOC1"/>
        <w:spacing w:after="0"/>
        <w:sectPr>
          <w:type w:val="continuous"/>
          <w:pgSz w:w="11910" w:h="16840"/>
          <w:pgMar w:header="769" w:footer="0" w:top="1938" w:bottom="1862" w:left="1700" w:right="1133"/>
        </w:sectPr>
      </w:pPr>
    </w:p>
    <w:p>
      <w:pPr>
        <w:pStyle w:val="BodyText"/>
        <w:spacing w:before="54"/>
        <w:rPr>
          <w:b/>
        </w:rPr>
      </w:pPr>
    </w:p>
    <w:p>
      <w:pPr>
        <w:pStyle w:val="Heading2"/>
      </w:pPr>
      <w:bookmarkStart w:name="_TOC_250025" w:id="5"/>
      <w:r>
        <w:rPr/>
        <w:t>DAFTAR</w:t>
      </w:r>
      <w:r>
        <w:rPr>
          <w:spacing w:val="-3"/>
        </w:rPr>
        <w:t> </w:t>
      </w:r>
      <w:bookmarkEnd w:id="5"/>
      <w:r>
        <w:rPr>
          <w:spacing w:val="-2"/>
        </w:rPr>
        <w:t>TABEL</w:t>
      </w:r>
    </w:p>
    <w:p>
      <w:pPr>
        <w:pStyle w:val="BodyText"/>
        <w:tabs>
          <w:tab w:pos="8164" w:val="left" w:leader="dot"/>
        </w:tabs>
        <w:spacing w:before="201"/>
        <w:ind w:left="567"/>
      </w:pPr>
      <w:r>
        <w:rPr/>
        <w:t>Tabel</w:t>
      </w:r>
      <w:r>
        <w:rPr>
          <w:spacing w:val="-3"/>
        </w:rPr>
        <w:t> </w:t>
      </w:r>
      <w:r>
        <w:rPr/>
        <w:t>2.1</w:t>
      </w:r>
      <w:r>
        <w:rPr>
          <w:spacing w:val="-2"/>
        </w:rPr>
        <w:t> </w:t>
      </w:r>
      <w:r>
        <w:rPr/>
        <w:t>Penelitian</w:t>
      </w:r>
      <w:r>
        <w:rPr>
          <w:spacing w:val="-2"/>
        </w:rPr>
        <w:t> Terdahulu</w:t>
      </w:r>
      <w:r>
        <w:rPr/>
        <w:tab/>
      </w:r>
      <w:r>
        <w:rPr>
          <w:spacing w:val="-5"/>
        </w:rPr>
        <w:t>26</w:t>
      </w:r>
    </w:p>
    <w:p>
      <w:pPr>
        <w:pStyle w:val="BodyText"/>
        <w:tabs>
          <w:tab w:pos="8163" w:val="left" w:leader="dot"/>
        </w:tabs>
        <w:spacing w:before="202"/>
        <w:ind w:left="567"/>
      </w:pPr>
      <w:r>
        <w:rPr/>
        <w:t>Tabel</w:t>
      </w:r>
      <w:r>
        <w:rPr>
          <w:spacing w:val="-2"/>
        </w:rPr>
        <w:t> </w:t>
      </w:r>
      <w:r>
        <w:rPr/>
        <w:t>3.1</w:t>
      </w:r>
      <w:r>
        <w:rPr>
          <w:spacing w:val="-2"/>
        </w:rPr>
        <w:t> </w:t>
      </w:r>
      <w:r>
        <w:rPr/>
        <w:t>Carbon</w:t>
      </w:r>
      <w:r>
        <w:rPr>
          <w:spacing w:val="-2"/>
        </w:rPr>
        <w:t> </w:t>
      </w:r>
      <w:r>
        <w:rPr/>
        <w:t>Emission</w:t>
      </w:r>
      <w:r>
        <w:rPr>
          <w:spacing w:val="-2"/>
        </w:rPr>
        <w:t> </w:t>
      </w:r>
      <w:r>
        <w:rPr/>
        <w:t>Disclosure</w:t>
      </w:r>
      <w:r>
        <w:rPr>
          <w:spacing w:val="-1"/>
        </w:rPr>
        <w:t> </w:t>
      </w:r>
      <w:r>
        <w:rPr>
          <w:spacing w:val="-2"/>
        </w:rPr>
        <w:t>Checklist</w:t>
      </w:r>
      <w:r>
        <w:rPr/>
        <w:tab/>
      </w:r>
      <w:r>
        <w:rPr>
          <w:spacing w:val="-5"/>
        </w:rPr>
        <w:t>38</w:t>
      </w:r>
    </w:p>
    <w:p>
      <w:pPr>
        <w:pStyle w:val="BodyText"/>
        <w:tabs>
          <w:tab w:pos="8162" w:val="left" w:leader="dot"/>
        </w:tabs>
        <w:spacing w:before="201"/>
        <w:ind w:left="567"/>
      </w:pPr>
      <w:r>
        <w:rPr/>
        <w:t>Table</w:t>
      </w:r>
      <w:r>
        <w:rPr>
          <w:spacing w:val="-4"/>
        </w:rPr>
        <w:t> </w:t>
      </w:r>
      <w:r>
        <w:rPr/>
        <w:t>3.2</w:t>
      </w:r>
      <w:r>
        <w:rPr>
          <w:spacing w:val="-3"/>
        </w:rPr>
        <w:t> </w:t>
      </w:r>
      <w:r>
        <w:rPr/>
        <w:t>Item</w:t>
      </w:r>
      <w:r>
        <w:rPr>
          <w:spacing w:val="-3"/>
        </w:rPr>
        <w:t> </w:t>
      </w:r>
      <w:r>
        <w:rPr/>
        <w:t>Pengukuran</w:t>
      </w:r>
      <w:r>
        <w:rPr>
          <w:spacing w:val="-3"/>
        </w:rPr>
        <w:t> </w:t>
      </w:r>
      <w:r>
        <w:rPr/>
        <w:t>Inovasi</w:t>
      </w:r>
      <w:r>
        <w:rPr>
          <w:spacing w:val="-3"/>
        </w:rPr>
        <w:t> </w:t>
      </w:r>
      <w:r>
        <w:rPr>
          <w:spacing w:val="-2"/>
        </w:rPr>
        <w:t>Hijau</w:t>
      </w:r>
      <w:r>
        <w:rPr/>
        <w:tab/>
      </w:r>
      <w:r>
        <w:rPr>
          <w:spacing w:val="-5"/>
        </w:rPr>
        <w:t>42</w:t>
      </w:r>
    </w:p>
    <w:p>
      <w:pPr>
        <w:pStyle w:val="BodyText"/>
        <w:tabs>
          <w:tab w:pos="8163" w:val="left" w:leader="dot"/>
        </w:tabs>
        <w:spacing w:before="201"/>
        <w:ind w:left="567"/>
      </w:pPr>
      <w:r>
        <w:rPr/>
        <w:t>Tabel</w:t>
      </w:r>
      <w:r>
        <w:rPr>
          <w:spacing w:val="-2"/>
        </w:rPr>
        <w:t> </w:t>
      </w:r>
      <w:r>
        <w:rPr/>
        <w:t>3.3</w:t>
      </w:r>
      <w:r>
        <w:rPr>
          <w:spacing w:val="-2"/>
        </w:rPr>
        <w:t> </w:t>
      </w:r>
      <w:r>
        <w:rPr/>
        <w:t>Jumlah</w:t>
      </w:r>
      <w:r>
        <w:rPr>
          <w:spacing w:val="-2"/>
        </w:rPr>
        <w:t> </w:t>
      </w:r>
      <w:r>
        <w:rPr/>
        <w:t>Sampel</w:t>
      </w:r>
      <w:r>
        <w:rPr>
          <w:spacing w:val="-2"/>
        </w:rPr>
        <w:t> Penelitian</w:t>
      </w:r>
      <w:r>
        <w:rPr/>
        <w:tab/>
      </w:r>
      <w:r>
        <w:rPr>
          <w:spacing w:val="-5"/>
        </w:rPr>
        <w:t>44</w:t>
      </w:r>
    </w:p>
    <w:p>
      <w:pPr>
        <w:pStyle w:val="BodyText"/>
        <w:tabs>
          <w:tab w:pos="8163" w:val="left" w:leader="dot"/>
        </w:tabs>
        <w:spacing w:before="202"/>
        <w:ind w:left="567"/>
      </w:pPr>
      <w:r>
        <w:rPr/>
        <w:t>Tabel</w:t>
      </w:r>
      <w:r>
        <w:rPr>
          <w:spacing w:val="-2"/>
        </w:rPr>
        <w:t> </w:t>
      </w:r>
      <w:r>
        <w:rPr/>
        <w:t>3.4</w:t>
      </w:r>
      <w:r>
        <w:rPr>
          <w:spacing w:val="-1"/>
        </w:rPr>
        <w:t> </w:t>
      </w:r>
      <w:r>
        <w:rPr/>
        <w:t>Sampel</w:t>
      </w:r>
      <w:r>
        <w:rPr>
          <w:spacing w:val="-1"/>
        </w:rPr>
        <w:t> </w:t>
      </w:r>
      <w:r>
        <w:rPr>
          <w:spacing w:val="-2"/>
        </w:rPr>
        <w:t>Penelitian</w:t>
      </w:r>
      <w:r>
        <w:rPr/>
        <w:tab/>
      </w:r>
      <w:r>
        <w:rPr>
          <w:spacing w:val="-5"/>
        </w:rPr>
        <w:t>44</w:t>
      </w:r>
    </w:p>
    <w:p>
      <w:pPr>
        <w:pStyle w:val="BodyText"/>
        <w:tabs>
          <w:tab w:pos="8163" w:val="left" w:leader="dot"/>
        </w:tabs>
        <w:spacing w:before="201"/>
        <w:ind w:left="567"/>
      </w:pPr>
      <w:r>
        <w:rPr/>
        <w:t>Tabel</w:t>
      </w:r>
      <w:r>
        <w:rPr>
          <w:spacing w:val="-2"/>
        </w:rPr>
        <w:t> </w:t>
      </w:r>
      <w:r>
        <w:rPr/>
        <w:t>4.1</w:t>
      </w:r>
      <w:r>
        <w:rPr>
          <w:spacing w:val="-1"/>
        </w:rPr>
        <w:t> </w:t>
      </w:r>
      <w:r>
        <w:rPr/>
        <w:t>Sampel</w:t>
      </w:r>
      <w:r>
        <w:rPr>
          <w:spacing w:val="-1"/>
        </w:rPr>
        <w:t> </w:t>
      </w:r>
      <w:r>
        <w:rPr>
          <w:spacing w:val="-2"/>
        </w:rPr>
        <w:t>Penelitian</w:t>
      </w:r>
      <w:r>
        <w:rPr/>
        <w:tab/>
      </w:r>
      <w:r>
        <w:rPr>
          <w:spacing w:val="-5"/>
        </w:rPr>
        <w:t>54</w:t>
      </w:r>
    </w:p>
    <w:p>
      <w:pPr>
        <w:pStyle w:val="BodyText"/>
        <w:tabs>
          <w:tab w:pos="8165" w:val="left" w:leader="dot"/>
        </w:tabs>
        <w:spacing w:before="202"/>
        <w:ind w:left="567"/>
      </w:pPr>
      <w:r>
        <w:rPr/>
        <w:t>Tabel</w:t>
      </w:r>
      <w:r>
        <w:rPr>
          <w:spacing w:val="-1"/>
        </w:rPr>
        <w:t> </w:t>
      </w:r>
      <w:r>
        <w:rPr/>
        <w:t>4.2</w:t>
      </w:r>
      <w:r>
        <w:rPr>
          <w:spacing w:val="-1"/>
        </w:rPr>
        <w:t> </w:t>
      </w:r>
      <w:r>
        <w:rPr/>
        <w:t>Statistik</w:t>
      </w:r>
      <w:r>
        <w:rPr>
          <w:spacing w:val="-1"/>
        </w:rPr>
        <w:t> </w:t>
      </w:r>
      <w:r>
        <w:rPr>
          <w:spacing w:val="-2"/>
        </w:rPr>
        <w:t>Deskriptif</w:t>
      </w:r>
      <w:r>
        <w:rPr/>
        <w:tab/>
      </w:r>
      <w:r>
        <w:rPr>
          <w:spacing w:val="-5"/>
        </w:rPr>
        <w:t>55</w:t>
      </w:r>
    </w:p>
    <w:p>
      <w:pPr>
        <w:pStyle w:val="BodyText"/>
        <w:tabs>
          <w:tab w:pos="8163" w:val="left" w:leader="dot"/>
        </w:tabs>
        <w:spacing w:before="201"/>
        <w:ind w:left="567"/>
      </w:pPr>
      <w:r>
        <w:rPr/>
        <w:t>Tabel</w:t>
      </w:r>
      <w:r>
        <w:rPr>
          <w:spacing w:val="-2"/>
        </w:rPr>
        <w:t> </w:t>
      </w:r>
      <w:r>
        <w:rPr/>
        <w:t>4.3</w:t>
      </w:r>
      <w:r>
        <w:rPr>
          <w:spacing w:val="-1"/>
        </w:rPr>
        <w:t> </w:t>
      </w:r>
      <w:r>
        <w:rPr/>
        <w:t>Hasil</w:t>
      </w:r>
      <w:r>
        <w:rPr>
          <w:spacing w:val="-2"/>
        </w:rPr>
        <w:t> </w:t>
      </w:r>
      <w:r>
        <w:rPr/>
        <w:t>Uji</w:t>
      </w:r>
      <w:r>
        <w:rPr>
          <w:spacing w:val="-1"/>
        </w:rPr>
        <w:t> </w:t>
      </w:r>
      <w:r>
        <w:rPr>
          <w:spacing w:val="-2"/>
        </w:rPr>
        <w:t>Normalitas</w:t>
      </w:r>
      <w:r>
        <w:rPr/>
        <w:tab/>
      </w:r>
      <w:r>
        <w:rPr>
          <w:spacing w:val="-5"/>
        </w:rPr>
        <w:t>57</w:t>
      </w:r>
    </w:p>
    <w:p>
      <w:pPr>
        <w:pStyle w:val="BodyText"/>
        <w:tabs>
          <w:tab w:pos="8161" w:val="left" w:leader="dot"/>
        </w:tabs>
        <w:spacing w:before="201"/>
        <w:ind w:left="567"/>
      </w:pPr>
      <w:r>
        <w:rPr/>
        <w:t>Tabel</w:t>
      </w:r>
      <w:r>
        <w:rPr>
          <w:spacing w:val="-2"/>
        </w:rPr>
        <w:t> </w:t>
      </w:r>
      <w:r>
        <w:rPr/>
        <w:t>4.4</w:t>
      </w:r>
      <w:r>
        <w:rPr>
          <w:spacing w:val="-1"/>
        </w:rPr>
        <w:t> </w:t>
      </w:r>
      <w:r>
        <w:rPr/>
        <w:t>Hasil</w:t>
      </w:r>
      <w:r>
        <w:rPr>
          <w:spacing w:val="-2"/>
        </w:rPr>
        <w:t> </w:t>
      </w:r>
      <w:r>
        <w:rPr/>
        <w:t>Uji</w:t>
      </w:r>
      <w:r>
        <w:rPr>
          <w:spacing w:val="-1"/>
        </w:rPr>
        <w:t> </w:t>
      </w:r>
      <w:r>
        <w:rPr>
          <w:spacing w:val="-2"/>
        </w:rPr>
        <w:t>Multikolonieritas</w:t>
      </w:r>
      <w:r>
        <w:rPr/>
        <w:tab/>
      </w:r>
      <w:r>
        <w:rPr>
          <w:spacing w:val="-5"/>
        </w:rPr>
        <w:t>58</w:t>
      </w:r>
    </w:p>
    <w:p>
      <w:pPr>
        <w:pStyle w:val="BodyText"/>
        <w:tabs>
          <w:tab w:pos="8162" w:val="left" w:leader="dot"/>
        </w:tabs>
        <w:spacing w:before="202"/>
        <w:ind w:left="567"/>
      </w:pPr>
      <w:r>
        <w:rPr/>
        <w:t>Tabel</w:t>
      </w:r>
      <w:r>
        <w:rPr>
          <w:spacing w:val="-2"/>
        </w:rPr>
        <w:t> </w:t>
      </w:r>
      <w:r>
        <w:rPr/>
        <w:t>4.5</w:t>
      </w:r>
      <w:r>
        <w:rPr>
          <w:spacing w:val="-1"/>
        </w:rPr>
        <w:t> </w:t>
      </w:r>
      <w:r>
        <w:rPr/>
        <w:t>Hasil</w:t>
      </w:r>
      <w:r>
        <w:rPr>
          <w:spacing w:val="-2"/>
        </w:rPr>
        <w:t> </w:t>
      </w:r>
      <w:r>
        <w:rPr/>
        <w:t>Uji</w:t>
      </w:r>
      <w:r>
        <w:rPr>
          <w:spacing w:val="-1"/>
        </w:rPr>
        <w:t> </w:t>
      </w:r>
      <w:r>
        <w:rPr>
          <w:spacing w:val="-2"/>
        </w:rPr>
        <w:t>Autokorelasi</w:t>
      </w:r>
      <w:r>
        <w:rPr/>
        <w:tab/>
      </w:r>
      <w:r>
        <w:rPr>
          <w:spacing w:val="-5"/>
        </w:rPr>
        <w:t>59</w:t>
      </w:r>
    </w:p>
    <w:p>
      <w:pPr>
        <w:pStyle w:val="BodyText"/>
        <w:tabs>
          <w:tab w:pos="8163" w:val="left" w:leader="dot"/>
        </w:tabs>
        <w:spacing w:before="201"/>
        <w:ind w:left="567"/>
      </w:pPr>
      <w:r>
        <w:rPr/>
        <w:t>Tabel</w:t>
      </w:r>
      <w:r>
        <w:rPr>
          <w:spacing w:val="-3"/>
        </w:rPr>
        <w:t> </w:t>
      </w:r>
      <w:r>
        <w:rPr/>
        <w:t>4.6</w:t>
      </w:r>
      <w:r>
        <w:rPr>
          <w:spacing w:val="-3"/>
        </w:rPr>
        <w:t> </w:t>
      </w:r>
      <w:r>
        <w:rPr/>
        <w:t>Analisis</w:t>
      </w:r>
      <w:r>
        <w:rPr>
          <w:spacing w:val="-2"/>
        </w:rPr>
        <w:t> </w:t>
      </w:r>
      <w:r>
        <w:rPr/>
        <w:t>Regresi</w:t>
      </w:r>
      <w:r>
        <w:rPr>
          <w:spacing w:val="-3"/>
        </w:rPr>
        <w:t> </w:t>
      </w:r>
      <w:r>
        <w:rPr/>
        <w:t>Linier</w:t>
      </w:r>
      <w:r>
        <w:rPr>
          <w:spacing w:val="-2"/>
        </w:rPr>
        <w:t> Berganda</w:t>
      </w:r>
      <w:r>
        <w:rPr/>
        <w:tab/>
      </w:r>
      <w:r>
        <w:rPr>
          <w:spacing w:val="-5"/>
        </w:rPr>
        <w:t>61</w:t>
      </w:r>
    </w:p>
    <w:p>
      <w:pPr>
        <w:pStyle w:val="BodyText"/>
        <w:tabs>
          <w:tab w:pos="8164" w:val="left" w:leader="dot"/>
        </w:tabs>
        <w:spacing w:before="201"/>
        <w:ind w:left="567"/>
      </w:pPr>
      <w:r>
        <w:rPr/>
        <w:t>Tabel</w:t>
      </w:r>
      <w:r>
        <w:rPr>
          <w:spacing w:val="-2"/>
        </w:rPr>
        <w:t> </w:t>
      </w:r>
      <w:r>
        <w:rPr/>
        <w:t>4.7</w:t>
      </w:r>
      <w:r>
        <w:rPr>
          <w:spacing w:val="-2"/>
        </w:rPr>
        <w:t> </w:t>
      </w:r>
      <w:r>
        <w:rPr/>
        <w:t>Hasil</w:t>
      </w:r>
      <w:r>
        <w:rPr>
          <w:spacing w:val="-1"/>
        </w:rPr>
        <w:t> </w:t>
      </w:r>
      <w:r>
        <w:rPr/>
        <w:t>Uji</w:t>
      </w:r>
      <w:r>
        <w:rPr>
          <w:spacing w:val="-2"/>
        </w:rPr>
        <w:t> </w:t>
      </w:r>
      <w:r>
        <w:rPr/>
        <w:t>Statistik</w:t>
      </w:r>
      <w:r>
        <w:rPr>
          <w:spacing w:val="-1"/>
        </w:rPr>
        <w:t> </w:t>
      </w:r>
      <w:r>
        <w:rPr>
          <w:spacing w:val="-10"/>
        </w:rPr>
        <w:t>F</w:t>
      </w:r>
      <w:r>
        <w:rPr/>
        <w:tab/>
      </w:r>
      <w:r>
        <w:rPr>
          <w:spacing w:val="-5"/>
        </w:rPr>
        <w:t>63</w:t>
      </w:r>
    </w:p>
    <w:p>
      <w:pPr>
        <w:pStyle w:val="BodyText"/>
        <w:tabs>
          <w:tab w:pos="8162" w:val="left" w:leader="dot"/>
        </w:tabs>
        <w:spacing w:before="202"/>
        <w:ind w:left="567"/>
      </w:pPr>
      <w:r>
        <w:rPr/>
        <w:t>Tabel</w:t>
      </w:r>
      <w:r>
        <w:rPr>
          <w:spacing w:val="-3"/>
        </w:rPr>
        <w:t> </w:t>
      </w:r>
      <w:r>
        <w:rPr/>
        <w:t>4.8</w:t>
      </w:r>
      <w:r>
        <w:rPr>
          <w:spacing w:val="-3"/>
        </w:rPr>
        <w:t> </w:t>
      </w:r>
      <w:r>
        <w:rPr/>
        <w:t>Koefisisen</w:t>
      </w:r>
      <w:r>
        <w:rPr>
          <w:spacing w:val="-2"/>
        </w:rPr>
        <w:t> Determinasi</w:t>
      </w:r>
      <w:r>
        <w:rPr/>
        <w:tab/>
      </w:r>
      <w:r>
        <w:rPr>
          <w:spacing w:val="-5"/>
        </w:rPr>
        <w:t>64</w:t>
      </w:r>
    </w:p>
    <w:p>
      <w:pPr>
        <w:pStyle w:val="BodyText"/>
        <w:tabs>
          <w:tab w:pos="8164" w:val="left" w:leader="dot"/>
        </w:tabs>
        <w:spacing w:before="201"/>
        <w:ind w:left="567"/>
      </w:pPr>
      <w:r>
        <w:rPr/>
        <w:t>Tabel</w:t>
      </w:r>
      <w:r>
        <w:rPr>
          <w:spacing w:val="-2"/>
        </w:rPr>
        <w:t> </w:t>
      </w:r>
      <w:r>
        <w:rPr/>
        <w:t>4.9</w:t>
      </w:r>
      <w:r>
        <w:rPr>
          <w:spacing w:val="-1"/>
        </w:rPr>
        <w:t> </w:t>
      </w:r>
      <w:r>
        <w:rPr/>
        <w:t>Hasil</w:t>
      </w:r>
      <w:r>
        <w:rPr>
          <w:spacing w:val="-2"/>
        </w:rPr>
        <w:t> </w:t>
      </w:r>
      <w:r>
        <w:rPr/>
        <w:t>Uji</w:t>
      </w:r>
      <w:r>
        <w:rPr>
          <w:spacing w:val="-1"/>
        </w:rPr>
        <w:t> </w:t>
      </w:r>
      <w:r>
        <w:rPr>
          <w:spacing w:val="-10"/>
        </w:rPr>
        <w:t>t</w:t>
      </w:r>
      <w:r>
        <w:rPr/>
        <w:tab/>
      </w:r>
      <w:r>
        <w:rPr>
          <w:spacing w:val="-5"/>
        </w:rPr>
        <w:t>64</w:t>
      </w:r>
    </w:p>
    <w:p>
      <w:pPr>
        <w:pStyle w:val="BodyText"/>
        <w:spacing w:after="0"/>
        <w:sectPr>
          <w:pgSz w:w="11910" w:h="16840"/>
          <w:pgMar w:header="769" w:footer="0" w:top="1920" w:bottom="280" w:left="1700" w:right="1133"/>
        </w:sectPr>
      </w:pPr>
    </w:p>
    <w:p>
      <w:pPr>
        <w:pStyle w:val="BodyText"/>
        <w:spacing w:before="54"/>
      </w:pPr>
    </w:p>
    <w:p>
      <w:pPr>
        <w:pStyle w:val="Heading2"/>
      </w:pPr>
      <w:bookmarkStart w:name="_TOC_250024" w:id="6"/>
      <w:r>
        <w:rPr/>
        <w:t>DAFTAR</w:t>
      </w:r>
      <w:r>
        <w:rPr>
          <w:spacing w:val="-5"/>
        </w:rPr>
        <w:t> </w:t>
      </w:r>
      <w:bookmarkEnd w:id="6"/>
      <w:r>
        <w:rPr>
          <w:spacing w:val="-2"/>
        </w:rPr>
        <w:t>GAMBAR</w:t>
      </w:r>
    </w:p>
    <w:p>
      <w:pPr>
        <w:pStyle w:val="BodyText"/>
        <w:tabs>
          <w:tab w:pos="8168" w:val="right" w:leader="dot"/>
        </w:tabs>
        <w:spacing w:before="775"/>
        <w:ind w:left="567"/>
      </w:pPr>
      <w:r>
        <w:rPr/>
        <w:t>Gambar</w:t>
      </w:r>
      <w:r>
        <w:rPr>
          <w:spacing w:val="-3"/>
        </w:rPr>
        <w:t> </w:t>
      </w:r>
      <w:r>
        <w:rPr/>
        <w:t>1.1</w:t>
      </w:r>
      <w:r>
        <w:rPr>
          <w:spacing w:val="-3"/>
        </w:rPr>
        <w:t> </w:t>
      </w:r>
      <w:r>
        <w:rPr/>
        <w:t>Grafik</w:t>
      </w:r>
      <w:r>
        <w:rPr>
          <w:spacing w:val="-2"/>
        </w:rPr>
        <w:t> </w:t>
      </w:r>
      <w:r>
        <w:rPr/>
        <w:t>Pengaruh</w:t>
      </w:r>
      <w:r>
        <w:rPr>
          <w:spacing w:val="-3"/>
        </w:rPr>
        <w:t> </w:t>
      </w:r>
      <w:r>
        <w:rPr/>
        <w:t>Inovasi</w:t>
      </w:r>
      <w:r>
        <w:rPr>
          <w:spacing w:val="-2"/>
        </w:rPr>
        <w:t> Hijau</w:t>
      </w:r>
      <w:r>
        <w:rPr/>
        <w:tab/>
      </w:r>
      <w:r>
        <w:rPr>
          <w:spacing w:val="-10"/>
        </w:rPr>
        <w:t>8</w:t>
      </w:r>
    </w:p>
    <w:p>
      <w:pPr>
        <w:pStyle w:val="BodyText"/>
        <w:tabs>
          <w:tab w:pos="8402" w:val="right" w:leader="dot"/>
        </w:tabs>
        <w:spacing w:before="298"/>
        <w:ind w:left="567"/>
      </w:pPr>
      <w:r>
        <w:rPr/>
        <w:t>Gambar</w:t>
      </w:r>
      <w:r>
        <w:rPr>
          <w:spacing w:val="-5"/>
        </w:rPr>
        <w:t> </w:t>
      </w:r>
      <w:r>
        <w:rPr/>
        <w:t>2.1</w:t>
      </w:r>
      <w:r>
        <w:rPr>
          <w:spacing w:val="-3"/>
        </w:rPr>
        <w:t> </w:t>
      </w:r>
      <w:r>
        <w:rPr/>
        <w:t>Kerangka</w:t>
      </w:r>
      <w:r>
        <w:rPr>
          <w:spacing w:val="-2"/>
        </w:rPr>
        <w:t> Konseptual</w:t>
      </w:r>
      <w:r>
        <w:rPr/>
        <w:tab/>
      </w:r>
      <w:r>
        <w:rPr>
          <w:spacing w:val="-5"/>
        </w:rPr>
        <w:t>29</w:t>
      </w:r>
    </w:p>
    <w:p>
      <w:pPr>
        <w:pStyle w:val="BodyText"/>
        <w:tabs>
          <w:tab w:pos="8403" w:val="right" w:leader="dot"/>
        </w:tabs>
        <w:spacing w:before="298"/>
        <w:ind w:left="567"/>
      </w:pPr>
      <w:r>
        <w:rPr/>
        <w:t>Gambar</w:t>
      </w:r>
      <w:r>
        <w:rPr>
          <w:spacing w:val="-2"/>
        </w:rPr>
        <w:t> </w:t>
      </w:r>
      <w:r>
        <w:rPr/>
        <w:t>2.2</w:t>
      </w:r>
      <w:r>
        <w:rPr>
          <w:spacing w:val="-2"/>
        </w:rPr>
        <w:t> </w:t>
      </w:r>
      <w:r>
        <w:rPr/>
        <w:t>Model</w:t>
      </w:r>
      <w:r>
        <w:rPr>
          <w:spacing w:val="-2"/>
        </w:rPr>
        <w:t> Penelitian</w:t>
      </w:r>
      <w:r>
        <w:rPr/>
        <w:tab/>
      </w:r>
      <w:r>
        <w:rPr>
          <w:spacing w:val="-5"/>
        </w:rPr>
        <w:t>35</w:t>
      </w:r>
    </w:p>
    <w:p>
      <w:pPr>
        <w:pStyle w:val="BodyText"/>
        <w:tabs>
          <w:tab w:pos="8403" w:val="right" w:leader="dot"/>
        </w:tabs>
        <w:spacing w:before="298"/>
        <w:ind w:left="567"/>
      </w:pPr>
      <w:r>
        <w:rPr/>
        <w:t>Gambar</w:t>
      </w:r>
      <w:r>
        <w:rPr>
          <w:spacing w:val="-2"/>
        </w:rPr>
        <w:t> </w:t>
      </w:r>
      <w:r>
        <w:rPr/>
        <w:t>4.1</w:t>
      </w:r>
      <w:r>
        <w:rPr>
          <w:spacing w:val="-2"/>
        </w:rPr>
        <w:t> </w:t>
      </w:r>
      <w:r>
        <w:rPr/>
        <w:t>Uji</w:t>
      </w:r>
      <w:r>
        <w:rPr>
          <w:spacing w:val="-1"/>
        </w:rPr>
        <w:t> </w:t>
      </w:r>
      <w:r>
        <w:rPr>
          <w:spacing w:val="-2"/>
        </w:rPr>
        <w:t>Heterokedasitas</w:t>
      </w:r>
      <w:r>
        <w:rPr/>
        <w:tab/>
      </w:r>
      <w:r>
        <w:rPr>
          <w:spacing w:val="-5"/>
        </w:rPr>
        <w:t>60</w:t>
      </w:r>
    </w:p>
    <w:p>
      <w:pPr>
        <w:pStyle w:val="BodyText"/>
        <w:spacing w:after="0"/>
        <w:sectPr>
          <w:pgSz w:w="11910" w:h="16840"/>
          <w:pgMar w:header="769" w:footer="0" w:top="1920" w:bottom="280" w:left="1700" w:right="1133"/>
        </w:sectPr>
      </w:pPr>
    </w:p>
    <w:p>
      <w:pPr>
        <w:spacing w:line="619" w:lineRule="auto" w:before="330"/>
        <w:ind w:left="3603" w:right="3602" w:firstLine="1"/>
        <w:jc w:val="center"/>
        <w:rPr>
          <w:b/>
          <w:sz w:val="24"/>
        </w:rPr>
      </w:pPr>
      <w:r>
        <w:rPr>
          <w:b/>
          <w:sz w:val="24"/>
        </w:rPr>
        <w:t>BAB 1 </w:t>
      </w:r>
      <w:r>
        <w:rPr>
          <w:b/>
          <w:spacing w:val="-2"/>
          <w:sz w:val="24"/>
        </w:rPr>
        <w:t>PENDAHULUAN</w:t>
      </w:r>
    </w:p>
    <w:p>
      <w:pPr>
        <w:pStyle w:val="Heading3"/>
        <w:numPr>
          <w:ilvl w:val="1"/>
          <w:numId w:val="7"/>
        </w:numPr>
        <w:tabs>
          <w:tab w:pos="993" w:val="left" w:leader="none"/>
        </w:tabs>
        <w:spacing w:line="240" w:lineRule="auto" w:before="0" w:after="0"/>
        <w:ind w:left="993" w:right="0" w:hanging="360"/>
        <w:jc w:val="left"/>
      </w:pPr>
      <w:bookmarkStart w:name="_TOC_250023" w:id="7"/>
      <w:r>
        <w:rPr/>
        <w:t>Latar</w:t>
      </w:r>
      <w:r>
        <w:rPr>
          <w:spacing w:val="-5"/>
        </w:rPr>
        <w:t> </w:t>
      </w:r>
      <w:bookmarkEnd w:id="7"/>
      <w:r>
        <w:rPr>
          <w:spacing w:val="-2"/>
        </w:rPr>
        <w:t>Belakang</w:t>
      </w:r>
    </w:p>
    <w:p>
      <w:pPr>
        <w:pStyle w:val="BodyText"/>
        <w:spacing w:line="480" w:lineRule="auto" w:before="436"/>
        <w:ind w:left="567" w:right="570" w:firstLine="567"/>
        <w:jc w:val="both"/>
      </w:pPr>
      <w:r>
        <w:rPr/>
        <w:t>Seiring meningkatnya perekonomian di Indonesia membuat permintaan Masyarakat akan kebutuhan semakin meningkat pula, untuk memenuhi seluruh permintaan akan kebutuhan Masyarakat membuat seluruh industri perusahaan mengembangkan</w:t>
      </w:r>
      <w:r>
        <w:rPr>
          <w:spacing w:val="-10"/>
        </w:rPr>
        <w:t> </w:t>
      </w:r>
      <w:r>
        <w:rPr/>
        <w:t>inovasi</w:t>
      </w:r>
      <w:r>
        <w:rPr>
          <w:spacing w:val="-10"/>
        </w:rPr>
        <w:t> </w:t>
      </w:r>
      <w:r>
        <w:rPr/>
        <w:t>produk</w:t>
      </w:r>
      <w:r>
        <w:rPr>
          <w:spacing w:val="-10"/>
        </w:rPr>
        <w:t> </w:t>
      </w:r>
      <w:r>
        <w:rPr/>
        <w:t>usaha</w:t>
      </w:r>
      <w:r>
        <w:rPr>
          <w:spacing w:val="-10"/>
        </w:rPr>
        <w:t> </w:t>
      </w:r>
      <w:r>
        <w:rPr/>
        <w:t>mereka,</w:t>
      </w:r>
      <w:r>
        <w:rPr>
          <w:spacing w:val="-10"/>
        </w:rPr>
        <w:t> </w:t>
      </w:r>
      <w:r>
        <w:rPr/>
        <w:t>seluruh</w:t>
      </w:r>
      <w:r>
        <w:rPr>
          <w:spacing w:val="-10"/>
        </w:rPr>
        <w:t> </w:t>
      </w:r>
      <w:r>
        <w:rPr/>
        <w:t>perusahaan</w:t>
      </w:r>
      <w:r>
        <w:rPr>
          <w:spacing w:val="-10"/>
        </w:rPr>
        <w:t> </w:t>
      </w:r>
      <w:r>
        <w:rPr/>
        <w:t>saling</w:t>
      </w:r>
      <w:r>
        <w:rPr>
          <w:spacing w:val="-10"/>
        </w:rPr>
        <w:t> </w:t>
      </w:r>
      <w:r>
        <w:rPr/>
        <w:t>bersaing satu dengan lainnya untuk meningkatkan eksistensinya dengan menciptakan berbagai macam produk-produk terbaru, persaingan industri yang sangat ketat membuat</w:t>
      </w:r>
      <w:r>
        <w:rPr>
          <w:spacing w:val="-14"/>
        </w:rPr>
        <w:t> </w:t>
      </w:r>
      <w:r>
        <w:rPr/>
        <w:t>para</w:t>
      </w:r>
      <w:r>
        <w:rPr>
          <w:spacing w:val="-14"/>
        </w:rPr>
        <w:t> </w:t>
      </w:r>
      <w:r>
        <w:rPr/>
        <w:t>pelaku</w:t>
      </w:r>
      <w:r>
        <w:rPr>
          <w:spacing w:val="-14"/>
        </w:rPr>
        <w:t> </w:t>
      </w:r>
      <w:r>
        <w:rPr/>
        <w:t>industri</w:t>
      </w:r>
      <w:r>
        <w:rPr>
          <w:spacing w:val="-14"/>
        </w:rPr>
        <w:t> </w:t>
      </w:r>
      <w:r>
        <w:rPr/>
        <w:t>berusaha</w:t>
      </w:r>
      <w:r>
        <w:rPr>
          <w:spacing w:val="-14"/>
        </w:rPr>
        <w:t> </w:t>
      </w:r>
      <w:r>
        <w:rPr/>
        <w:t>untuk</w:t>
      </w:r>
      <w:r>
        <w:rPr>
          <w:spacing w:val="-14"/>
        </w:rPr>
        <w:t> </w:t>
      </w:r>
      <w:r>
        <w:rPr/>
        <w:t>meningkatkan</w:t>
      </w:r>
      <w:r>
        <w:rPr>
          <w:spacing w:val="-14"/>
        </w:rPr>
        <w:t> </w:t>
      </w:r>
      <w:r>
        <w:rPr/>
        <w:t>kinerja</w:t>
      </w:r>
      <w:r>
        <w:rPr>
          <w:spacing w:val="-14"/>
        </w:rPr>
        <w:t> </w:t>
      </w:r>
      <w:r>
        <w:rPr/>
        <w:t>perusahaannya agar</w:t>
      </w:r>
      <w:r>
        <w:rPr>
          <w:spacing w:val="-8"/>
        </w:rPr>
        <w:t> </w:t>
      </w:r>
      <w:r>
        <w:rPr/>
        <w:t>dapat</w:t>
      </w:r>
      <w:r>
        <w:rPr>
          <w:spacing w:val="-8"/>
        </w:rPr>
        <w:t> </w:t>
      </w:r>
      <w:r>
        <w:rPr/>
        <w:t>selalu</w:t>
      </w:r>
      <w:r>
        <w:rPr>
          <w:spacing w:val="-8"/>
        </w:rPr>
        <w:t> </w:t>
      </w:r>
      <w:r>
        <w:rPr/>
        <w:t>menjaga</w:t>
      </w:r>
      <w:r>
        <w:rPr>
          <w:spacing w:val="-8"/>
        </w:rPr>
        <w:t> </w:t>
      </w:r>
      <w:r>
        <w:rPr/>
        <w:t>keberlangsungan</w:t>
      </w:r>
      <w:r>
        <w:rPr>
          <w:spacing w:val="-8"/>
        </w:rPr>
        <w:t> </w:t>
      </w:r>
      <w:r>
        <w:rPr/>
        <w:t>usaha</w:t>
      </w:r>
      <w:r>
        <w:rPr>
          <w:spacing w:val="-8"/>
        </w:rPr>
        <w:t> </w:t>
      </w:r>
      <w:r>
        <w:rPr/>
        <w:t>dan</w:t>
      </w:r>
      <w:r>
        <w:rPr>
          <w:spacing w:val="-8"/>
        </w:rPr>
        <w:t> </w:t>
      </w:r>
      <w:r>
        <w:rPr/>
        <w:t>mencapai</w:t>
      </w:r>
      <w:r>
        <w:rPr>
          <w:spacing w:val="-8"/>
        </w:rPr>
        <w:t> </w:t>
      </w:r>
      <w:r>
        <w:rPr/>
        <w:t>tujuan</w:t>
      </w:r>
      <w:r>
        <w:rPr>
          <w:spacing w:val="-8"/>
        </w:rPr>
        <w:t> </w:t>
      </w:r>
      <w:r>
        <w:rPr/>
        <w:t>perusahaan untuk mendapatkan laba yang maksimal (Murniati dan Sovita, 2021).</w:t>
      </w:r>
      <w:r>
        <w:rPr>
          <w:spacing w:val="40"/>
        </w:rPr>
        <w:t> </w:t>
      </w:r>
      <w:r>
        <w:rPr/>
        <w:t>Namun seiring pengembangan industri, ada dampak negatif yang akan di rasakan oleh masyarakat sekitar terutama dampak yang berkaitan dengan pencemaran lingkungan, seperti peningkatan emisi gas rumah kaca, emisi karbon, limbah pabrik,</w:t>
      </w:r>
      <w:r>
        <w:rPr>
          <w:spacing w:val="-15"/>
        </w:rPr>
        <w:t> </w:t>
      </w:r>
      <w:r>
        <w:rPr/>
        <w:t>namun</w:t>
      </w:r>
      <w:r>
        <w:rPr>
          <w:spacing w:val="-15"/>
        </w:rPr>
        <w:t> </w:t>
      </w:r>
      <w:r>
        <w:rPr/>
        <w:t>hal</w:t>
      </w:r>
      <w:r>
        <w:rPr>
          <w:spacing w:val="-15"/>
        </w:rPr>
        <w:t> </w:t>
      </w:r>
      <w:r>
        <w:rPr/>
        <w:t>ini</w:t>
      </w:r>
      <w:r>
        <w:rPr>
          <w:spacing w:val="-15"/>
        </w:rPr>
        <w:t> </w:t>
      </w:r>
      <w:r>
        <w:rPr/>
        <w:t>tidak</w:t>
      </w:r>
      <w:r>
        <w:rPr>
          <w:spacing w:val="-15"/>
        </w:rPr>
        <w:t> </w:t>
      </w:r>
      <w:r>
        <w:rPr/>
        <w:t>dipedulikan</w:t>
      </w:r>
      <w:r>
        <w:rPr>
          <w:spacing w:val="-15"/>
        </w:rPr>
        <w:t> </w:t>
      </w:r>
      <w:r>
        <w:rPr/>
        <w:t>oleh</w:t>
      </w:r>
      <w:r>
        <w:rPr>
          <w:spacing w:val="-15"/>
        </w:rPr>
        <w:t> </w:t>
      </w:r>
      <w:r>
        <w:rPr/>
        <w:t>perusahaan,</w:t>
      </w:r>
      <w:r>
        <w:rPr>
          <w:spacing w:val="-15"/>
        </w:rPr>
        <w:t> </w:t>
      </w:r>
      <w:r>
        <w:rPr/>
        <w:t>karena</w:t>
      </w:r>
      <w:r>
        <w:rPr>
          <w:spacing w:val="-15"/>
        </w:rPr>
        <w:t> </w:t>
      </w:r>
      <w:r>
        <w:rPr/>
        <w:t>perusahaan</w:t>
      </w:r>
      <w:r>
        <w:rPr>
          <w:spacing w:val="-15"/>
        </w:rPr>
        <w:t> </w:t>
      </w:r>
      <w:r>
        <w:rPr/>
        <w:t>hanyak memikirkan keuntungan dari perusahaannya saja tanpa memikirkan bahaya dari tempat</w:t>
      </w:r>
      <w:r>
        <w:rPr>
          <w:spacing w:val="-8"/>
        </w:rPr>
        <w:t> </w:t>
      </w:r>
      <w:r>
        <w:rPr/>
        <w:t>produksi</w:t>
      </w:r>
      <w:r>
        <w:rPr>
          <w:spacing w:val="-8"/>
        </w:rPr>
        <w:t> </w:t>
      </w:r>
      <w:r>
        <w:rPr/>
        <w:t>mereka</w:t>
      </w:r>
      <w:r>
        <w:rPr>
          <w:spacing w:val="-8"/>
        </w:rPr>
        <w:t> </w:t>
      </w:r>
      <w:r>
        <w:rPr/>
        <w:t>terhadap</w:t>
      </w:r>
      <w:r>
        <w:rPr>
          <w:spacing w:val="-8"/>
        </w:rPr>
        <w:t> </w:t>
      </w:r>
      <w:r>
        <w:rPr/>
        <w:t>lingkungan,</w:t>
      </w:r>
      <w:r>
        <w:rPr>
          <w:spacing w:val="-8"/>
        </w:rPr>
        <w:t> </w:t>
      </w:r>
      <w:r>
        <w:rPr/>
        <w:t>sebagai</w:t>
      </w:r>
      <w:r>
        <w:rPr>
          <w:spacing w:val="-8"/>
        </w:rPr>
        <w:t> </w:t>
      </w:r>
      <w:r>
        <w:rPr/>
        <w:t>contohnya</w:t>
      </w:r>
      <w:r>
        <w:rPr>
          <w:spacing w:val="-8"/>
        </w:rPr>
        <w:t> </w:t>
      </w:r>
      <w:r>
        <w:rPr/>
        <w:t>saja</w:t>
      </w:r>
      <w:r>
        <w:rPr>
          <w:spacing w:val="-8"/>
        </w:rPr>
        <w:t> </w:t>
      </w:r>
      <w:r>
        <w:rPr/>
        <w:t>di</w:t>
      </w:r>
      <w:r>
        <w:rPr>
          <w:spacing w:val="-8"/>
        </w:rPr>
        <w:t> </w:t>
      </w:r>
      <w:r>
        <w:rPr/>
        <w:t>kabupaten sidoarjo jawa timur, terdapat kasus pencemaran lingkungan berupa pembuangan limbah B3 yang di lakukan oleh PT.S yang merupakan perusahaan yang bergerak di bidang makanan yang memproduksi krupuk dan sambel siap saji, dimana di ketahui</w:t>
      </w:r>
      <w:r>
        <w:rPr>
          <w:spacing w:val="25"/>
        </w:rPr>
        <w:t>  </w:t>
      </w:r>
      <w:r>
        <w:rPr/>
        <w:t>bahwa</w:t>
      </w:r>
      <w:r>
        <w:rPr>
          <w:spacing w:val="26"/>
        </w:rPr>
        <w:t>  </w:t>
      </w:r>
      <w:r>
        <w:rPr/>
        <w:t>limbah</w:t>
      </w:r>
      <w:r>
        <w:rPr>
          <w:spacing w:val="26"/>
        </w:rPr>
        <w:t>  </w:t>
      </w:r>
      <w:r>
        <w:rPr/>
        <w:t>B3</w:t>
      </w:r>
      <w:r>
        <w:rPr>
          <w:spacing w:val="26"/>
        </w:rPr>
        <w:t>  </w:t>
      </w:r>
      <w:r>
        <w:rPr/>
        <w:t>sangat</w:t>
      </w:r>
      <w:r>
        <w:rPr>
          <w:spacing w:val="26"/>
        </w:rPr>
        <w:t>  </w:t>
      </w:r>
      <w:r>
        <w:rPr/>
        <w:t>berbahaya</w:t>
      </w:r>
      <w:r>
        <w:rPr>
          <w:spacing w:val="26"/>
        </w:rPr>
        <w:t>  </w:t>
      </w:r>
      <w:r>
        <w:rPr/>
        <w:t>bagi</w:t>
      </w:r>
      <w:r>
        <w:rPr>
          <w:spacing w:val="25"/>
        </w:rPr>
        <w:t>  </w:t>
      </w:r>
      <w:r>
        <w:rPr/>
        <w:t>lingkungan</w:t>
      </w:r>
      <w:r>
        <w:rPr>
          <w:spacing w:val="26"/>
        </w:rPr>
        <w:t>  </w:t>
      </w:r>
      <w:r>
        <w:rPr/>
        <w:t>yang</w:t>
      </w:r>
      <w:r>
        <w:rPr>
          <w:spacing w:val="26"/>
        </w:rPr>
        <w:t>  </w:t>
      </w:r>
      <w:r>
        <w:rPr>
          <w:spacing w:val="-2"/>
        </w:rPr>
        <w:t>dapat</w:t>
      </w:r>
    </w:p>
    <w:p>
      <w:pPr>
        <w:pStyle w:val="BodyText"/>
        <w:spacing w:after="0" w:line="480" w:lineRule="auto"/>
        <w:jc w:val="both"/>
        <w:sectPr>
          <w:headerReference w:type="default" r:id="rId8"/>
          <w:pgSz w:w="11910" w:h="16840"/>
          <w:pgMar w:header="769" w:footer="0" w:top="1920" w:bottom="280" w:left="1700" w:right="1133"/>
          <w:pgNumType w:start="14"/>
        </w:sectPr>
      </w:pPr>
    </w:p>
    <w:p>
      <w:pPr>
        <w:pStyle w:val="BodyText"/>
        <w:spacing w:line="480" w:lineRule="auto" w:before="330"/>
        <w:ind w:left="568" w:right="571"/>
        <w:jc w:val="both"/>
      </w:pPr>
      <w:r>
        <w:rPr/>
        <w:t>menimbulkan pencemaran terutama pencemaran air di kali tempat pembuangan </w:t>
      </w:r>
      <w:r>
        <w:rPr>
          <w:spacing w:val="-2"/>
        </w:rPr>
        <w:t>limbah</w:t>
      </w:r>
      <w:r>
        <w:rPr>
          <w:spacing w:val="-3"/>
        </w:rPr>
        <w:t> </w:t>
      </w:r>
      <w:r>
        <w:rPr>
          <w:spacing w:val="-2"/>
        </w:rPr>
        <w:t>tersebut,</w:t>
      </w:r>
      <w:r>
        <w:rPr>
          <w:spacing w:val="-3"/>
        </w:rPr>
        <w:t> </w:t>
      </w:r>
      <w:r>
        <w:rPr>
          <w:spacing w:val="-2"/>
        </w:rPr>
        <w:t>dengan</w:t>
      </w:r>
      <w:r>
        <w:rPr>
          <w:spacing w:val="-3"/>
        </w:rPr>
        <w:t> </w:t>
      </w:r>
      <w:r>
        <w:rPr>
          <w:spacing w:val="-2"/>
        </w:rPr>
        <w:t>adanya</w:t>
      </w:r>
      <w:r>
        <w:rPr>
          <w:spacing w:val="-3"/>
        </w:rPr>
        <w:t> </w:t>
      </w:r>
      <w:r>
        <w:rPr>
          <w:spacing w:val="-2"/>
        </w:rPr>
        <w:t>pencemaran</w:t>
      </w:r>
      <w:r>
        <w:rPr>
          <w:spacing w:val="-3"/>
        </w:rPr>
        <w:t> </w:t>
      </w:r>
      <w:r>
        <w:rPr>
          <w:spacing w:val="-2"/>
        </w:rPr>
        <w:t>akibat</w:t>
      </w:r>
      <w:r>
        <w:rPr>
          <w:spacing w:val="-3"/>
        </w:rPr>
        <w:t> </w:t>
      </w:r>
      <w:r>
        <w:rPr>
          <w:spacing w:val="-2"/>
        </w:rPr>
        <w:t>aktivitas</w:t>
      </w:r>
      <w:r>
        <w:rPr>
          <w:spacing w:val="-3"/>
        </w:rPr>
        <w:t> </w:t>
      </w:r>
      <w:r>
        <w:rPr>
          <w:spacing w:val="-2"/>
        </w:rPr>
        <w:t>produksi</w:t>
      </w:r>
      <w:r>
        <w:rPr>
          <w:spacing w:val="-3"/>
        </w:rPr>
        <w:t> </w:t>
      </w:r>
      <w:r>
        <w:rPr>
          <w:spacing w:val="-2"/>
        </w:rPr>
        <w:t>di</w:t>
      </w:r>
      <w:r>
        <w:rPr>
          <w:spacing w:val="-3"/>
        </w:rPr>
        <w:t> </w:t>
      </w:r>
      <w:r>
        <w:rPr>
          <w:spacing w:val="-2"/>
        </w:rPr>
        <w:t>perusahaan </w:t>
      </w:r>
      <w:r>
        <w:rPr/>
        <w:t>yang dimana berdampak negatif bagi masyarakat sekitar sebab limbah yang di buang pada aliran sungai menimbulkan bau yang tidak sedap, hal ini berdampak pada perekonomian masyarakat sekitar, para toko kelontong yang berjualan di sekitaran</w:t>
      </w:r>
      <w:r>
        <w:rPr>
          <w:spacing w:val="-10"/>
        </w:rPr>
        <w:t> </w:t>
      </w:r>
      <w:r>
        <w:rPr/>
        <w:t>aliran</w:t>
      </w:r>
      <w:r>
        <w:rPr>
          <w:spacing w:val="-10"/>
        </w:rPr>
        <w:t> </w:t>
      </w:r>
      <w:r>
        <w:rPr/>
        <w:t>sungai</w:t>
      </w:r>
      <w:r>
        <w:rPr>
          <w:spacing w:val="-10"/>
        </w:rPr>
        <w:t> </w:t>
      </w:r>
      <w:r>
        <w:rPr/>
        <w:t>mengaku</w:t>
      </w:r>
      <w:r>
        <w:rPr>
          <w:spacing w:val="-10"/>
        </w:rPr>
        <w:t> </w:t>
      </w:r>
      <w:r>
        <w:rPr/>
        <w:t>bahwa</w:t>
      </w:r>
      <w:r>
        <w:rPr>
          <w:spacing w:val="-10"/>
        </w:rPr>
        <w:t> </w:t>
      </w:r>
      <w:r>
        <w:rPr/>
        <w:t>semenjak</w:t>
      </w:r>
      <w:r>
        <w:rPr>
          <w:spacing w:val="-10"/>
        </w:rPr>
        <w:t> </w:t>
      </w:r>
      <w:r>
        <w:rPr/>
        <w:t>adanya</w:t>
      </w:r>
      <w:r>
        <w:rPr>
          <w:spacing w:val="-10"/>
        </w:rPr>
        <w:t> </w:t>
      </w:r>
      <w:r>
        <w:rPr/>
        <w:t>bau</w:t>
      </w:r>
      <w:r>
        <w:rPr>
          <w:spacing w:val="-10"/>
        </w:rPr>
        <w:t> </w:t>
      </w:r>
      <w:r>
        <w:rPr/>
        <w:t>yang</w:t>
      </w:r>
      <w:r>
        <w:rPr>
          <w:spacing w:val="-10"/>
        </w:rPr>
        <w:t> </w:t>
      </w:r>
      <w:r>
        <w:rPr/>
        <w:t>tidak</w:t>
      </w:r>
      <w:r>
        <w:rPr>
          <w:spacing w:val="-10"/>
        </w:rPr>
        <w:t> </w:t>
      </w:r>
      <w:r>
        <w:rPr/>
        <w:t>sedap</w:t>
      </w:r>
      <w:r>
        <w:rPr>
          <w:spacing w:val="-10"/>
        </w:rPr>
        <w:t> </w:t>
      </w:r>
      <w:r>
        <w:rPr/>
        <w:t>dari limbah perusahaan yang di buang ke sungai mengakibatkan tokonya sepi pembeli sebab konsumen enggan mencium bau tersebut, selain itu akibat pembuangan limbah</w:t>
      </w:r>
      <w:r>
        <w:rPr>
          <w:spacing w:val="-10"/>
        </w:rPr>
        <w:t> </w:t>
      </w:r>
      <w:r>
        <w:rPr/>
        <w:t>perusahaan</w:t>
      </w:r>
      <w:r>
        <w:rPr>
          <w:spacing w:val="-10"/>
        </w:rPr>
        <w:t> </w:t>
      </w:r>
      <w:r>
        <w:rPr/>
        <w:t>yang</w:t>
      </w:r>
      <w:r>
        <w:rPr>
          <w:spacing w:val="-10"/>
        </w:rPr>
        <w:t> </w:t>
      </w:r>
      <w:r>
        <w:rPr/>
        <w:t>buruk</w:t>
      </w:r>
      <w:r>
        <w:rPr>
          <w:spacing w:val="-10"/>
        </w:rPr>
        <w:t> </w:t>
      </w:r>
      <w:r>
        <w:rPr/>
        <w:t>membuat</w:t>
      </w:r>
      <w:r>
        <w:rPr>
          <w:spacing w:val="-10"/>
        </w:rPr>
        <w:t> </w:t>
      </w:r>
      <w:r>
        <w:rPr/>
        <w:t>terjadinya</w:t>
      </w:r>
      <w:r>
        <w:rPr>
          <w:spacing w:val="-10"/>
        </w:rPr>
        <w:t> </w:t>
      </w:r>
      <w:r>
        <w:rPr/>
        <w:t>pencemaran</w:t>
      </w:r>
      <w:r>
        <w:rPr>
          <w:spacing w:val="-10"/>
        </w:rPr>
        <w:t> </w:t>
      </w:r>
      <w:r>
        <w:rPr/>
        <w:t>air</w:t>
      </w:r>
      <w:r>
        <w:rPr>
          <w:spacing w:val="-10"/>
        </w:rPr>
        <w:t> </w:t>
      </w:r>
      <w:r>
        <w:rPr/>
        <w:t>di</w:t>
      </w:r>
      <w:r>
        <w:rPr>
          <w:spacing w:val="-10"/>
        </w:rPr>
        <w:t> </w:t>
      </w:r>
      <w:r>
        <w:rPr/>
        <w:t>aliran</w:t>
      </w:r>
      <w:r>
        <w:rPr>
          <w:spacing w:val="-10"/>
        </w:rPr>
        <w:t> </w:t>
      </w:r>
      <w:r>
        <w:rPr/>
        <w:t>sungai tersebut, masyarakat yang terbiasa menggunakan air dari aliran sungai untuk </w:t>
      </w:r>
      <w:r>
        <w:rPr>
          <w:spacing w:val="-2"/>
        </w:rPr>
        <w:t>aktivitas</w:t>
      </w:r>
      <w:r>
        <w:rPr>
          <w:spacing w:val="-6"/>
        </w:rPr>
        <w:t> </w:t>
      </w:r>
      <w:r>
        <w:rPr>
          <w:spacing w:val="-2"/>
        </w:rPr>
        <w:t>sehari</w:t>
      </w:r>
      <w:r>
        <w:rPr>
          <w:spacing w:val="-6"/>
        </w:rPr>
        <w:t> </w:t>
      </w:r>
      <w:r>
        <w:rPr>
          <w:spacing w:val="-2"/>
        </w:rPr>
        <w:t>-</w:t>
      </w:r>
      <w:r>
        <w:rPr>
          <w:spacing w:val="-6"/>
        </w:rPr>
        <w:t> </w:t>
      </w:r>
      <w:r>
        <w:rPr>
          <w:spacing w:val="-2"/>
        </w:rPr>
        <w:t>hari</w:t>
      </w:r>
      <w:r>
        <w:rPr>
          <w:spacing w:val="-6"/>
        </w:rPr>
        <w:t> </w:t>
      </w:r>
      <w:r>
        <w:rPr>
          <w:spacing w:val="-2"/>
        </w:rPr>
        <w:t>seperti</w:t>
      </w:r>
      <w:r>
        <w:rPr>
          <w:spacing w:val="-6"/>
        </w:rPr>
        <w:t> </w:t>
      </w:r>
      <w:r>
        <w:rPr>
          <w:spacing w:val="-2"/>
        </w:rPr>
        <w:t>mencuci,</w:t>
      </w:r>
      <w:r>
        <w:rPr>
          <w:spacing w:val="-6"/>
        </w:rPr>
        <w:t> </w:t>
      </w:r>
      <w:r>
        <w:rPr>
          <w:spacing w:val="-2"/>
        </w:rPr>
        <w:t>mandi,</w:t>
      </w:r>
      <w:r>
        <w:rPr>
          <w:spacing w:val="-6"/>
        </w:rPr>
        <w:t> </w:t>
      </w:r>
      <w:r>
        <w:rPr>
          <w:spacing w:val="-2"/>
        </w:rPr>
        <w:t>memasak,</w:t>
      </w:r>
      <w:r>
        <w:rPr>
          <w:spacing w:val="-6"/>
        </w:rPr>
        <w:t> </w:t>
      </w:r>
      <w:r>
        <w:rPr>
          <w:spacing w:val="-2"/>
        </w:rPr>
        <w:t>dan</w:t>
      </w:r>
      <w:r>
        <w:rPr>
          <w:spacing w:val="-6"/>
        </w:rPr>
        <w:t> </w:t>
      </w:r>
      <w:r>
        <w:rPr>
          <w:spacing w:val="-2"/>
        </w:rPr>
        <w:t>minum</w:t>
      </w:r>
      <w:r>
        <w:rPr>
          <w:spacing w:val="-6"/>
        </w:rPr>
        <w:t> </w:t>
      </w:r>
      <w:r>
        <w:rPr>
          <w:spacing w:val="-2"/>
        </w:rPr>
        <w:t>dari</w:t>
      </w:r>
      <w:r>
        <w:rPr>
          <w:spacing w:val="-6"/>
        </w:rPr>
        <w:t> </w:t>
      </w:r>
      <w:r>
        <w:rPr>
          <w:spacing w:val="-2"/>
        </w:rPr>
        <w:t>air</w:t>
      </w:r>
      <w:r>
        <w:rPr>
          <w:spacing w:val="-6"/>
        </w:rPr>
        <w:t> </w:t>
      </w:r>
      <w:r>
        <w:rPr>
          <w:spacing w:val="-2"/>
        </w:rPr>
        <w:t>tersebut </w:t>
      </w:r>
      <w:r>
        <w:rPr/>
        <w:t>harus mencari alternatif dengan membeli air PDAM yang dimana membuat pengeluaran akan kebutuhan mereka sehari-hari menjadi meningkat, masyarakat sangat</w:t>
      </w:r>
      <w:r>
        <w:rPr>
          <w:spacing w:val="-12"/>
        </w:rPr>
        <w:t> </w:t>
      </w:r>
      <w:r>
        <w:rPr/>
        <w:t>mengeluhkan</w:t>
      </w:r>
      <w:r>
        <w:rPr>
          <w:spacing w:val="-12"/>
        </w:rPr>
        <w:t> </w:t>
      </w:r>
      <w:r>
        <w:rPr/>
        <w:t>karena</w:t>
      </w:r>
      <w:r>
        <w:rPr>
          <w:spacing w:val="-12"/>
        </w:rPr>
        <w:t> </w:t>
      </w:r>
      <w:r>
        <w:rPr/>
        <w:t>buruknya</w:t>
      </w:r>
      <w:r>
        <w:rPr>
          <w:spacing w:val="-12"/>
        </w:rPr>
        <w:t> </w:t>
      </w:r>
      <w:r>
        <w:rPr/>
        <w:t>pengelolaan</w:t>
      </w:r>
      <w:r>
        <w:rPr>
          <w:spacing w:val="-12"/>
        </w:rPr>
        <w:t> </w:t>
      </w:r>
      <w:r>
        <w:rPr/>
        <w:t>limbah</w:t>
      </w:r>
      <w:r>
        <w:rPr>
          <w:spacing w:val="-12"/>
        </w:rPr>
        <w:t> </w:t>
      </w:r>
      <w:r>
        <w:rPr/>
        <w:t>di</w:t>
      </w:r>
      <w:r>
        <w:rPr>
          <w:spacing w:val="-12"/>
        </w:rPr>
        <w:t> </w:t>
      </w:r>
      <w:r>
        <w:rPr/>
        <w:t>PT.S</w:t>
      </w:r>
      <w:r>
        <w:rPr>
          <w:spacing w:val="-12"/>
        </w:rPr>
        <w:t> </w:t>
      </w:r>
      <w:r>
        <w:rPr/>
        <w:t>tersebut,</w:t>
      </w:r>
      <w:r>
        <w:rPr>
          <w:spacing w:val="-12"/>
        </w:rPr>
        <w:t> </w:t>
      </w:r>
      <w:r>
        <w:rPr/>
        <w:t>mereka sempat melakukan aksi unjuk rasa kepada PT.S untuk mencarikan solusi yang tepat, namun hal tersebut tidak di gubris baik itu dari pihak perusahaan maupun pemerintahan sidoarjo tersebut .</w:t>
      </w:r>
    </w:p>
    <w:p>
      <w:pPr>
        <w:pStyle w:val="BodyText"/>
        <w:spacing w:line="480" w:lineRule="auto" w:before="160"/>
        <w:ind w:left="568" w:right="571" w:firstLine="567"/>
        <w:jc w:val="both"/>
      </w:pPr>
      <w:r>
        <w:rPr/>
        <w:t>Sehingga dunia usaha kini mempunyai kewajiban untuk memperhatikan tidak hanya</w:t>
      </w:r>
      <w:r>
        <w:rPr>
          <w:spacing w:val="40"/>
        </w:rPr>
        <w:t> </w:t>
      </w:r>
      <w:r>
        <w:rPr/>
        <w:t>kesejahteraan pemilik dan manajemennya, namun juga kesejahteraan seluruh</w:t>
      </w:r>
      <w:r>
        <w:rPr>
          <w:spacing w:val="40"/>
        </w:rPr>
        <w:t> </w:t>
      </w:r>
      <w:r>
        <w:rPr/>
        <w:t>pemangku kepentingan, termasuk karyawan, konsumen, masyarakat, dan lingkungan</w:t>
      </w:r>
      <w:r>
        <w:rPr>
          <w:spacing w:val="-2"/>
        </w:rPr>
        <w:t> </w:t>
      </w:r>
      <w:r>
        <w:rPr/>
        <w:t>di</w:t>
      </w:r>
      <w:r>
        <w:rPr>
          <w:spacing w:val="-2"/>
        </w:rPr>
        <w:t> </w:t>
      </w:r>
      <w:r>
        <w:rPr/>
        <w:t>mana</w:t>
      </w:r>
      <w:r>
        <w:rPr>
          <w:spacing w:val="-2"/>
        </w:rPr>
        <w:t> </w:t>
      </w:r>
      <w:r>
        <w:rPr/>
        <w:t>perusahaan</w:t>
      </w:r>
      <w:r>
        <w:rPr>
          <w:spacing w:val="-2"/>
        </w:rPr>
        <w:t> </w:t>
      </w:r>
      <w:r>
        <w:rPr/>
        <w:t>didirikan</w:t>
      </w:r>
      <w:r>
        <w:rPr>
          <w:spacing w:val="-2"/>
        </w:rPr>
        <w:t> </w:t>
      </w:r>
      <w:r>
        <w:rPr/>
        <w:t>(Dwicahyanti</w:t>
      </w:r>
      <w:r>
        <w:rPr>
          <w:spacing w:val="-2"/>
        </w:rPr>
        <w:t> </w:t>
      </w:r>
      <w:r>
        <w:rPr/>
        <w:t>dan</w:t>
      </w:r>
      <w:r>
        <w:rPr>
          <w:spacing w:val="-2"/>
        </w:rPr>
        <w:t> </w:t>
      </w:r>
      <w:r>
        <w:rPr/>
        <w:t>Priyono,</w:t>
      </w:r>
      <w:r>
        <w:rPr>
          <w:spacing w:val="-2"/>
        </w:rPr>
        <w:t> </w:t>
      </w:r>
      <w:r>
        <w:rPr/>
        <w:t>2021).</w:t>
      </w:r>
      <w:r>
        <w:rPr>
          <w:spacing w:val="-2"/>
        </w:rPr>
        <w:t> </w:t>
      </w:r>
      <w:r>
        <w:rPr/>
        <w:t>Maka dari itu perusahaan di tuntut untuk memberikan informasi tanggung jawab sosial ataupun sukarela yang baik terutama laporan informasi lingkungan kepada pihak</w:t>
      </w:r>
    </w:p>
    <w:p>
      <w:pPr>
        <w:pStyle w:val="BodyText"/>
        <w:spacing w:after="0" w:line="480" w:lineRule="auto"/>
        <w:jc w:val="both"/>
        <w:sectPr>
          <w:pgSz w:w="11910" w:h="16840"/>
          <w:pgMar w:header="769" w:footer="0" w:top="1920" w:bottom="280" w:left="1700" w:right="1133"/>
        </w:sectPr>
      </w:pPr>
    </w:p>
    <w:p>
      <w:pPr>
        <w:pStyle w:val="BodyText"/>
        <w:spacing w:line="480" w:lineRule="auto" w:before="330"/>
        <w:ind w:left="568" w:right="570"/>
        <w:jc w:val="both"/>
      </w:pPr>
      <w:r>
        <w:rPr/>
        <w:t>internal maupun eksternal, pengungkapan informasi lingkungan yang baik dapat mempengaruhi kelangsungan hidup masyarakat sekitar dan terhindar dari kerusakan lingkungan dan juga masa depan perusahaan (Kusumaningtias, 2013). Maka dari itu untuk saat ini perusahaan bersaing satu sama lainnya untuk mengaplikasikan yang namanya akuntansi hijau dengan membuat anggaran biaya untuk pengelolaan lingkungan yang terdampak dari aktivitas produksi mereka berupa</w:t>
      </w:r>
      <w:r>
        <w:rPr>
          <w:spacing w:val="-11"/>
        </w:rPr>
        <w:t> </w:t>
      </w:r>
      <w:r>
        <w:rPr/>
        <w:t>biaya</w:t>
      </w:r>
      <w:r>
        <w:rPr>
          <w:spacing w:val="-11"/>
        </w:rPr>
        <w:t> </w:t>
      </w:r>
      <w:r>
        <w:rPr/>
        <w:t>aktivitas</w:t>
      </w:r>
      <w:r>
        <w:rPr>
          <w:spacing w:val="-11"/>
        </w:rPr>
        <w:t> </w:t>
      </w:r>
      <w:r>
        <w:rPr/>
        <w:t>untuk</w:t>
      </w:r>
      <w:r>
        <w:rPr>
          <w:spacing w:val="-11"/>
        </w:rPr>
        <w:t> </w:t>
      </w:r>
      <w:r>
        <w:rPr/>
        <w:t>mendeteksi</w:t>
      </w:r>
      <w:r>
        <w:rPr>
          <w:spacing w:val="-11"/>
        </w:rPr>
        <w:t> </w:t>
      </w:r>
      <w:r>
        <w:rPr/>
        <w:t>polusi</w:t>
      </w:r>
      <w:r>
        <w:rPr>
          <w:spacing w:val="-11"/>
        </w:rPr>
        <w:t> </w:t>
      </w:r>
      <w:r>
        <w:rPr/>
        <w:t>yang</w:t>
      </w:r>
      <w:r>
        <w:rPr>
          <w:spacing w:val="-11"/>
        </w:rPr>
        <w:t> </w:t>
      </w:r>
      <w:r>
        <w:rPr/>
        <w:t>telah</w:t>
      </w:r>
      <w:r>
        <w:rPr>
          <w:spacing w:val="-11"/>
        </w:rPr>
        <w:t> </w:t>
      </w:r>
      <w:r>
        <w:rPr/>
        <w:t>terjadi</w:t>
      </w:r>
      <w:r>
        <w:rPr>
          <w:spacing w:val="-11"/>
        </w:rPr>
        <w:t> </w:t>
      </w:r>
      <w:r>
        <w:rPr/>
        <w:t>atau</w:t>
      </w:r>
      <w:r>
        <w:rPr>
          <w:spacing w:val="-11"/>
        </w:rPr>
        <w:t> </w:t>
      </w:r>
      <w:r>
        <w:rPr/>
        <w:t>dapat</w:t>
      </w:r>
      <w:r>
        <w:rPr>
          <w:spacing w:val="-11"/>
        </w:rPr>
        <w:t> </w:t>
      </w:r>
      <w:r>
        <w:rPr/>
        <w:t>terjadi, biaya perbaikan, hingga aktivitas pencegahan pencemaran guna meminimalisir dampak terhadap permasalahan lingkungan yang akan mereka hadapi, dari penerapan akuntansi hijau tersebut bukan hanya akan memberikan dampak positif bagi</w:t>
      </w:r>
      <w:r>
        <w:rPr>
          <w:spacing w:val="-2"/>
        </w:rPr>
        <w:t> </w:t>
      </w:r>
      <w:r>
        <w:rPr/>
        <w:t>lingkungan</w:t>
      </w:r>
      <w:r>
        <w:rPr>
          <w:spacing w:val="-2"/>
        </w:rPr>
        <w:t> </w:t>
      </w:r>
      <w:r>
        <w:rPr/>
        <w:t>saja</w:t>
      </w:r>
      <w:r>
        <w:rPr>
          <w:spacing w:val="-2"/>
        </w:rPr>
        <w:t> </w:t>
      </w:r>
      <w:r>
        <w:rPr/>
        <w:t>tetapi</w:t>
      </w:r>
      <w:r>
        <w:rPr>
          <w:spacing w:val="-2"/>
        </w:rPr>
        <w:t> </w:t>
      </w:r>
      <w:r>
        <w:rPr/>
        <w:t>biaya</w:t>
      </w:r>
      <w:r>
        <w:rPr>
          <w:spacing w:val="-2"/>
        </w:rPr>
        <w:t> </w:t>
      </w:r>
      <w:r>
        <w:rPr/>
        <w:t>terhadap</w:t>
      </w:r>
      <w:r>
        <w:rPr>
          <w:spacing w:val="-2"/>
        </w:rPr>
        <w:t> </w:t>
      </w:r>
      <w:r>
        <w:rPr/>
        <w:t>lingkungan</w:t>
      </w:r>
      <w:r>
        <w:rPr>
          <w:spacing w:val="-2"/>
        </w:rPr>
        <w:t> </w:t>
      </w:r>
      <w:r>
        <w:rPr/>
        <w:t>juga</w:t>
      </w:r>
      <w:r>
        <w:rPr>
          <w:spacing w:val="-2"/>
        </w:rPr>
        <w:t> </w:t>
      </w:r>
      <w:r>
        <w:rPr/>
        <w:t>dapat</w:t>
      </w:r>
      <w:r>
        <w:rPr>
          <w:spacing w:val="-2"/>
        </w:rPr>
        <w:t> </w:t>
      </w:r>
      <w:r>
        <w:rPr/>
        <w:t>ditekan</w:t>
      </w:r>
      <w:r>
        <w:rPr>
          <w:spacing w:val="-2"/>
        </w:rPr>
        <w:t> </w:t>
      </w:r>
      <w:r>
        <w:rPr/>
        <w:t>sehingga perusahaan</w:t>
      </w:r>
      <w:r>
        <w:rPr>
          <w:spacing w:val="-15"/>
        </w:rPr>
        <w:t> </w:t>
      </w:r>
      <w:r>
        <w:rPr/>
        <w:t>tidak</w:t>
      </w:r>
      <w:r>
        <w:rPr>
          <w:spacing w:val="-15"/>
        </w:rPr>
        <w:t> </w:t>
      </w:r>
      <w:r>
        <w:rPr/>
        <w:t>begitu</w:t>
      </w:r>
      <w:r>
        <w:rPr>
          <w:spacing w:val="-15"/>
        </w:rPr>
        <w:t> </w:t>
      </w:r>
      <w:r>
        <w:rPr/>
        <w:t>terbebani</w:t>
      </w:r>
      <w:r>
        <w:rPr>
          <w:spacing w:val="-15"/>
        </w:rPr>
        <w:t> </w:t>
      </w:r>
      <w:r>
        <w:rPr/>
        <w:t>dengan</w:t>
      </w:r>
      <w:r>
        <w:rPr>
          <w:spacing w:val="-15"/>
        </w:rPr>
        <w:t> </w:t>
      </w:r>
      <w:r>
        <w:rPr/>
        <w:t>adanya</w:t>
      </w:r>
      <w:r>
        <w:rPr>
          <w:spacing w:val="-15"/>
        </w:rPr>
        <w:t> </w:t>
      </w:r>
      <w:r>
        <w:rPr/>
        <w:t>biaya</w:t>
      </w:r>
      <w:r>
        <w:rPr>
          <w:spacing w:val="-15"/>
        </w:rPr>
        <w:t> </w:t>
      </w:r>
      <w:r>
        <w:rPr/>
        <w:t>lingkungan</w:t>
      </w:r>
      <w:r>
        <w:rPr>
          <w:spacing w:val="-15"/>
        </w:rPr>
        <w:t> </w:t>
      </w:r>
      <w:r>
        <w:rPr/>
        <w:t>itu</w:t>
      </w:r>
      <w:r>
        <w:rPr>
          <w:spacing w:val="-15"/>
        </w:rPr>
        <w:t> </w:t>
      </w:r>
      <w:r>
        <w:rPr/>
        <w:t>sendiri,</w:t>
      </w:r>
      <w:r>
        <w:rPr>
          <w:spacing w:val="-15"/>
        </w:rPr>
        <w:t> </w:t>
      </w:r>
      <w:r>
        <w:rPr/>
        <w:t>serta memberikan citra positif bagi perusahaan di mata masyarakat sekitar.</w:t>
      </w:r>
    </w:p>
    <w:p>
      <w:pPr>
        <w:pStyle w:val="BodyText"/>
        <w:spacing w:line="480" w:lineRule="auto" w:before="160"/>
        <w:ind w:left="568" w:right="571" w:firstLine="567"/>
        <w:jc w:val="both"/>
      </w:pPr>
      <w:r>
        <w:rPr/>
        <w:t>Selain adanya akuntansi hijau yang berdampak positif bagi perusahaan dan lingkungan,</w:t>
      </w:r>
      <w:r>
        <w:rPr>
          <w:spacing w:val="-12"/>
        </w:rPr>
        <w:t> </w:t>
      </w:r>
      <w:r>
        <w:rPr/>
        <w:t>permasalahan</w:t>
      </w:r>
      <w:r>
        <w:rPr>
          <w:spacing w:val="-12"/>
        </w:rPr>
        <w:t> </w:t>
      </w:r>
      <w:r>
        <w:rPr/>
        <w:t>lainnya</w:t>
      </w:r>
      <w:r>
        <w:rPr>
          <w:spacing w:val="-12"/>
        </w:rPr>
        <w:t> </w:t>
      </w:r>
      <w:r>
        <w:rPr/>
        <w:t>dari</w:t>
      </w:r>
      <w:r>
        <w:rPr>
          <w:spacing w:val="-12"/>
        </w:rPr>
        <w:t> </w:t>
      </w:r>
      <w:r>
        <w:rPr/>
        <w:t>dampak</w:t>
      </w:r>
      <w:r>
        <w:rPr>
          <w:spacing w:val="-12"/>
        </w:rPr>
        <w:t> </w:t>
      </w:r>
      <w:r>
        <w:rPr/>
        <w:t>negatif</w:t>
      </w:r>
      <w:r>
        <w:rPr>
          <w:spacing w:val="37"/>
        </w:rPr>
        <w:t> </w:t>
      </w:r>
      <w:r>
        <w:rPr/>
        <w:t>adanya</w:t>
      </w:r>
      <w:r>
        <w:rPr>
          <w:spacing w:val="-12"/>
        </w:rPr>
        <w:t> </w:t>
      </w:r>
      <w:r>
        <w:rPr/>
        <w:t>industri</w:t>
      </w:r>
      <w:r>
        <w:rPr>
          <w:spacing w:val="-12"/>
        </w:rPr>
        <w:t> </w:t>
      </w:r>
      <w:r>
        <w:rPr/>
        <w:t>perusahaan ini ialah adanya pemanasan global yang disebabkan efek rumah kaca yang dihasilkan dari kegiatan produksi yang menghasilkan emisi karbon, hal ini berdampak pada perubahan iklim yang sangat ekstrim bila tidak segera tertangani dengan cepat, Indonesia sendiri sebagai sebuah negara berkembang menghasilkan emisi karbon yang sangat besar, dilansir dari Jikalahari.or.id bahwa pada saat ini Indonesia menyumbang sebanyak 1.3 Gigaton Co2e, yang dimana menempatkan Indonesia</w:t>
      </w:r>
      <w:r>
        <w:rPr>
          <w:spacing w:val="-3"/>
        </w:rPr>
        <w:t> </w:t>
      </w:r>
      <w:r>
        <w:rPr/>
        <w:t>menjadi</w:t>
      </w:r>
      <w:r>
        <w:rPr>
          <w:spacing w:val="-3"/>
        </w:rPr>
        <w:t> </w:t>
      </w:r>
      <w:r>
        <w:rPr/>
        <w:t>negara</w:t>
      </w:r>
      <w:r>
        <w:rPr>
          <w:spacing w:val="-3"/>
        </w:rPr>
        <w:t> </w:t>
      </w:r>
      <w:r>
        <w:rPr/>
        <w:t>ke</w:t>
      </w:r>
      <w:r>
        <w:rPr>
          <w:spacing w:val="-3"/>
        </w:rPr>
        <w:t> </w:t>
      </w:r>
      <w:r>
        <w:rPr/>
        <w:t>8</w:t>
      </w:r>
      <w:r>
        <w:rPr>
          <w:spacing w:val="-3"/>
        </w:rPr>
        <w:t> </w:t>
      </w:r>
      <w:r>
        <w:rPr/>
        <w:t>penyumbang</w:t>
      </w:r>
      <w:r>
        <w:rPr>
          <w:spacing w:val="-3"/>
        </w:rPr>
        <w:t> </w:t>
      </w:r>
      <w:r>
        <w:rPr/>
        <w:t>emisi</w:t>
      </w:r>
      <w:r>
        <w:rPr>
          <w:spacing w:val="-3"/>
        </w:rPr>
        <w:t> </w:t>
      </w:r>
      <w:r>
        <w:rPr/>
        <w:t>karbon</w:t>
      </w:r>
      <w:r>
        <w:rPr>
          <w:spacing w:val="-3"/>
        </w:rPr>
        <w:t> </w:t>
      </w:r>
      <w:r>
        <w:rPr/>
        <w:t>terbesar</w:t>
      </w:r>
      <w:r>
        <w:rPr>
          <w:spacing w:val="-3"/>
        </w:rPr>
        <w:t> </w:t>
      </w:r>
      <w:r>
        <w:rPr/>
        <w:t>di</w:t>
      </w:r>
      <w:r>
        <w:rPr>
          <w:spacing w:val="-3"/>
        </w:rPr>
        <w:t> </w:t>
      </w:r>
      <w:r>
        <w:rPr/>
        <w:t>dunia,</w:t>
      </w:r>
      <w:r>
        <w:rPr>
          <w:spacing w:val="-3"/>
        </w:rPr>
        <w:t> </w:t>
      </w:r>
      <w:r>
        <w:rPr/>
        <w:t>hal</w:t>
      </w:r>
      <w:r>
        <w:rPr>
          <w:spacing w:val="-3"/>
        </w:rPr>
        <w:t> </w:t>
      </w:r>
      <w:r>
        <w:rPr/>
        <w:t>ini perlu</w:t>
      </w:r>
      <w:r>
        <w:rPr>
          <w:spacing w:val="5"/>
        </w:rPr>
        <w:t> </w:t>
      </w:r>
      <w:r>
        <w:rPr/>
        <w:t>adanya</w:t>
      </w:r>
      <w:r>
        <w:rPr>
          <w:spacing w:val="7"/>
        </w:rPr>
        <w:t> </w:t>
      </w:r>
      <w:r>
        <w:rPr/>
        <w:t>perhatian</w:t>
      </w:r>
      <w:r>
        <w:rPr>
          <w:spacing w:val="8"/>
        </w:rPr>
        <w:t> </w:t>
      </w:r>
      <w:r>
        <w:rPr/>
        <w:t>lebih</w:t>
      </w:r>
      <w:r>
        <w:rPr>
          <w:spacing w:val="7"/>
        </w:rPr>
        <w:t> </w:t>
      </w:r>
      <w:r>
        <w:rPr/>
        <w:t>dari</w:t>
      </w:r>
      <w:r>
        <w:rPr>
          <w:spacing w:val="8"/>
        </w:rPr>
        <w:t> </w:t>
      </w:r>
      <w:r>
        <w:rPr/>
        <w:t>pemerintah</w:t>
      </w:r>
      <w:r>
        <w:rPr>
          <w:spacing w:val="7"/>
        </w:rPr>
        <w:t> </w:t>
      </w:r>
      <w:r>
        <w:rPr/>
        <w:t>akan</w:t>
      </w:r>
      <w:r>
        <w:rPr>
          <w:spacing w:val="8"/>
        </w:rPr>
        <w:t> </w:t>
      </w:r>
      <w:r>
        <w:rPr/>
        <w:t>permasalahan</w:t>
      </w:r>
      <w:r>
        <w:rPr>
          <w:spacing w:val="7"/>
        </w:rPr>
        <w:t> </w:t>
      </w:r>
      <w:r>
        <w:rPr/>
        <w:t>ini,</w:t>
      </w:r>
      <w:r>
        <w:rPr>
          <w:spacing w:val="8"/>
        </w:rPr>
        <w:t> </w:t>
      </w:r>
      <w:r>
        <w:rPr/>
        <w:t>pada</w:t>
      </w:r>
      <w:r>
        <w:rPr>
          <w:spacing w:val="7"/>
        </w:rPr>
        <w:t> </w:t>
      </w:r>
      <w:r>
        <w:rPr/>
        <w:t>saat</w:t>
      </w:r>
      <w:r>
        <w:rPr>
          <w:spacing w:val="8"/>
        </w:rPr>
        <w:t> </w:t>
      </w:r>
      <w:r>
        <w:rPr>
          <w:spacing w:val="-5"/>
        </w:rPr>
        <w:t>ini</w:t>
      </w:r>
    </w:p>
    <w:p>
      <w:pPr>
        <w:pStyle w:val="BodyText"/>
        <w:spacing w:after="0" w:line="480" w:lineRule="auto"/>
        <w:jc w:val="both"/>
        <w:sectPr>
          <w:pgSz w:w="11910" w:h="16840"/>
          <w:pgMar w:header="769" w:footer="0" w:top="1920" w:bottom="280" w:left="1700" w:right="1133"/>
        </w:sectPr>
      </w:pPr>
    </w:p>
    <w:p>
      <w:pPr>
        <w:pStyle w:val="BodyText"/>
        <w:spacing w:line="480" w:lineRule="auto" w:before="330"/>
        <w:ind w:left="567" w:right="566"/>
        <w:jc w:val="both"/>
      </w:pPr>
      <w:r>
        <w:rPr/>
        <w:t>pemerintahan Indonesia pada saat ini telah berupaya untuk membantu penurunan emisi</w:t>
      </w:r>
      <w:r>
        <w:rPr>
          <w:spacing w:val="-11"/>
        </w:rPr>
        <w:t> </w:t>
      </w:r>
      <w:r>
        <w:rPr/>
        <w:t>karbon</w:t>
      </w:r>
      <w:r>
        <w:rPr>
          <w:spacing w:val="-11"/>
        </w:rPr>
        <w:t> </w:t>
      </w:r>
      <w:r>
        <w:rPr/>
        <w:t>dengan</w:t>
      </w:r>
      <w:r>
        <w:rPr>
          <w:spacing w:val="-11"/>
        </w:rPr>
        <w:t> </w:t>
      </w:r>
      <w:r>
        <w:rPr/>
        <w:t>di</w:t>
      </w:r>
      <w:r>
        <w:rPr>
          <w:spacing w:val="-11"/>
        </w:rPr>
        <w:t> </w:t>
      </w:r>
      <w:r>
        <w:rPr/>
        <w:t>terbitkannya</w:t>
      </w:r>
      <w:r>
        <w:rPr>
          <w:spacing w:val="-11"/>
        </w:rPr>
        <w:t> </w:t>
      </w:r>
      <w:r>
        <w:rPr/>
        <w:t>Peraturan</w:t>
      </w:r>
      <w:r>
        <w:rPr>
          <w:spacing w:val="-11"/>
        </w:rPr>
        <w:t> </w:t>
      </w:r>
      <w:r>
        <w:rPr/>
        <w:t>Presiden</w:t>
      </w:r>
      <w:r>
        <w:rPr>
          <w:spacing w:val="-11"/>
        </w:rPr>
        <w:t> </w:t>
      </w:r>
      <w:r>
        <w:rPr/>
        <w:t>No.61</w:t>
      </w:r>
      <w:r>
        <w:rPr>
          <w:spacing w:val="-11"/>
        </w:rPr>
        <w:t> </w:t>
      </w:r>
      <w:r>
        <w:rPr/>
        <w:t>Tahun</w:t>
      </w:r>
      <w:r>
        <w:rPr>
          <w:spacing w:val="-11"/>
        </w:rPr>
        <w:t> </w:t>
      </w:r>
      <w:r>
        <w:rPr/>
        <w:t>2011</w:t>
      </w:r>
      <w:r>
        <w:rPr>
          <w:spacing w:val="-11"/>
        </w:rPr>
        <w:t> </w:t>
      </w:r>
      <w:r>
        <w:rPr/>
        <w:t>tentang Rencana Aksi Nasional Penurunan Gas Rumah Kaca yang pada sekarang ini telah dilaksanakan dengan sukarela, pengungkapan sukarela tersebut yang berkaitan dengan permasalahan sosial dan lingkungan untuk mempertahankan keberlangsungan hidup perusahaan dan hidup damai diantara masyarakat tanpa adanya penolakan. Perusahaan saat ini telah berupaya untuk mengurangi dampak rumah kaca, salah satunya dengan memberlakukan yang namanya pengungkapan emisi</w:t>
      </w:r>
      <w:r>
        <w:rPr>
          <w:spacing w:val="-5"/>
        </w:rPr>
        <w:t> </w:t>
      </w:r>
      <w:r>
        <w:rPr/>
        <w:t>karbon,</w:t>
      </w:r>
      <w:r>
        <w:rPr>
          <w:spacing w:val="-5"/>
        </w:rPr>
        <w:t> </w:t>
      </w:r>
      <w:r>
        <w:rPr/>
        <w:t>yang</w:t>
      </w:r>
      <w:r>
        <w:rPr>
          <w:spacing w:val="-5"/>
        </w:rPr>
        <w:t> </w:t>
      </w:r>
      <w:r>
        <w:rPr/>
        <w:t>di</w:t>
      </w:r>
      <w:r>
        <w:rPr>
          <w:spacing w:val="-5"/>
        </w:rPr>
        <w:t> </w:t>
      </w:r>
      <w:r>
        <w:rPr/>
        <w:t>mana</w:t>
      </w:r>
      <w:r>
        <w:rPr>
          <w:spacing w:val="-5"/>
        </w:rPr>
        <w:t> </w:t>
      </w:r>
      <w:r>
        <w:rPr/>
        <w:t>di</w:t>
      </w:r>
      <w:r>
        <w:rPr>
          <w:spacing w:val="-5"/>
        </w:rPr>
        <w:t> </w:t>
      </w:r>
      <w:r>
        <w:rPr/>
        <w:t>Indonesia</w:t>
      </w:r>
      <w:r>
        <w:rPr>
          <w:spacing w:val="-5"/>
        </w:rPr>
        <w:t> </w:t>
      </w:r>
      <w:r>
        <w:rPr/>
        <w:t>sendiri</w:t>
      </w:r>
      <w:r>
        <w:rPr>
          <w:spacing w:val="-5"/>
        </w:rPr>
        <w:t> </w:t>
      </w:r>
      <w:r>
        <w:rPr/>
        <w:t>praktik</w:t>
      </w:r>
      <w:r>
        <w:rPr>
          <w:spacing w:val="-5"/>
        </w:rPr>
        <w:t> </w:t>
      </w:r>
      <w:r>
        <w:rPr/>
        <w:t>pengungkapan</w:t>
      </w:r>
      <w:r>
        <w:rPr>
          <w:spacing w:val="-5"/>
        </w:rPr>
        <w:t> </w:t>
      </w:r>
      <w:r>
        <w:rPr/>
        <w:t>lingkungan sendiri diatur pada Pernyataan Standar Akuntansi Keuangan Nomor 1 Paragraf 9 yang</w:t>
      </w:r>
      <w:r>
        <w:rPr>
          <w:spacing w:val="-15"/>
        </w:rPr>
        <w:t> </w:t>
      </w:r>
      <w:r>
        <w:rPr/>
        <w:t>secara</w:t>
      </w:r>
      <w:r>
        <w:rPr>
          <w:spacing w:val="-15"/>
        </w:rPr>
        <w:t> </w:t>
      </w:r>
      <w:r>
        <w:rPr/>
        <w:t>implisit</w:t>
      </w:r>
      <w:r>
        <w:rPr>
          <w:spacing w:val="-15"/>
        </w:rPr>
        <w:t> </w:t>
      </w:r>
      <w:r>
        <w:rPr/>
        <w:t>juga</w:t>
      </w:r>
      <w:r>
        <w:rPr>
          <w:spacing w:val="-15"/>
        </w:rPr>
        <w:t> </w:t>
      </w:r>
      <w:r>
        <w:rPr/>
        <w:t>memberikan</w:t>
      </w:r>
      <w:r>
        <w:rPr>
          <w:spacing w:val="-15"/>
        </w:rPr>
        <w:t> </w:t>
      </w:r>
      <w:r>
        <w:rPr/>
        <w:t>anjuran</w:t>
      </w:r>
      <w:r>
        <w:rPr>
          <w:spacing w:val="-15"/>
        </w:rPr>
        <w:t> </w:t>
      </w:r>
      <w:r>
        <w:rPr/>
        <w:t>kepada</w:t>
      </w:r>
      <w:r>
        <w:rPr>
          <w:spacing w:val="-15"/>
        </w:rPr>
        <w:t> </w:t>
      </w:r>
      <w:r>
        <w:rPr/>
        <w:t>perusahaan</w:t>
      </w:r>
      <w:r>
        <w:rPr>
          <w:spacing w:val="-15"/>
        </w:rPr>
        <w:t> </w:t>
      </w:r>
      <w:r>
        <w:rPr/>
        <w:t>untuk</w:t>
      </w:r>
      <w:r>
        <w:rPr>
          <w:spacing w:val="-15"/>
        </w:rPr>
        <w:t> </w:t>
      </w:r>
      <w:r>
        <w:rPr/>
        <w:t>melakukan pengungkapan tanggung jawab sosial dan lingkungan. Perhatian terkait dampak dari emisi karbon bukan hanya dilakukan oleh pemerintah Indonesia saja, namun permasalahan ini juga menjadi perhatian di seluruh dunia, karena jika tidak segera tertangani maka bukan saja berdampak pada lingkungan tetapi juga akan berdampak perekonomian pula, maka dari itu melalui forum </w:t>
      </w:r>
      <w:r>
        <w:rPr>
          <w:i/>
        </w:rPr>
        <w:t>United Nation Framework Convention on Climate Change </w:t>
      </w:r>
      <w:r>
        <w:rPr/>
        <w:t>(UNFCCC) dibentuklah kesepakatan intenasional pada tahun 1997 yang Bernama Protokol Kyoto yang merupakan komitmen</w:t>
      </w:r>
      <w:r>
        <w:rPr>
          <w:spacing w:val="-2"/>
        </w:rPr>
        <w:t> </w:t>
      </w:r>
      <w:r>
        <w:rPr/>
        <w:t>negara-negara</w:t>
      </w:r>
      <w:r>
        <w:rPr>
          <w:spacing w:val="-2"/>
        </w:rPr>
        <w:t> </w:t>
      </w:r>
      <w:r>
        <w:rPr/>
        <w:t>maju</w:t>
      </w:r>
      <w:r>
        <w:rPr>
          <w:spacing w:val="-2"/>
        </w:rPr>
        <w:t> </w:t>
      </w:r>
      <w:r>
        <w:rPr/>
        <w:t>sebagai</w:t>
      </w:r>
      <w:r>
        <w:rPr>
          <w:spacing w:val="-2"/>
        </w:rPr>
        <w:t> </w:t>
      </w:r>
      <w:r>
        <w:rPr/>
        <w:t>negara</w:t>
      </w:r>
      <w:r>
        <w:rPr>
          <w:spacing w:val="-2"/>
        </w:rPr>
        <w:t> </w:t>
      </w:r>
      <w:r>
        <w:rPr/>
        <w:t>yang</w:t>
      </w:r>
      <w:r>
        <w:rPr>
          <w:spacing w:val="-2"/>
        </w:rPr>
        <w:t> </w:t>
      </w:r>
      <w:r>
        <w:rPr/>
        <w:t>memiliki</w:t>
      </w:r>
      <w:r>
        <w:rPr>
          <w:spacing w:val="-2"/>
        </w:rPr>
        <w:t> </w:t>
      </w:r>
      <w:r>
        <w:rPr/>
        <w:t>tingkat</w:t>
      </w:r>
      <w:r>
        <w:rPr>
          <w:spacing w:val="-2"/>
        </w:rPr>
        <w:t> </w:t>
      </w:r>
      <w:r>
        <w:rPr/>
        <w:t>perindustrian yang besar untuk mengurangi emisi gas rumah kaca setidaknya 5% dari tingkat emisi tahun 1990 selama periode 2008-2012 (</w:t>
      </w:r>
      <w:r>
        <w:rPr>
          <w:i/>
        </w:rPr>
        <w:t>Knowledge Centre </w:t>
      </w:r>
      <w:r>
        <w:rPr/>
        <w:t>Perubahan Iklim &amp; Action, 2017). Kemudian, pada periode komitmen kedua tahun 2012 yang disebut</w:t>
      </w:r>
      <w:r>
        <w:rPr>
          <w:spacing w:val="38"/>
        </w:rPr>
        <w:t> </w:t>
      </w:r>
      <w:r>
        <w:rPr/>
        <w:t>sebagai</w:t>
      </w:r>
      <w:r>
        <w:rPr>
          <w:spacing w:val="38"/>
        </w:rPr>
        <w:t> </w:t>
      </w:r>
      <w:r>
        <w:rPr/>
        <w:t>Amandemen</w:t>
      </w:r>
      <w:r>
        <w:rPr>
          <w:spacing w:val="38"/>
        </w:rPr>
        <w:t> </w:t>
      </w:r>
      <w:r>
        <w:rPr/>
        <w:t>Doha</w:t>
      </w:r>
      <w:r>
        <w:rPr>
          <w:spacing w:val="38"/>
        </w:rPr>
        <w:t> </w:t>
      </w:r>
      <w:r>
        <w:rPr/>
        <w:t>dengan</w:t>
      </w:r>
      <w:r>
        <w:rPr>
          <w:spacing w:val="38"/>
        </w:rPr>
        <w:t> </w:t>
      </w:r>
      <w:r>
        <w:rPr/>
        <w:t>periode</w:t>
      </w:r>
      <w:r>
        <w:rPr>
          <w:spacing w:val="38"/>
        </w:rPr>
        <w:t> </w:t>
      </w:r>
      <w:r>
        <w:rPr/>
        <w:t>komitmen</w:t>
      </w:r>
      <w:r>
        <w:rPr>
          <w:spacing w:val="38"/>
        </w:rPr>
        <w:t> </w:t>
      </w:r>
      <w:r>
        <w:rPr/>
        <w:t>tahun</w:t>
      </w:r>
      <w:r>
        <w:rPr>
          <w:spacing w:val="38"/>
        </w:rPr>
        <w:t> </w:t>
      </w:r>
      <w:r>
        <w:rPr/>
        <w:t>2013-2020</w:t>
      </w:r>
    </w:p>
    <w:p>
      <w:pPr>
        <w:pStyle w:val="BodyText"/>
        <w:spacing w:after="0" w:line="480" w:lineRule="auto"/>
        <w:jc w:val="both"/>
        <w:sectPr>
          <w:pgSz w:w="11910" w:h="16840"/>
          <w:pgMar w:header="769" w:footer="0" w:top="1920" w:bottom="280" w:left="1700" w:right="1133"/>
        </w:sectPr>
      </w:pPr>
    </w:p>
    <w:p>
      <w:pPr>
        <w:pStyle w:val="BodyText"/>
        <w:spacing w:line="480" w:lineRule="auto" w:before="330"/>
        <w:ind w:left="567" w:right="568"/>
        <w:jc w:val="both"/>
      </w:pPr>
      <w:r>
        <w:rPr/>
        <w:t>Fajar (2014), yang dimana pada Protokol Kyoto hanya menerapkan pengurangan sebanyak</w:t>
      </w:r>
      <w:r>
        <w:rPr>
          <w:spacing w:val="-15"/>
        </w:rPr>
        <w:t> </w:t>
      </w:r>
      <w:r>
        <w:rPr/>
        <w:t>5%,</w:t>
      </w:r>
      <w:r>
        <w:rPr>
          <w:spacing w:val="-15"/>
        </w:rPr>
        <w:t> </w:t>
      </w:r>
      <w:r>
        <w:rPr/>
        <w:t>maka</w:t>
      </w:r>
      <w:r>
        <w:rPr>
          <w:spacing w:val="-15"/>
        </w:rPr>
        <w:t> </w:t>
      </w:r>
      <w:r>
        <w:rPr/>
        <w:t>pada</w:t>
      </w:r>
      <w:r>
        <w:rPr>
          <w:spacing w:val="-15"/>
        </w:rPr>
        <w:t> </w:t>
      </w:r>
      <w:r>
        <w:rPr/>
        <w:t>amandemen</w:t>
      </w:r>
      <w:r>
        <w:rPr>
          <w:spacing w:val="-15"/>
        </w:rPr>
        <w:t> </w:t>
      </w:r>
      <w:r>
        <w:rPr/>
        <w:t>Doha</w:t>
      </w:r>
      <w:r>
        <w:rPr>
          <w:spacing w:val="-15"/>
        </w:rPr>
        <w:t> </w:t>
      </w:r>
      <w:r>
        <w:rPr/>
        <w:t>ini</w:t>
      </w:r>
      <w:r>
        <w:rPr>
          <w:spacing w:val="-15"/>
        </w:rPr>
        <w:t> </w:t>
      </w:r>
      <w:r>
        <w:rPr/>
        <w:t>meningkat</w:t>
      </w:r>
      <w:r>
        <w:rPr>
          <w:spacing w:val="-15"/>
        </w:rPr>
        <w:t> </w:t>
      </w:r>
      <w:r>
        <w:rPr/>
        <w:t>menjadi</w:t>
      </w:r>
      <w:r>
        <w:rPr>
          <w:spacing w:val="-15"/>
        </w:rPr>
        <w:t> </w:t>
      </w:r>
      <w:r>
        <w:rPr/>
        <w:t>18%</w:t>
      </w:r>
      <w:r>
        <w:rPr>
          <w:spacing w:val="-15"/>
        </w:rPr>
        <w:t> </w:t>
      </w:r>
      <w:r>
        <w:rPr/>
        <w:t>yang</w:t>
      </w:r>
      <w:r>
        <w:rPr>
          <w:spacing w:val="-15"/>
        </w:rPr>
        <w:t> </w:t>
      </w:r>
      <w:r>
        <w:rPr/>
        <w:t>wajib diterapkan di 145 negara yang menjadi peserta dalam upaya penurunan emisi karbon tersebut dalam upaya menjaga pemanasan global “jauh di bawah” 2°C dan melakukan upaya untuk membatasi kenaikan suhu hingga 1,5°C di atas tingkat praindustri. Namun adapun upaya yang dapat digunkan untuk mengurangi pemanasan global yaitu dengan </w:t>
      </w:r>
      <w:r>
        <w:rPr>
          <w:i/>
        </w:rPr>
        <w:t>Carbon Trading </w:t>
      </w:r>
      <w:r>
        <w:rPr/>
        <w:t>atau yang sering di sebut dengan perdagangan karbon yang dimana hal ini merupakan wujud dari adanya upaya mitigasi yang muncul ketika Konferensi Tingkat Tinggi Bumi di Rio De Janeiro tahun 1992 (Humaira, 2021). Dalam akuntansi sendiri perdagangan emisi karbon dicerminkan pada sebuah metode yang di beri nama akuntansi karbon yang didalamnya berisi pengukuran jumlah karbon yang dihasilkan selama terjadinya proses kegiatan produksi industri berlangsung, menetapkan target sasaran, membentuk sistem, dan program untuk mengontrol emisi karbon, serta juga dapat dijadikan bahan evaluasi terhadap efektivitas pada program-program yang terkait.</w:t>
      </w:r>
    </w:p>
    <w:p>
      <w:pPr>
        <w:pStyle w:val="BodyText"/>
        <w:spacing w:line="480" w:lineRule="auto" w:before="160"/>
        <w:ind w:left="567" w:right="571" w:firstLine="567"/>
        <w:jc w:val="both"/>
      </w:pPr>
      <w:r>
        <w:rPr/>
        <w:t>Dengan adanya Peraturan Presiden No.61 Tahun 2011, maka perusahaan di tuntut</w:t>
      </w:r>
      <w:r>
        <w:rPr>
          <w:spacing w:val="-10"/>
        </w:rPr>
        <w:t> </w:t>
      </w:r>
      <w:r>
        <w:rPr/>
        <w:t>untuk</w:t>
      </w:r>
      <w:r>
        <w:rPr>
          <w:spacing w:val="-10"/>
        </w:rPr>
        <w:t> </w:t>
      </w:r>
      <w:r>
        <w:rPr/>
        <w:t>membantu</w:t>
      </w:r>
      <w:r>
        <w:rPr>
          <w:spacing w:val="-10"/>
        </w:rPr>
        <w:t> </w:t>
      </w:r>
      <w:r>
        <w:rPr/>
        <w:t>upaya</w:t>
      </w:r>
      <w:r>
        <w:rPr>
          <w:spacing w:val="-10"/>
        </w:rPr>
        <w:t> </w:t>
      </w:r>
      <w:r>
        <w:rPr/>
        <w:t>penurunan</w:t>
      </w:r>
      <w:r>
        <w:rPr>
          <w:spacing w:val="-10"/>
        </w:rPr>
        <w:t> </w:t>
      </w:r>
      <w:r>
        <w:rPr/>
        <w:t>emisi</w:t>
      </w:r>
      <w:r>
        <w:rPr>
          <w:spacing w:val="-10"/>
        </w:rPr>
        <w:t> </w:t>
      </w:r>
      <w:r>
        <w:rPr/>
        <w:t>karbon</w:t>
      </w:r>
      <w:r>
        <w:rPr>
          <w:spacing w:val="-10"/>
        </w:rPr>
        <w:t> </w:t>
      </w:r>
      <w:r>
        <w:rPr/>
        <w:t>yang</w:t>
      </w:r>
      <w:r>
        <w:rPr>
          <w:spacing w:val="-10"/>
        </w:rPr>
        <w:t> </w:t>
      </w:r>
      <w:r>
        <w:rPr/>
        <w:t>berasal</w:t>
      </w:r>
      <w:r>
        <w:rPr>
          <w:spacing w:val="-10"/>
        </w:rPr>
        <w:t> </w:t>
      </w:r>
      <w:r>
        <w:rPr/>
        <w:t>dari</w:t>
      </w:r>
      <w:r>
        <w:rPr>
          <w:spacing w:val="-10"/>
        </w:rPr>
        <w:t> </w:t>
      </w:r>
      <w:r>
        <w:rPr/>
        <w:t>gas</w:t>
      </w:r>
      <w:r>
        <w:rPr>
          <w:spacing w:val="-10"/>
        </w:rPr>
        <w:t> </w:t>
      </w:r>
      <w:r>
        <w:rPr/>
        <w:t>rumah kaca, perusahaan bisa menerapkan yang namanya pengungkapan emisi karbon yang dimana didalamnya berisi sebuah informasi yang dapat memberikan keuntungan bagi para investor sebab dengan adanya pengungkapan emisi karbon dapat</w:t>
      </w:r>
      <w:r>
        <w:rPr>
          <w:spacing w:val="-11"/>
        </w:rPr>
        <w:t> </w:t>
      </w:r>
      <w:r>
        <w:rPr/>
        <w:t>memperlihatkan</w:t>
      </w:r>
      <w:r>
        <w:rPr>
          <w:spacing w:val="-11"/>
        </w:rPr>
        <w:t> </w:t>
      </w:r>
      <w:r>
        <w:rPr/>
        <w:t>bahwa</w:t>
      </w:r>
      <w:r>
        <w:rPr>
          <w:spacing w:val="-11"/>
        </w:rPr>
        <w:t> </w:t>
      </w:r>
      <w:r>
        <w:rPr/>
        <w:t>saat</w:t>
      </w:r>
      <w:r>
        <w:rPr>
          <w:spacing w:val="-11"/>
        </w:rPr>
        <w:t> </w:t>
      </w:r>
      <w:r>
        <w:rPr/>
        <w:t>adanya</w:t>
      </w:r>
      <w:r>
        <w:rPr>
          <w:spacing w:val="-11"/>
        </w:rPr>
        <w:t> </w:t>
      </w:r>
      <w:r>
        <w:rPr/>
        <w:t>resiko</w:t>
      </w:r>
      <w:r>
        <w:rPr>
          <w:spacing w:val="-11"/>
        </w:rPr>
        <w:t> </w:t>
      </w:r>
      <w:r>
        <w:rPr/>
        <w:t>investasi</w:t>
      </w:r>
      <w:r>
        <w:rPr>
          <w:spacing w:val="-11"/>
        </w:rPr>
        <w:t> </w:t>
      </w:r>
      <w:r>
        <w:rPr/>
        <w:t>pada</w:t>
      </w:r>
      <w:r>
        <w:rPr>
          <w:spacing w:val="-11"/>
        </w:rPr>
        <w:t> </w:t>
      </w:r>
      <w:r>
        <w:rPr/>
        <w:t>perusahaan</w:t>
      </w:r>
      <w:r>
        <w:rPr>
          <w:spacing w:val="-11"/>
        </w:rPr>
        <w:t> </w:t>
      </w:r>
      <w:r>
        <w:rPr/>
        <w:t>bernilai secara</w:t>
      </w:r>
      <w:r>
        <w:rPr>
          <w:spacing w:val="-11"/>
        </w:rPr>
        <w:t> </w:t>
      </w:r>
      <w:r>
        <w:rPr/>
        <w:t>rendah,</w:t>
      </w:r>
      <w:r>
        <w:rPr>
          <w:spacing w:val="-11"/>
        </w:rPr>
        <w:t> </w:t>
      </w:r>
      <w:r>
        <w:rPr/>
        <w:t>maka</w:t>
      </w:r>
      <w:r>
        <w:rPr>
          <w:spacing w:val="-11"/>
        </w:rPr>
        <w:t> </w:t>
      </w:r>
      <w:r>
        <w:rPr/>
        <w:t>akan</w:t>
      </w:r>
      <w:r>
        <w:rPr>
          <w:spacing w:val="-11"/>
        </w:rPr>
        <w:t> </w:t>
      </w:r>
      <w:r>
        <w:rPr/>
        <w:t>mengakibatkan</w:t>
      </w:r>
      <w:r>
        <w:rPr>
          <w:spacing w:val="-11"/>
        </w:rPr>
        <w:t> </w:t>
      </w:r>
      <w:r>
        <w:rPr/>
        <w:t>penurunan</w:t>
      </w:r>
      <w:r>
        <w:rPr>
          <w:spacing w:val="-11"/>
        </w:rPr>
        <w:t> </w:t>
      </w:r>
      <w:r>
        <w:rPr/>
        <w:t>biaya</w:t>
      </w:r>
      <w:r>
        <w:rPr>
          <w:spacing w:val="-11"/>
        </w:rPr>
        <w:t> </w:t>
      </w:r>
      <w:r>
        <w:rPr/>
        <w:t>ekuitas</w:t>
      </w:r>
      <w:r>
        <w:rPr>
          <w:spacing w:val="-11"/>
        </w:rPr>
        <w:t> </w:t>
      </w:r>
      <w:r>
        <w:rPr/>
        <w:t>bagi</w:t>
      </w:r>
      <w:r>
        <w:rPr>
          <w:spacing w:val="-11"/>
        </w:rPr>
        <w:t> </w:t>
      </w:r>
      <w:r>
        <w:rPr/>
        <w:t>perusahaan dan</w:t>
      </w:r>
      <w:r>
        <w:rPr>
          <w:spacing w:val="17"/>
        </w:rPr>
        <w:t> </w:t>
      </w:r>
      <w:r>
        <w:rPr/>
        <w:t>dengan</w:t>
      </w:r>
      <w:r>
        <w:rPr>
          <w:spacing w:val="20"/>
        </w:rPr>
        <w:t> </w:t>
      </w:r>
      <w:r>
        <w:rPr/>
        <w:t>adanya</w:t>
      </w:r>
      <w:r>
        <w:rPr>
          <w:spacing w:val="20"/>
        </w:rPr>
        <w:t> </w:t>
      </w:r>
      <w:r>
        <w:rPr/>
        <w:t>hal</w:t>
      </w:r>
      <w:r>
        <w:rPr>
          <w:spacing w:val="20"/>
        </w:rPr>
        <w:t> </w:t>
      </w:r>
      <w:r>
        <w:rPr/>
        <w:t>tersebut</w:t>
      </w:r>
      <w:r>
        <w:rPr>
          <w:spacing w:val="20"/>
        </w:rPr>
        <w:t> </w:t>
      </w:r>
      <w:r>
        <w:rPr/>
        <w:t>akan</w:t>
      </w:r>
      <w:r>
        <w:rPr>
          <w:spacing w:val="20"/>
        </w:rPr>
        <w:t> </w:t>
      </w:r>
      <w:r>
        <w:rPr/>
        <w:t>berdampak</w:t>
      </w:r>
      <w:r>
        <w:rPr>
          <w:spacing w:val="20"/>
        </w:rPr>
        <w:t> </w:t>
      </w:r>
      <w:r>
        <w:rPr/>
        <w:t>baik</w:t>
      </w:r>
      <w:r>
        <w:rPr>
          <w:spacing w:val="20"/>
        </w:rPr>
        <w:t> </w:t>
      </w:r>
      <w:r>
        <w:rPr/>
        <w:t>terhadap</w:t>
      </w:r>
      <w:r>
        <w:rPr>
          <w:spacing w:val="20"/>
        </w:rPr>
        <w:t> </w:t>
      </w:r>
      <w:r>
        <w:rPr/>
        <w:t>peningkatan</w:t>
      </w:r>
      <w:r>
        <w:rPr>
          <w:spacing w:val="20"/>
        </w:rPr>
        <w:t> </w:t>
      </w:r>
      <w:r>
        <w:rPr>
          <w:spacing w:val="-4"/>
        </w:rPr>
        <w:t>laba</w:t>
      </w:r>
    </w:p>
    <w:p>
      <w:pPr>
        <w:pStyle w:val="BodyText"/>
        <w:spacing w:after="0" w:line="480" w:lineRule="auto"/>
        <w:jc w:val="both"/>
        <w:sectPr>
          <w:pgSz w:w="11910" w:h="16840"/>
          <w:pgMar w:header="769" w:footer="0" w:top="1920" w:bottom="280" w:left="1700" w:right="1133"/>
        </w:sectPr>
      </w:pPr>
    </w:p>
    <w:p>
      <w:pPr>
        <w:pStyle w:val="BodyText"/>
        <w:spacing w:line="480" w:lineRule="auto" w:before="330"/>
        <w:ind w:left="568" w:right="571"/>
        <w:jc w:val="both"/>
      </w:pPr>
      <w:r>
        <w:rPr/>
        <w:t>perusahaan</w:t>
      </w:r>
      <w:r>
        <w:rPr>
          <w:spacing w:val="-1"/>
        </w:rPr>
        <w:t> </w:t>
      </w:r>
      <w:r>
        <w:rPr/>
        <w:t>(Zuhrufiyah</w:t>
      </w:r>
      <w:r>
        <w:rPr>
          <w:spacing w:val="-1"/>
        </w:rPr>
        <w:t> </w:t>
      </w:r>
      <w:r>
        <w:rPr/>
        <w:t>&amp;</w:t>
      </w:r>
      <w:r>
        <w:rPr>
          <w:spacing w:val="-1"/>
        </w:rPr>
        <w:t> </w:t>
      </w:r>
      <w:r>
        <w:rPr/>
        <w:t>Anggraeni,</w:t>
      </w:r>
      <w:r>
        <w:rPr>
          <w:spacing w:val="-1"/>
        </w:rPr>
        <w:t> </w:t>
      </w:r>
      <w:r>
        <w:rPr/>
        <w:t>2019).</w:t>
      </w:r>
      <w:r>
        <w:rPr>
          <w:spacing w:val="-1"/>
        </w:rPr>
        <w:t> </w:t>
      </w:r>
      <w:r>
        <w:rPr/>
        <w:t>Walaupun</w:t>
      </w:r>
      <w:r>
        <w:rPr>
          <w:spacing w:val="-1"/>
        </w:rPr>
        <w:t> </w:t>
      </w:r>
      <w:r>
        <w:rPr/>
        <w:t>pada</w:t>
      </w:r>
      <w:r>
        <w:rPr>
          <w:spacing w:val="-1"/>
        </w:rPr>
        <w:t> </w:t>
      </w:r>
      <w:r>
        <w:rPr/>
        <w:t>saat</w:t>
      </w:r>
      <w:r>
        <w:rPr>
          <w:spacing w:val="-1"/>
        </w:rPr>
        <w:t> </w:t>
      </w:r>
      <w:r>
        <w:rPr/>
        <w:t>ini</w:t>
      </w:r>
      <w:r>
        <w:rPr>
          <w:spacing w:val="-1"/>
        </w:rPr>
        <w:t> </w:t>
      </w:r>
      <w:r>
        <w:rPr/>
        <w:t>di</w:t>
      </w:r>
      <w:r>
        <w:rPr>
          <w:spacing w:val="-1"/>
        </w:rPr>
        <w:t> </w:t>
      </w:r>
      <w:r>
        <w:rPr/>
        <w:t>Indonesia sendiri penerapan praktik pengungkapan emisi karbon serta pengimplementasian pada praktik bisnis yang sehat secara umum belum terlaksana dengan baik, yang disebabkan karena pengungkapan emisi karbon tersebut saat ini belum memiliki standar pelaporan secara khusus, sehingga masih bersifat secara sukarela, dan jarang sekali diterapkan oleh perusahaan. Beberapa acuan yang digunakan oleh perusahaan-perusahaan di Indonesia untuk perhitungan emisi karbon mengacu pada ketentuan protokol CO2 yang diadopsi dari World Business Council for Sustainable Development atau World Resources Institute (WBCSD-WRI) dan regulasi yang dikeluarkan oleh United Nations Environment Programme (UNEP). Sehingga emisi karbon dapat menjadi</w:t>
      </w:r>
      <w:r>
        <w:rPr>
          <w:spacing w:val="40"/>
        </w:rPr>
        <w:t> </w:t>
      </w:r>
      <w:r>
        <w:rPr/>
        <w:t>sebagai media dasar legitimasi eksistensi perusahaan yang menjadi bagian dari isu dan dampak lingkungan.</w:t>
      </w:r>
    </w:p>
    <w:p>
      <w:pPr>
        <w:pStyle w:val="BodyText"/>
        <w:spacing w:line="480" w:lineRule="auto" w:before="160"/>
        <w:ind w:left="567" w:right="566" w:firstLine="567"/>
        <w:jc w:val="both"/>
      </w:pPr>
      <w:r>
        <w:rPr/>
        <w:t>Setelah adanya bentuk pertanggungjawaban terhadap permasalahan lingkungan</w:t>
      </w:r>
      <w:r>
        <w:rPr>
          <w:spacing w:val="-2"/>
        </w:rPr>
        <w:t> </w:t>
      </w:r>
      <w:r>
        <w:rPr/>
        <w:t>baik</w:t>
      </w:r>
      <w:r>
        <w:rPr>
          <w:spacing w:val="-2"/>
        </w:rPr>
        <w:t> </w:t>
      </w:r>
      <w:r>
        <w:rPr/>
        <w:t>itu</w:t>
      </w:r>
      <w:r>
        <w:rPr>
          <w:spacing w:val="-2"/>
        </w:rPr>
        <w:t> </w:t>
      </w:r>
      <w:r>
        <w:rPr/>
        <w:t>berupa</w:t>
      </w:r>
      <w:r>
        <w:rPr>
          <w:spacing w:val="-2"/>
        </w:rPr>
        <w:t> </w:t>
      </w:r>
      <w:r>
        <w:rPr/>
        <w:t>akuntansi</w:t>
      </w:r>
      <w:r>
        <w:rPr>
          <w:spacing w:val="-2"/>
        </w:rPr>
        <w:t> </w:t>
      </w:r>
      <w:r>
        <w:rPr/>
        <w:t>hijau</w:t>
      </w:r>
      <w:r>
        <w:rPr>
          <w:spacing w:val="-2"/>
        </w:rPr>
        <w:t> </w:t>
      </w:r>
      <w:r>
        <w:rPr/>
        <w:t>sebagai</w:t>
      </w:r>
      <w:r>
        <w:rPr>
          <w:spacing w:val="-2"/>
        </w:rPr>
        <w:t> </w:t>
      </w:r>
      <w:r>
        <w:rPr/>
        <w:t>media</w:t>
      </w:r>
      <w:r>
        <w:rPr>
          <w:spacing w:val="-2"/>
        </w:rPr>
        <w:t> </w:t>
      </w:r>
      <w:r>
        <w:rPr/>
        <w:t>informasi</w:t>
      </w:r>
      <w:r>
        <w:rPr>
          <w:spacing w:val="-2"/>
        </w:rPr>
        <w:t> </w:t>
      </w:r>
      <w:r>
        <w:rPr/>
        <w:t>bahwa</w:t>
      </w:r>
      <w:r>
        <w:rPr>
          <w:spacing w:val="-2"/>
        </w:rPr>
        <w:t> </w:t>
      </w:r>
      <w:r>
        <w:rPr/>
        <w:t>sebuah perusahaan</w:t>
      </w:r>
      <w:r>
        <w:rPr>
          <w:spacing w:val="-5"/>
        </w:rPr>
        <w:t> </w:t>
      </w:r>
      <w:r>
        <w:rPr/>
        <w:t>turut</w:t>
      </w:r>
      <w:r>
        <w:rPr>
          <w:spacing w:val="-5"/>
        </w:rPr>
        <w:t> </w:t>
      </w:r>
      <w:r>
        <w:rPr/>
        <w:t>aktif</w:t>
      </w:r>
      <w:r>
        <w:rPr>
          <w:spacing w:val="-5"/>
        </w:rPr>
        <w:t> </w:t>
      </w:r>
      <w:r>
        <w:rPr/>
        <w:t>dalam</w:t>
      </w:r>
      <w:r>
        <w:rPr>
          <w:spacing w:val="-5"/>
        </w:rPr>
        <w:t> </w:t>
      </w:r>
      <w:r>
        <w:rPr/>
        <w:t>penanganan</w:t>
      </w:r>
      <w:r>
        <w:rPr>
          <w:spacing w:val="-5"/>
        </w:rPr>
        <w:t> </w:t>
      </w:r>
      <w:r>
        <w:rPr/>
        <w:t>dampak</w:t>
      </w:r>
      <w:r>
        <w:rPr>
          <w:spacing w:val="-5"/>
        </w:rPr>
        <w:t> </w:t>
      </w:r>
      <w:r>
        <w:rPr/>
        <w:t>lingkungan,</w:t>
      </w:r>
      <w:r>
        <w:rPr>
          <w:spacing w:val="-5"/>
        </w:rPr>
        <w:t> </w:t>
      </w:r>
      <w:r>
        <w:rPr/>
        <w:t>serta</w:t>
      </w:r>
      <w:r>
        <w:rPr>
          <w:spacing w:val="-5"/>
        </w:rPr>
        <w:t> </w:t>
      </w:r>
      <w:r>
        <w:rPr/>
        <w:t>pengungkapan emisi karbon sebagai bentuk kerja nyata atau keseriusan terhadap penanganan masalah lingkungan terutama penanganan terhadap emisi gas rumah kaca, untuk melangkah lebih jauh lagi, dalam menghadapi tantangan lingkungan maka perusahaan juga perlu menciptakan inovasi-inovasi baru dengan pendekatan yang ramah</w:t>
      </w:r>
      <w:r>
        <w:rPr>
          <w:spacing w:val="-15"/>
        </w:rPr>
        <w:t> </w:t>
      </w:r>
      <w:r>
        <w:rPr/>
        <w:t>lingkungan</w:t>
      </w:r>
      <w:r>
        <w:rPr>
          <w:spacing w:val="-15"/>
        </w:rPr>
        <w:t> </w:t>
      </w:r>
      <w:r>
        <w:rPr/>
        <w:t>melalui</w:t>
      </w:r>
      <w:r>
        <w:rPr>
          <w:spacing w:val="-15"/>
        </w:rPr>
        <w:t> </w:t>
      </w:r>
      <w:r>
        <w:rPr/>
        <w:t>yang</w:t>
      </w:r>
      <w:r>
        <w:rPr>
          <w:spacing w:val="-15"/>
        </w:rPr>
        <w:t> </w:t>
      </w:r>
      <w:r>
        <w:rPr/>
        <w:t>namanya</w:t>
      </w:r>
      <w:r>
        <w:rPr>
          <w:spacing w:val="-15"/>
        </w:rPr>
        <w:t> </w:t>
      </w:r>
      <w:r>
        <w:rPr/>
        <w:t>inovasi</w:t>
      </w:r>
      <w:r>
        <w:rPr>
          <w:spacing w:val="-15"/>
        </w:rPr>
        <w:t> </w:t>
      </w:r>
      <w:r>
        <w:rPr/>
        <w:t>hijau,</w:t>
      </w:r>
      <w:r>
        <w:rPr>
          <w:spacing w:val="-15"/>
        </w:rPr>
        <w:t> </w:t>
      </w:r>
      <w:r>
        <w:rPr/>
        <w:t>konsep</w:t>
      </w:r>
      <w:r>
        <w:rPr>
          <w:spacing w:val="-15"/>
        </w:rPr>
        <w:t> </w:t>
      </w:r>
      <w:r>
        <w:rPr/>
        <w:t>inovasi</w:t>
      </w:r>
      <w:r>
        <w:rPr>
          <w:spacing w:val="-15"/>
        </w:rPr>
        <w:t> </w:t>
      </w:r>
      <w:r>
        <w:rPr/>
        <w:t>hijau</w:t>
      </w:r>
      <w:r>
        <w:rPr>
          <w:spacing w:val="-15"/>
        </w:rPr>
        <w:t> </w:t>
      </w:r>
      <w:r>
        <w:rPr/>
        <w:t>(</w:t>
      </w:r>
      <w:r>
        <w:rPr>
          <w:i/>
        </w:rPr>
        <w:t>green innovation</w:t>
      </w:r>
      <w:r>
        <w:rPr/>
        <w:t>) menjadi salah satu solusi strategis yang mendapat perhatian besar di tingkat global maupun nasional. Inovasi hijau mengacu pada pengembangan produk,</w:t>
      </w:r>
      <w:r>
        <w:rPr>
          <w:spacing w:val="71"/>
        </w:rPr>
        <w:t> </w:t>
      </w:r>
      <w:r>
        <w:rPr/>
        <w:t>proses,</w:t>
      </w:r>
      <w:r>
        <w:rPr>
          <w:spacing w:val="71"/>
        </w:rPr>
        <w:t> </w:t>
      </w:r>
      <w:r>
        <w:rPr/>
        <w:t>dan</w:t>
      </w:r>
      <w:r>
        <w:rPr>
          <w:spacing w:val="71"/>
        </w:rPr>
        <w:t> </w:t>
      </w:r>
      <w:r>
        <w:rPr/>
        <w:t>model</w:t>
      </w:r>
      <w:r>
        <w:rPr>
          <w:spacing w:val="71"/>
        </w:rPr>
        <w:t> </w:t>
      </w:r>
      <w:r>
        <w:rPr/>
        <w:t>bisnis</w:t>
      </w:r>
      <w:r>
        <w:rPr>
          <w:spacing w:val="71"/>
        </w:rPr>
        <w:t> </w:t>
      </w:r>
      <w:r>
        <w:rPr/>
        <w:t>yang</w:t>
      </w:r>
      <w:r>
        <w:rPr>
          <w:spacing w:val="71"/>
        </w:rPr>
        <w:t> </w:t>
      </w:r>
      <w:r>
        <w:rPr/>
        <w:t>secara</w:t>
      </w:r>
      <w:r>
        <w:rPr>
          <w:spacing w:val="71"/>
        </w:rPr>
        <w:t> </w:t>
      </w:r>
      <w:r>
        <w:rPr/>
        <w:t>simultan</w:t>
      </w:r>
      <w:r>
        <w:rPr>
          <w:spacing w:val="71"/>
        </w:rPr>
        <w:t> </w:t>
      </w:r>
      <w:r>
        <w:rPr/>
        <w:t>mengurangi</w:t>
      </w:r>
      <w:r>
        <w:rPr>
          <w:spacing w:val="71"/>
        </w:rPr>
        <w:t> </w:t>
      </w:r>
      <w:r>
        <w:rPr/>
        <w:t>dampak</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8" w:right="572"/>
        <w:jc w:val="both"/>
      </w:pPr>
      <w:r>
        <w:rPr/>
        <w:t>lingkungan dan meningkatkan kinerja ekonomi perusahaan (Chen et al., 2006). Dengan kata lain, inovasi ini mendorong terciptanya nilai ekonomi baru yang ramah terhadap lingkungan.</w:t>
      </w:r>
    </w:p>
    <w:p>
      <w:pPr>
        <w:pStyle w:val="BodyText"/>
        <w:spacing w:line="480" w:lineRule="auto" w:before="160"/>
        <w:ind w:left="568" w:right="571" w:firstLine="567"/>
        <w:jc w:val="both"/>
      </w:pPr>
      <w:r>
        <w:rPr/>
        <w:t>Di tengah meningkatnya kesadaran terhadap perubahan iklim, degradasi lingkungan, dan tuntutan konsumen yang lebih peduli akan keberlanjutan, perusahaan tidak hanya dituntut untuk mematuhi regulasi lingkungan, tetapi juga mengadopsi pendekatan inovatif yang berorientasi hijau. Inovasi hijau mencakup berbagai aktivitas seperti penggunaan energi terbarukan, efisiensi energi dalam proses produksi, substitusi bahan baku berbahaya, pengelolaan limbah berbasis prinsip sirkular ekonomi, hingga pengembangan produk yang memiliki jejak karbon rendah.</w:t>
      </w:r>
    </w:p>
    <w:p>
      <w:pPr>
        <w:pStyle w:val="BodyText"/>
        <w:spacing w:line="480" w:lineRule="auto" w:before="160"/>
        <w:ind w:left="567" w:right="566" w:firstLine="567"/>
        <w:jc w:val="both"/>
      </w:pPr>
      <w:r>
        <w:rPr/>
        <w:t>Di Indonesia sendiri, tren inovasi hijau mulai menunjukkan perkembangan positif seiring dengan dorongan regulasi pemerintah dan meningkatnya kesadaran masyarakat terhadap isu lingkungan. Pemerintah Indonesia telah meluncurkan berbagai</w:t>
      </w:r>
      <w:r>
        <w:rPr>
          <w:spacing w:val="-15"/>
        </w:rPr>
        <w:t> </w:t>
      </w:r>
      <w:r>
        <w:rPr/>
        <w:t>kebijakan</w:t>
      </w:r>
      <w:r>
        <w:rPr>
          <w:spacing w:val="-15"/>
        </w:rPr>
        <w:t> </w:t>
      </w:r>
      <w:r>
        <w:rPr/>
        <w:t>untuk</w:t>
      </w:r>
      <w:r>
        <w:rPr>
          <w:spacing w:val="-15"/>
        </w:rPr>
        <w:t> </w:t>
      </w:r>
      <w:r>
        <w:rPr/>
        <w:t>mempercepat</w:t>
      </w:r>
      <w:r>
        <w:rPr>
          <w:spacing w:val="-15"/>
        </w:rPr>
        <w:t> </w:t>
      </w:r>
      <w:r>
        <w:rPr/>
        <w:t>transformasi</w:t>
      </w:r>
      <w:r>
        <w:rPr>
          <w:spacing w:val="-15"/>
        </w:rPr>
        <w:t> </w:t>
      </w:r>
      <w:r>
        <w:rPr/>
        <w:t>menuju</w:t>
      </w:r>
      <w:r>
        <w:rPr>
          <w:spacing w:val="-15"/>
        </w:rPr>
        <w:t> </w:t>
      </w:r>
      <w:r>
        <w:rPr/>
        <w:t>ekonomi</w:t>
      </w:r>
      <w:r>
        <w:rPr>
          <w:spacing w:val="-15"/>
        </w:rPr>
        <w:t> </w:t>
      </w:r>
      <w:r>
        <w:rPr/>
        <w:t>hijau,</w:t>
      </w:r>
      <w:r>
        <w:rPr>
          <w:spacing w:val="-15"/>
        </w:rPr>
        <w:t> </w:t>
      </w:r>
      <w:r>
        <w:rPr/>
        <w:t>seperti Strategi Nasional Ekonomi Hijau (Low Carbon Development Initiative - LCDI) yang diinisiasi oleh Bappenas sejak 2017. LCDI menekankan pentingnya pertumbuhan ekonomi yang sejalan dengan pelestarian lingkungan, termasuk melalui adopsi teknologi hijau di sektor industri. Selain itu, Kementerian Lingkungan Hidup dan Kehutanan (KLHK) juga mendorong penerapan </w:t>
      </w:r>
      <w:r>
        <w:rPr>
          <w:i/>
        </w:rPr>
        <w:t>Program Penilaian Peringkat Kinerja Perusahaan dalam Pengelolaan Lingkungan Hidup </w:t>
      </w:r>
      <w:r>
        <w:rPr/>
        <w:t>(PROPER) untuk memacu perusahaan menerapkan praktik ramah lingkungan.</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8" w:right="571" w:firstLine="567"/>
        <w:jc w:val="both"/>
      </w:pPr>
      <w:r>
        <w:rPr/>
        <w:t>Di sektor bisnis, semakin banyak perusahaan yang mulai mengintegrasikan prinsip-prinsip inovasi hijau, seperti efisiensi energi, pengelolaan limbah berbasis daur</w:t>
      </w:r>
      <w:r>
        <w:rPr>
          <w:spacing w:val="-5"/>
        </w:rPr>
        <w:t> </w:t>
      </w:r>
      <w:r>
        <w:rPr/>
        <w:t>ulang,</w:t>
      </w:r>
      <w:r>
        <w:rPr>
          <w:spacing w:val="-5"/>
        </w:rPr>
        <w:t> </w:t>
      </w:r>
      <w:r>
        <w:rPr/>
        <w:t>dan</w:t>
      </w:r>
      <w:r>
        <w:rPr>
          <w:spacing w:val="-5"/>
        </w:rPr>
        <w:t> </w:t>
      </w:r>
      <w:r>
        <w:rPr/>
        <w:t>pengembangan</w:t>
      </w:r>
      <w:r>
        <w:rPr>
          <w:spacing w:val="-5"/>
        </w:rPr>
        <w:t> </w:t>
      </w:r>
      <w:r>
        <w:rPr/>
        <w:t>produk-produk</w:t>
      </w:r>
      <w:r>
        <w:rPr>
          <w:spacing w:val="-5"/>
        </w:rPr>
        <w:t> </w:t>
      </w:r>
      <w:r>
        <w:rPr/>
        <w:t>berbasis</w:t>
      </w:r>
      <w:r>
        <w:rPr>
          <w:spacing w:val="-5"/>
        </w:rPr>
        <w:t> </w:t>
      </w:r>
      <w:r>
        <w:rPr/>
        <w:t>bahan</w:t>
      </w:r>
      <w:r>
        <w:rPr>
          <w:spacing w:val="-5"/>
        </w:rPr>
        <w:t> </w:t>
      </w:r>
      <w:r>
        <w:rPr/>
        <w:t>baku</w:t>
      </w:r>
      <w:r>
        <w:rPr>
          <w:spacing w:val="-5"/>
        </w:rPr>
        <w:t> </w:t>
      </w:r>
      <w:r>
        <w:rPr/>
        <w:t>berkelanjutan. Misalnya, beberapa perusahaan makanan dan minuman besar di Indonesia telah menerapkan konsep pertanian regeneratif, pengurangan penggunaan plastik sekali pakai, hingga optimalisasi logistik berbasis energi rendah karbon.</w:t>
      </w:r>
    </w:p>
    <w:p>
      <w:pPr>
        <w:pStyle w:val="BodyText"/>
        <w:spacing w:line="480" w:lineRule="auto" w:before="160"/>
        <w:ind w:left="568" w:right="571" w:firstLine="567"/>
        <w:jc w:val="both"/>
      </w:pPr>
      <w:r>
        <w:rPr/>
        <w:t>Peningkatan tren inovasi hijau juga terlihat dalam pertumbuhan sektor ekonomi berbasis keberlanjutan seperti energi terbarukan, teknologi pengolahan limbah, dan pangan organik. Laporan Indonesia Business Council for Sustainable Development (IBCSD, 2023) menunjukkan bahwa perusahaan yang mengadopsi inovasi</w:t>
      </w:r>
      <w:r>
        <w:rPr>
          <w:spacing w:val="-15"/>
        </w:rPr>
        <w:t> </w:t>
      </w:r>
      <w:r>
        <w:rPr/>
        <w:t>hijau</w:t>
      </w:r>
      <w:r>
        <w:rPr>
          <w:spacing w:val="-15"/>
        </w:rPr>
        <w:t> </w:t>
      </w:r>
      <w:r>
        <w:rPr/>
        <w:t>di</w:t>
      </w:r>
      <w:r>
        <w:rPr>
          <w:spacing w:val="-15"/>
        </w:rPr>
        <w:t> </w:t>
      </w:r>
      <w:r>
        <w:rPr/>
        <w:t>Indonesia</w:t>
      </w:r>
      <w:r>
        <w:rPr>
          <w:spacing w:val="-15"/>
        </w:rPr>
        <w:t> </w:t>
      </w:r>
      <w:r>
        <w:rPr/>
        <w:t>mengalami</w:t>
      </w:r>
      <w:r>
        <w:rPr>
          <w:spacing w:val="-15"/>
        </w:rPr>
        <w:t> </w:t>
      </w:r>
      <w:r>
        <w:rPr/>
        <w:t>peningkatan</w:t>
      </w:r>
      <w:r>
        <w:rPr>
          <w:spacing w:val="-15"/>
        </w:rPr>
        <w:t> </w:t>
      </w:r>
      <w:r>
        <w:rPr/>
        <w:t>brand</w:t>
      </w:r>
      <w:r>
        <w:rPr>
          <w:spacing w:val="-15"/>
        </w:rPr>
        <w:t> </w:t>
      </w:r>
      <w:r>
        <w:rPr/>
        <w:t>value,</w:t>
      </w:r>
      <w:r>
        <w:rPr>
          <w:spacing w:val="-15"/>
        </w:rPr>
        <w:t> </w:t>
      </w:r>
      <w:r>
        <w:rPr/>
        <w:t>loyalitas</w:t>
      </w:r>
      <w:r>
        <w:rPr>
          <w:spacing w:val="-15"/>
        </w:rPr>
        <w:t> </w:t>
      </w:r>
      <w:r>
        <w:rPr/>
        <w:t>konsumen, dan menarik lebih banyak investasi berbasis ESG (Environmental, Social, and </w:t>
      </w:r>
      <w:r>
        <w:rPr>
          <w:spacing w:val="-2"/>
        </w:rPr>
        <w:t>Governance).</w:t>
      </w:r>
    </w:p>
    <w:p>
      <w:pPr>
        <w:pStyle w:val="BodyText"/>
        <w:spacing w:before="9"/>
        <w:rPr>
          <w:sz w:val="11"/>
        </w:rPr>
      </w:pPr>
      <w:r>
        <w:rPr>
          <w:sz w:val="11"/>
        </w:rPr>
        <w:drawing>
          <wp:anchor distT="0" distB="0" distL="0" distR="0" allowOverlap="1" layoutInCell="1" locked="0" behindDoc="1" simplePos="0" relativeHeight="487588352">
            <wp:simplePos x="0" y="0"/>
            <wp:positionH relativeFrom="page">
              <wp:posOffset>1800225</wp:posOffset>
            </wp:positionH>
            <wp:positionV relativeFrom="paragraph">
              <wp:posOffset>101620</wp:posOffset>
            </wp:positionV>
            <wp:extent cx="4292130" cy="2662237"/>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4292130" cy="2662237"/>
                    </a:xfrm>
                    <a:prstGeom prst="rect">
                      <a:avLst/>
                    </a:prstGeom>
                  </pic:spPr>
                </pic:pic>
              </a:graphicData>
            </a:graphic>
          </wp:anchor>
        </w:drawing>
      </w:r>
    </w:p>
    <w:p>
      <w:pPr>
        <w:pStyle w:val="BodyText"/>
        <w:spacing w:before="167"/>
      </w:pPr>
    </w:p>
    <w:p>
      <w:pPr>
        <w:pStyle w:val="BodyText"/>
        <w:ind w:left="2747"/>
      </w:pPr>
      <w:r>
        <w:rPr/>
        <w:t>Gambar</w:t>
      </w:r>
      <w:r>
        <w:rPr>
          <w:spacing w:val="-3"/>
        </w:rPr>
        <w:t> </w:t>
      </w:r>
      <w:r>
        <w:rPr/>
        <w:t>1.1</w:t>
      </w:r>
      <w:r>
        <w:rPr>
          <w:spacing w:val="-3"/>
        </w:rPr>
        <w:t> </w:t>
      </w:r>
      <w:r>
        <w:rPr/>
        <w:t>Grafik</w:t>
      </w:r>
      <w:r>
        <w:rPr>
          <w:spacing w:val="-2"/>
        </w:rPr>
        <w:t> </w:t>
      </w:r>
      <w:r>
        <w:rPr/>
        <w:t>Pengaruh</w:t>
      </w:r>
      <w:r>
        <w:rPr>
          <w:spacing w:val="-3"/>
        </w:rPr>
        <w:t> </w:t>
      </w:r>
      <w:r>
        <w:rPr/>
        <w:t>Inovasi</w:t>
      </w:r>
      <w:r>
        <w:rPr>
          <w:spacing w:val="-2"/>
        </w:rPr>
        <w:t> Hijau</w:t>
      </w:r>
    </w:p>
    <w:p>
      <w:pPr>
        <w:pStyle w:val="BodyText"/>
        <w:spacing w:after="0"/>
        <w:sectPr>
          <w:pgSz w:w="11910" w:h="16840"/>
          <w:pgMar w:header="769" w:footer="0" w:top="1920" w:bottom="280" w:left="1700" w:right="1133"/>
        </w:sectPr>
      </w:pPr>
    </w:p>
    <w:p>
      <w:pPr>
        <w:pStyle w:val="BodyText"/>
        <w:spacing w:before="54"/>
      </w:pPr>
    </w:p>
    <w:p>
      <w:pPr>
        <w:pStyle w:val="BodyText"/>
        <w:spacing w:line="480" w:lineRule="auto"/>
        <w:ind w:left="568" w:right="571" w:firstLine="567"/>
        <w:jc w:val="both"/>
      </w:pPr>
      <w:r>
        <w:rPr/>
        <w:t>Dari grafik di atas menunjukan dari tahun 2021 hingga 2023 mengalami peningkatan yang signifikan dimana Brand Value Index meningkat dari 100 menjadi 115, Loyalitas Konsumen Index naik dari 100 menjadi 107 ESG Investment bertumbuh dari 3,5 miliar USD menjadi 6,2 miliar USD. Hal ini menunjukan besarnya pengaruh inovasi hijau terutama dalam menarik investment yang berbasis ESG.</w:t>
      </w:r>
    </w:p>
    <w:p>
      <w:pPr>
        <w:pStyle w:val="BodyText"/>
        <w:spacing w:line="480" w:lineRule="auto" w:before="160"/>
        <w:ind w:left="568" w:right="571" w:firstLine="567"/>
        <w:jc w:val="both"/>
      </w:pPr>
      <w:r>
        <w:rPr/>
        <w:t>Menurut OECD (2011), adopsi inovasi hijau oleh perusahaan dapat mendorong penciptaan pasar baru, meningkatkan daya saing internasional, serta mempercepat transisi menuju ekonomi rendah karbon. Oleh karena itu, mengintegrasikan inovasi hijau ke dalam strategi bisnis kini menjadi kebutuhan yang mendesak bagi perusahaan, terutama yang beroperasi di sektor dengan dampak lingkungan tinggi seperti makanan dan minuman.</w:t>
      </w:r>
    </w:p>
    <w:p>
      <w:pPr>
        <w:pStyle w:val="BodyText"/>
        <w:spacing w:line="480" w:lineRule="auto" w:before="160"/>
        <w:ind w:left="568" w:right="572" w:firstLine="567"/>
        <w:jc w:val="both"/>
      </w:pPr>
      <w:r>
        <w:rPr/>
        <w:t>Dengan semakin banyaknya perusahaan yang menerapkan inovasi hijau, tekanan</w:t>
      </w:r>
      <w:r>
        <w:rPr>
          <w:spacing w:val="-2"/>
        </w:rPr>
        <w:t> </w:t>
      </w:r>
      <w:r>
        <w:rPr/>
        <w:t>kompetitif</w:t>
      </w:r>
      <w:r>
        <w:rPr>
          <w:spacing w:val="-2"/>
        </w:rPr>
        <w:t> </w:t>
      </w:r>
      <w:r>
        <w:rPr/>
        <w:t>antar</w:t>
      </w:r>
      <w:r>
        <w:rPr>
          <w:spacing w:val="-2"/>
        </w:rPr>
        <w:t> </w:t>
      </w:r>
      <w:r>
        <w:rPr/>
        <w:t>perusahaan</w:t>
      </w:r>
      <w:r>
        <w:rPr>
          <w:spacing w:val="-2"/>
        </w:rPr>
        <w:t> </w:t>
      </w:r>
      <w:r>
        <w:rPr/>
        <w:t>pun</w:t>
      </w:r>
      <w:r>
        <w:rPr>
          <w:spacing w:val="-2"/>
        </w:rPr>
        <w:t> </w:t>
      </w:r>
      <w:r>
        <w:rPr/>
        <w:t>berubah.</w:t>
      </w:r>
      <w:r>
        <w:rPr>
          <w:spacing w:val="-2"/>
        </w:rPr>
        <w:t> </w:t>
      </w:r>
      <w:r>
        <w:rPr/>
        <w:t>Tidak</w:t>
      </w:r>
      <w:r>
        <w:rPr>
          <w:spacing w:val="-2"/>
        </w:rPr>
        <w:t> </w:t>
      </w:r>
      <w:r>
        <w:rPr/>
        <w:t>lagi</w:t>
      </w:r>
      <w:r>
        <w:rPr>
          <w:spacing w:val="-2"/>
        </w:rPr>
        <w:t> </w:t>
      </w:r>
      <w:r>
        <w:rPr/>
        <w:t>hanya</w:t>
      </w:r>
      <w:r>
        <w:rPr>
          <w:spacing w:val="-2"/>
        </w:rPr>
        <w:t> </w:t>
      </w:r>
      <w:r>
        <w:rPr/>
        <w:t>soal</w:t>
      </w:r>
      <w:r>
        <w:rPr>
          <w:spacing w:val="-2"/>
        </w:rPr>
        <w:t> </w:t>
      </w:r>
      <w:r>
        <w:rPr/>
        <w:t>harga</w:t>
      </w:r>
      <w:r>
        <w:rPr>
          <w:spacing w:val="-2"/>
        </w:rPr>
        <w:t> </w:t>
      </w:r>
      <w:r>
        <w:rPr/>
        <w:t>dan kualitas, tetapi juga menyangkut keberlanjutan dan tanggung jawab sosial. Perusahaan</w:t>
      </w:r>
      <w:r>
        <w:rPr>
          <w:spacing w:val="-3"/>
        </w:rPr>
        <w:t> </w:t>
      </w:r>
      <w:r>
        <w:rPr/>
        <w:t>yang</w:t>
      </w:r>
      <w:r>
        <w:rPr>
          <w:spacing w:val="-3"/>
        </w:rPr>
        <w:t> </w:t>
      </w:r>
      <w:r>
        <w:rPr/>
        <w:t>gagal</w:t>
      </w:r>
      <w:r>
        <w:rPr>
          <w:spacing w:val="-3"/>
        </w:rPr>
        <w:t> </w:t>
      </w:r>
      <w:r>
        <w:rPr/>
        <w:t>mengadopsi</w:t>
      </w:r>
      <w:r>
        <w:rPr>
          <w:spacing w:val="-3"/>
        </w:rPr>
        <w:t> </w:t>
      </w:r>
      <w:r>
        <w:rPr/>
        <w:t>inovasi</w:t>
      </w:r>
      <w:r>
        <w:rPr>
          <w:spacing w:val="-3"/>
        </w:rPr>
        <w:t> </w:t>
      </w:r>
      <w:r>
        <w:rPr/>
        <w:t>hijau</w:t>
      </w:r>
      <w:r>
        <w:rPr>
          <w:spacing w:val="-3"/>
        </w:rPr>
        <w:t> </w:t>
      </w:r>
      <w:r>
        <w:rPr/>
        <w:t>berisiko</w:t>
      </w:r>
      <w:r>
        <w:rPr>
          <w:spacing w:val="-3"/>
        </w:rPr>
        <w:t> </w:t>
      </w:r>
      <w:r>
        <w:rPr/>
        <w:t>kehilangan</w:t>
      </w:r>
      <w:r>
        <w:rPr>
          <w:spacing w:val="-3"/>
        </w:rPr>
        <w:t> </w:t>
      </w:r>
      <w:r>
        <w:rPr/>
        <w:t>kepercayaan konsumen, menghadapi sanksi regulasi, dan tertinggal dalam persaingan pasar global yang semakin ketat terhadap isu keberlanjutan.</w:t>
      </w:r>
    </w:p>
    <w:p>
      <w:pPr>
        <w:pStyle w:val="BodyText"/>
        <w:spacing w:line="480" w:lineRule="auto" w:before="160"/>
        <w:ind w:left="568" w:right="571" w:firstLine="567"/>
        <w:jc w:val="both"/>
      </w:pPr>
      <w:r>
        <w:rPr/>
        <w:t>Nilai perusahaan adalah nilai yang dapat diberikan investor kepada perusahaan</w:t>
      </w:r>
      <w:r>
        <w:rPr>
          <w:spacing w:val="-9"/>
        </w:rPr>
        <w:t> </w:t>
      </w:r>
      <w:r>
        <w:rPr/>
        <w:t>yang</w:t>
      </w:r>
      <w:r>
        <w:rPr>
          <w:spacing w:val="-9"/>
        </w:rPr>
        <w:t> </w:t>
      </w:r>
      <w:r>
        <w:rPr/>
        <w:t>telah</w:t>
      </w:r>
      <w:r>
        <w:rPr>
          <w:spacing w:val="-9"/>
        </w:rPr>
        <w:t> </w:t>
      </w:r>
      <w:r>
        <w:rPr/>
        <w:t>memberikan</w:t>
      </w:r>
      <w:r>
        <w:rPr>
          <w:spacing w:val="-9"/>
        </w:rPr>
        <w:t> </w:t>
      </w:r>
      <w:r>
        <w:rPr/>
        <w:t>hasil</w:t>
      </w:r>
      <w:r>
        <w:rPr>
          <w:spacing w:val="-9"/>
        </w:rPr>
        <w:t> </w:t>
      </w:r>
      <w:r>
        <w:rPr/>
        <w:t>dalam</w:t>
      </w:r>
      <w:r>
        <w:rPr>
          <w:spacing w:val="-9"/>
        </w:rPr>
        <w:t> </w:t>
      </w:r>
      <w:r>
        <w:rPr/>
        <w:t>meningkatkan</w:t>
      </w:r>
      <w:r>
        <w:rPr>
          <w:spacing w:val="-9"/>
        </w:rPr>
        <w:t> </w:t>
      </w:r>
      <w:r>
        <w:rPr/>
        <w:t>hasil</w:t>
      </w:r>
      <w:r>
        <w:rPr>
          <w:spacing w:val="-9"/>
        </w:rPr>
        <w:t> </w:t>
      </w:r>
      <w:r>
        <w:rPr/>
        <w:t>kinerja</w:t>
      </w:r>
      <w:r>
        <w:rPr>
          <w:spacing w:val="-9"/>
        </w:rPr>
        <w:t> </w:t>
      </w:r>
      <w:r>
        <w:rPr/>
        <w:t>mereka (Gantino </w:t>
      </w:r>
      <w:r>
        <w:rPr>
          <w:i/>
        </w:rPr>
        <w:t>et al.,</w:t>
      </w:r>
      <w:r>
        <w:rPr/>
        <w:t>2023). Sehingga menjadi faktor penting dalam penentuan kondisi kerja suatu organisasi serta dapat dikaitkan dengan harga saham, nilai perusahaan</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7" w:right="569"/>
        <w:jc w:val="both"/>
      </w:pPr>
      <w:r>
        <w:rPr/>
        <w:t>yang</w:t>
      </w:r>
      <w:r>
        <w:rPr>
          <w:spacing w:val="-15"/>
        </w:rPr>
        <w:t> </w:t>
      </w:r>
      <w:r>
        <w:rPr/>
        <w:t>tinggi</w:t>
      </w:r>
      <w:r>
        <w:rPr>
          <w:spacing w:val="-15"/>
        </w:rPr>
        <w:t> </w:t>
      </w:r>
      <w:r>
        <w:rPr/>
        <w:t>menunjukkan</w:t>
      </w:r>
      <w:r>
        <w:rPr>
          <w:spacing w:val="-15"/>
        </w:rPr>
        <w:t> </w:t>
      </w:r>
      <w:r>
        <w:rPr/>
        <w:t>bahwa</w:t>
      </w:r>
      <w:r>
        <w:rPr>
          <w:spacing w:val="-15"/>
        </w:rPr>
        <w:t> </w:t>
      </w:r>
      <w:r>
        <w:rPr/>
        <w:t>suatu</w:t>
      </w:r>
      <w:r>
        <w:rPr>
          <w:spacing w:val="-15"/>
        </w:rPr>
        <w:t> </w:t>
      </w:r>
      <w:r>
        <w:rPr/>
        <w:t>perusahaan</w:t>
      </w:r>
      <w:r>
        <w:rPr>
          <w:spacing w:val="-15"/>
        </w:rPr>
        <w:t> </w:t>
      </w:r>
      <w:r>
        <w:rPr/>
        <w:t>berhasil</w:t>
      </w:r>
      <w:r>
        <w:rPr>
          <w:spacing w:val="-15"/>
        </w:rPr>
        <w:t> </w:t>
      </w:r>
      <w:r>
        <w:rPr/>
        <w:t>meningkatkan</w:t>
      </w:r>
      <w:r>
        <w:rPr>
          <w:spacing w:val="-15"/>
        </w:rPr>
        <w:t> </w:t>
      </w:r>
      <w:r>
        <w:rPr/>
        <w:t>kekayaan modal atau memaksimalkan kekayaan pemegang saham dan kesejahteraan pemegang saham (Gantino </w:t>
      </w:r>
      <w:r>
        <w:rPr>
          <w:i/>
        </w:rPr>
        <w:t>et al.</w:t>
      </w:r>
      <w:r>
        <w:rPr/>
        <w:t>,2023). maka dari itu nilai perusahaan dalam hal ini mencerminkan legitimasi perusahaan dalam keperdulian terhadap isu dan dampak lingkungan melalui emisi karbon,</w:t>
      </w:r>
      <w:r>
        <w:rPr>
          <w:spacing w:val="40"/>
        </w:rPr>
        <w:t> </w:t>
      </w:r>
      <w:r>
        <w:rPr/>
        <w:t>akuntansi hijau dan inovasi hijau. Sehingga di dalam nilai perusahaan para investor bukan hanya melihat dari faktor materialnya saja berupa laporan keuangan, tetapi sekarang ini investor juga memperhatikan pada faktor non-materialnya saja sebab investor lebih untuk memilih perusahaan yang bisa melakukan pengelolaan dengan memperhatikan seluruh</w:t>
      </w:r>
      <w:r>
        <w:rPr>
          <w:spacing w:val="-8"/>
        </w:rPr>
        <w:t> </w:t>
      </w:r>
      <w:r>
        <w:rPr/>
        <w:t>aspek</w:t>
      </w:r>
      <w:r>
        <w:rPr>
          <w:spacing w:val="-8"/>
        </w:rPr>
        <w:t> </w:t>
      </w:r>
      <w:r>
        <w:rPr/>
        <w:t>dengan</w:t>
      </w:r>
      <w:r>
        <w:rPr>
          <w:spacing w:val="-8"/>
        </w:rPr>
        <w:t> </w:t>
      </w:r>
      <w:r>
        <w:rPr/>
        <w:t>seimbang,</w:t>
      </w:r>
      <w:r>
        <w:rPr>
          <w:spacing w:val="-8"/>
        </w:rPr>
        <w:t> </w:t>
      </w:r>
      <w:r>
        <w:rPr/>
        <w:t>sehingga</w:t>
      </w:r>
      <w:r>
        <w:rPr>
          <w:spacing w:val="-8"/>
        </w:rPr>
        <w:t> </w:t>
      </w:r>
      <w:r>
        <w:rPr/>
        <w:t>akan</w:t>
      </w:r>
      <w:r>
        <w:rPr>
          <w:spacing w:val="-8"/>
        </w:rPr>
        <w:t> </w:t>
      </w:r>
      <w:r>
        <w:rPr/>
        <w:t>berdampak</w:t>
      </w:r>
      <w:r>
        <w:rPr>
          <w:spacing w:val="-8"/>
        </w:rPr>
        <w:t> </w:t>
      </w:r>
      <w:r>
        <w:rPr/>
        <w:t>baik</w:t>
      </w:r>
      <w:r>
        <w:rPr>
          <w:spacing w:val="-8"/>
        </w:rPr>
        <w:t> </w:t>
      </w:r>
      <w:r>
        <w:rPr/>
        <w:t>juga</w:t>
      </w:r>
      <w:r>
        <w:rPr>
          <w:spacing w:val="-8"/>
        </w:rPr>
        <w:t> </w:t>
      </w:r>
      <w:r>
        <w:rPr/>
        <w:t>terhadap</w:t>
      </w:r>
      <w:r>
        <w:rPr>
          <w:spacing w:val="-8"/>
        </w:rPr>
        <w:t> </w:t>
      </w:r>
      <w:r>
        <w:rPr/>
        <w:t>nilai </w:t>
      </w:r>
      <w:r>
        <w:rPr>
          <w:spacing w:val="-2"/>
        </w:rPr>
        <w:t>perusahaan.</w:t>
      </w:r>
    </w:p>
    <w:p>
      <w:pPr>
        <w:pStyle w:val="BodyText"/>
        <w:spacing w:line="480" w:lineRule="auto" w:before="160"/>
        <w:ind w:left="567" w:right="567" w:firstLine="567"/>
        <w:jc w:val="both"/>
      </w:pPr>
      <w:r>
        <w:rPr/>
        <w:t>Dalam beberapa waktu terakhir, perusahaan yang ingin berpartisipasi di tingkat bisnis global menyadari perlunya mengembangkan dan mengintegrasikan visi, tujuan, sasaran, dan tanggung jawab perusahaan mereka sehubungan dengan keuntungan,</w:t>
      </w:r>
      <w:r>
        <w:rPr>
          <w:spacing w:val="-10"/>
        </w:rPr>
        <w:t> </w:t>
      </w:r>
      <w:r>
        <w:rPr/>
        <w:t>masyarakat,</w:t>
      </w:r>
      <w:r>
        <w:rPr>
          <w:spacing w:val="-10"/>
        </w:rPr>
        <w:t> </w:t>
      </w:r>
      <w:r>
        <w:rPr/>
        <w:t>dan</w:t>
      </w:r>
      <w:r>
        <w:rPr>
          <w:spacing w:val="-10"/>
        </w:rPr>
        <w:t> </w:t>
      </w:r>
      <w:r>
        <w:rPr/>
        <w:t>lingkungan</w:t>
      </w:r>
      <w:r>
        <w:rPr>
          <w:spacing w:val="-10"/>
        </w:rPr>
        <w:t> </w:t>
      </w:r>
      <w:r>
        <w:rPr/>
        <w:t>secara</w:t>
      </w:r>
      <w:r>
        <w:rPr>
          <w:spacing w:val="-10"/>
        </w:rPr>
        <w:t> </w:t>
      </w:r>
      <w:r>
        <w:rPr/>
        <w:t>terintegrasi</w:t>
      </w:r>
      <w:r>
        <w:rPr>
          <w:spacing w:val="-10"/>
        </w:rPr>
        <w:t> </w:t>
      </w:r>
      <w:r>
        <w:rPr/>
        <w:t>dan</w:t>
      </w:r>
      <w:r>
        <w:rPr>
          <w:spacing w:val="-10"/>
        </w:rPr>
        <w:t> </w:t>
      </w:r>
      <w:r>
        <w:rPr/>
        <w:t>berkelanjutan.</w:t>
      </w:r>
      <w:r>
        <w:rPr>
          <w:spacing w:val="-10"/>
        </w:rPr>
        <w:t> </w:t>
      </w:r>
      <w:r>
        <w:rPr/>
        <w:t>Hal ini memberikan tekanan kepada perusahaan untuk berubah ke arah yang lebih ramah lingkungan dan berperan lebih aktif dalam kerja sama global untuk mengatasi krisis sosial dan</w:t>
      </w:r>
      <w:r>
        <w:rPr>
          <w:spacing w:val="40"/>
        </w:rPr>
        <w:t> </w:t>
      </w:r>
      <w:r>
        <w:rPr/>
        <w:t>lingkungan global. Menerapkan akuntansi ramah lingkungan</w:t>
      </w:r>
      <w:r>
        <w:rPr>
          <w:spacing w:val="-9"/>
        </w:rPr>
        <w:t> </w:t>
      </w:r>
      <w:r>
        <w:rPr/>
        <w:t>pada</w:t>
      </w:r>
      <w:r>
        <w:rPr>
          <w:spacing w:val="-9"/>
        </w:rPr>
        <w:t> </w:t>
      </w:r>
      <w:r>
        <w:rPr/>
        <w:t>bisnis</w:t>
      </w:r>
      <w:r>
        <w:rPr>
          <w:spacing w:val="-9"/>
        </w:rPr>
        <w:t> </w:t>
      </w:r>
      <w:r>
        <w:rPr/>
        <w:t>anda</w:t>
      </w:r>
      <w:r>
        <w:rPr>
          <w:spacing w:val="-9"/>
        </w:rPr>
        <w:t> </w:t>
      </w:r>
      <w:r>
        <w:rPr/>
        <w:t>dapat</w:t>
      </w:r>
      <w:r>
        <w:rPr>
          <w:spacing w:val="-9"/>
        </w:rPr>
        <w:t> </w:t>
      </w:r>
      <w:r>
        <w:rPr/>
        <w:t>menarik</w:t>
      </w:r>
      <w:r>
        <w:rPr>
          <w:spacing w:val="-9"/>
        </w:rPr>
        <w:t> </w:t>
      </w:r>
      <w:r>
        <w:rPr/>
        <w:t>konsumen.</w:t>
      </w:r>
      <w:r>
        <w:rPr>
          <w:spacing w:val="-9"/>
        </w:rPr>
        <w:t> </w:t>
      </w:r>
      <w:r>
        <w:rPr/>
        <w:t>Masyarakat</w:t>
      </w:r>
      <w:r>
        <w:rPr>
          <w:spacing w:val="-9"/>
        </w:rPr>
        <w:t> </w:t>
      </w:r>
      <w:r>
        <w:rPr/>
        <w:t>akan</w:t>
      </w:r>
      <w:r>
        <w:rPr>
          <w:spacing w:val="-9"/>
        </w:rPr>
        <w:t> </w:t>
      </w:r>
      <w:r>
        <w:rPr/>
        <w:t>lebih</w:t>
      </w:r>
      <w:r>
        <w:rPr>
          <w:spacing w:val="-9"/>
        </w:rPr>
        <w:t> </w:t>
      </w:r>
      <w:r>
        <w:rPr/>
        <w:t>suka memilih mengonsumsi atau menggunakan produk yang dihasilkan perusahaan yang menerapkan </w:t>
      </w:r>
      <w:r>
        <w:rPr>
          <w:i/>
        </w:rPr>
        <w:t>green industry </w:t>
      </w:r>
      <w:r>
        <w:rPr/>
        <w:t>atau </w:t>
      </w:r>
      <w:r>
        <w:rPr>
          <w:i/>
        </w:rPr>
        <w:t>green accounting</w:t>
      </w:r>
      <w:r>
        <w:rPr/>
        <w:t>. Sehingga dapat memberikan dampak positif bagi perusahaan guna meningkatkan penjualan dan dapat</w:t>
      </w:r>
      <w:r>
        <w:rPr>
          <w:spacing w:val="40"/>
        </w:rPr>
        <w:t> </w:t>
      </w:r>
      <w:r>
        <w:rPr/>
        <w:t>meningkatkan</w:t>
      </w:r>
      <w:r>
        <w:rPr>
          <w:spacing w:val="40"/>
        </w:rPr>
        <w:t> </w:t>
      </w:r>
      <w:r>
        <w:rPr/>
        <w:t>laba,</w:t>
      </w:r>
      <w:r>
        <w:rPr>
          <w:spacing w:val="40"/>
        </w:rPr>
        <w:t> </w:t>
      </w:r>
      <w:r>
        <w:rPr/>
        <w:t>kelangsungan</w:t>
      </w:r>
      <w:r>
        <w:rPr>
          <w:spacing w:val="40"/>
        </w:rPr>
        <w:t> </w:t>
      </w:r>
      <w:r>
        <w:rPr/>
        <w:t>hidup</w:t>
      </w:r>
      <w:r>
        <w:rPr>
          <w:spacing w:val="40"/>
        </w:rPr>
        <w:t> </w:t>
      </w:r>
      <w:r>
        <w:rPr/>
        <w:t>perusahaan,</w:t>
      </w:r>
      <w:r>
        <w:rPr>
          <w:spacing w:val="40"/>
        </w:rPr>
        <w:t> </w:t>
      </w:r>
      <w:r>
        <w:rPr/>
        <w:t>serta</w:t>
      </w:r>
      <w:r>
        <w:rPr>
          <w:spacing w:val="40"/>
        </w:rPr>
        <w:t> </w:t>
      </w:r>
      <w:r>
        <w:rPr/>
        <w:t>meningkatkan</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8" w:right="571"/>
        <w:jc w:val="both"/>
      </w:pPr>
      <w:r>
        <w:rPr/>
        <w:t>nilai jual perusahaan kepada investor (Dewi &amp; Edward Narayana, 2020). Karena pada</w:t>
      </w:r>
      <w:r>
        <w:rPr>
          <w:spacing w:val="-13"/>
        </w:rPr>
        <w:t> </w:t>
      </w:r>
      <w:r>
        <w:rPr/>
        <w:t>saat</w:t>
      </w:r>
      <w:r>
        <w:rPr>
          <w:spacing w:val="-13"/>
        </w:rPr>
        <w:t> </w:t>
      </w:r>
      <w:r>
        <w:rPr/>
        <w:t>ini</w:t>
      </w:r>
      <w:r>
        <w:rPr>
          <w:spacing w:val="-13"/>
        </w:rPr>
        <w:t> </w:t>
      </w:r>
      <w:r>
        <w:rPr/>
        <w:t>masyarakat</w:t>
      </w:r>
      <w:r>
        <w:rPr>
          <w:spacing w:val="-13"/>
        </w:rPr>
        <w:t> </w:t>
      </w:r>
      <w:r>
        <w:rPr/>
        <w:t>telah</w:t>
      </w:r>
      <w:r>
        <w:rPr>
          <w:spacing w:val="-13"/>
        </w:rPr>
        <w:t> </w:t>
      </w:r>
      <w:r>
        <w:rPr/>
        <w:t>sadar</w:t>
      </w:r>
      <w:r>
        <w:rPr>
          <w:spacing w:val="-13"/>
        </w:rPr>
        <w:t> </w:t>
      </w:r>
      <w:r>
        <w:rPr/>
        <w:t>akan</w:t>
      </w:r>
      <w:r>
        <w:rPr>
          <w:spacing w:val="-13"/>
        </w:rPr>
        <w:t> </w:t>
      </w:r>
      <w:r>
        <w:rPr/>
        <w:t>dampak</w:t>
      </w:r>
      <w:r>
        <w:rPr>
          <w:spacing w:val="-13"/>
        </w:rPr>
        <w:t> </w:t>
      </w:r>
      <w:r>
        <w:rPr/>
        <w:t>terhadap</w:t>
      </w:r>
      <w:r>
        <w:rPr>
          <w:spacing w:val="-13"/>
        </w:rPr>
        <w:t> </w:t>
      </w:r>
      <w:r>
        <w:rPr/>
        <w:t>pencemaran</w:t>
      </w:r>
      <w:r>
        <w:rPr>
          <w:spacing w:val="-13"/>
        </w:rPr>
        <w:t> </w:t>
      </w:r>
      <w:r>
        <w:rPr/>
        <w:t>lingkungan yang</w:t>
      </w:r>
      <w:r>
        <w:rPr>
          <w:spacing w:val="-2"/>
        </w:rPr>
        <w:t> </w:t>
      </w:r>
      <w:r>
        <w:rPr/>
        <w:t>bukan</w:t>
      </w:r>
      <w:r>
        <w:rPr>
          <w:spacing w:val="-2"/>
        </w:rPr>
        <w:t> </w:t>
      </w:r>
      <w:r>
        <w:rPr/>
        <w:t>hanya</w:t>
      </w:r>
      <w:r>
        <w:rPr>
          <w:spacing w:val="-2"/>
        </w:rPr>
        <w:t> </w:t>
      </w:r>
      <w:r>
        <w:rPr/>
        <w:t>akan</w:t>
      </w:r>
      <w:r>
        <w:rPr>
          <w:spacing w:val="-2"/>
        </w:rPr>
        <w:t> </w:t>
      </w:r>
      <w:r>
        <w:rPr/>
        <w:t>berdampak</w:t>
      </w:r>
      <w:r>
        <w:rPr>
          <w:spacing w:val="-2"/>
        </w:rPr>
        <w:t> </w:t>
      </w:r>
      <w:r>
        <w:rPr/>
        <w:t>negatif</w:t>
      </w:r>
      <w:r>
        <w:rPr>
          <w:spacing w:val="-2"/>
        </w:rPr>
        <w:t> </w:t>
      </w:r>
      <w:r>
        <w:rPr/>
        <w:t>ke</w:t>
      </w:r>
      <w:r>
        <w:rPr>
          <w:spacing w:val="-2"/>
        </w:rPr>
        <w:t> </w:t>
      </w:r>
      <w:r>
        <w:rPr/>
        <w:t>mereka</w:t>
      </w:r>
      <w:r>
        <w:rPr>
          <w:spacing w:val="-2"/>
        </w:rPr>
        <w:t> </w:t>
      </w:r>
      <w:r>
        <w:rPr/>
        <w:t>tetapi</w:t>
      </w:r>
      <w:r>
        <w:rPr>
          <w:spacing w:val="-2"/>
        </w:rPr>
        <w:t> </w:t>
      </w:r>
      <w:r>
        <w:rPr/>
        <w:t>mahluk</w:t>
      </w:r>
      <w:r>
        <w:rPr>
          <w:spacing w:val="-2"/>
        </w:rPr>
        <w:t> </w:t>
      </w:r>
      <w:r>
        <w:rPr/>
        <w:t>hidup</w:t>
      </w:r>
      <w:r>
        <w:rPr>
          <w:spacing w:val="-2"/>
        </w:rPr>
        <w:t> </w:t>
      </w:r>
      <w:r>
        <w:rPr/>
        <w:t>lainnya juga, upaya yang dilakukan dalam meningkatkan nilai perusahaan, melalui </w:t>
      </w:r>
      <w:r>
        <w:rPr>
          <w:spacing w:val="-2"/>
        </w:rPr>
        <w:t>peningkatan</w:t>
      </w:r>
    </w:p>
    <w:p>
      <w:pPr>
        <w:pStyle w:val="BodyText"/>
        <w:spacing w:line="480" w:lineRule="auto"/>
        <w:ind w:left="568" w:right="572"/>
        <w:jc w:val="both"/>
      </w:pPr>
      <w:r>
        <w:rPr/>
        <w:t>kinerja keuangan perusahaan seharusnya diiringi dengan pengelolaan terhadap lingkungan</w:t>
      </w:r>
      <w:r>
        <w:rPr>
          <w:spacing w:val="-12"/>
        </w:rPr>
        <w:t> </w:t>
      </w:r>
      <w:r>
        <w:rPr/>
        <w:t>yang</w:t>
      </w:r>
      <w:r>
        <w:rPr>
          <w:spacing w:val="-12"/>
        </w:rPr>
        <w:t> </w:t>
      </w:r>
      <w:r>
        <w:rPr/>
        <w:t>baik,</w:t>
      </w:r>
      <w:r>
        <w:rPr>
          <w:spacing w:val="-12"/>
        </w:rPr>
        <w:t> </w:t>
      </w:r>
      <w:r>
        <w:rPr/>
        <w:t>namun</w:t>
      </w:r>
      <w:r>
        <w:rPr>
          <w:spacing w:val="-12"/>
        </w:rPr>
        <w:t> </w:t>
      </w:r>
      <w:r>
        <w:rPr/>
        <w:t>fakta</w:t>
      </w:r>
      <w:r>
        <w:rPr>
          <w:spacing w:val="-12"/>
        </w:rPr>
        <w:t> </w:t>
      </w:r>
      <w:r>
        <w:rPr/>
        <w:t>yang</w:t>
      </w:r>
      <w:r>
        <w:rPr>
          <w:spacing w:val="-12"/>
        </w:rPr>
        <w:t> </w:t>
      </w:r>
      <w:r>
        <w:rPr/>
        <w:t>ada</w:t>
      </w:r>
      <w:r>
        <w:rPr>
          <w:spacing w:val="-12"/>
        </w:rPr>
        <w:t> </w:t>
      </w:r>
      <w:r>
        <w:rPr/>
        <w:t>masih</w:t>
      </w:r>
      <w:r>
        <w:rPr>
          <w:spacing w:val="-12"/>
        </w:rPr>
        <w:t> </w:t>
      </w:r>
      <w:r>
        <w:rPr/>
        <w:t>banyak</w:t>
      </w:r>
      <w:r>
        <w:rPr>
          <w:spacing w:val="-12"/>
        </w:rPr>
        <w:t> </w:t>
      </w:r>
      <w:r>
        <w:rPr/>
        <w:t>perusahaan</w:t>
      </w:r>
      <w:r>
        <w:rPr>
          <w:spacing w:val="-12"/>
        </w:rPr>
        <w:t> </w:t>
      </w:r>
      <w:r>
        <w:rPr/>
        <w:t>yang</w:t>
      </w:r>
      <w:r>
        <w:rPr>
          <w:spacing w:val="-12"/>
        </w:rPr>
        <w:t> </w:t>
      </w:r>
      <w:r>
        <w:rPr/>
        <w:t>belum sadar</w:t>
      </w:r>
      <w:r>
        <w:rPr>
          <w:spacing w:val="-14"/>
        </w:rPr>
        <w:t> </w:t>
      </w:r>
      <w:r>
        <w:rPr/>
        <w:t>akan</w:t>
      </w:r>
      <w:r>
        <w:rPr>
          <w:spacing w:val="-14"/>
        </w:rPr>
        <w:t> </w:t>
      </w:r>
      <w:r>
        <w:rPr/>
        <w:t>bahaya</w:t>
      </w:r>
      <w:r>
        <w:rPr>
          <w:spacing w:val="-14"/>
        </w:rPr>
        <w:t> </w:t>
      </w:r>
      <w:r>
        <w:rPr/>
        <w:t>dari</w:t>
      </w:r>
      <w:r>
        <w:rPr>
          <w:spacing w:val="-14"/>
        </w:rPr>
        <w:t> </w:t>
      </w:r>
      <w:r>
        <w:rPr/>
        <w:t>dampak</w:t>
      </w:r>
      <w:r>
        <w:rPr>
          <w:spacing w:val="-14"/>
        </w:rPr>
        <w:t> </w:t>
      </w:r>
      <w:r>
        <w:rPr/>
        <w:t>aktivitas</w:t>
      </w:r>
      <w:r>
        <w:rPr>
          <w:spacing w:val="-14"/>
        </w:rPr>
        <w:t> </w:t>
      </w:r>
      <w:r>
        <w:rPr/>
        <w:t>produksi</w:t>
      </w:r>
      <w:r>
        <w:rPr>
          <w:spacing w:val="-14"/>
        </w:rPr>
        <w:t> </w:t>
      </w:r>
      <w:r>
        <w:rPr/>
        <w:t>yang</w:t>
      </w:r>
      <w:r>
        <w:rPr>
          <w:spacing w:val="-14"/>
        </w:rPr>
        <w:t> </w:t>
      </w:r>
      <w:r>
        <w:rPr/>
        <w:t>mereka</w:t>
      </w:r>
      <w:r>
        <w:rPr>
          <w:spacing w:val="-14"/>
        </w:rPr>
        <w:t> </w:t>
      </w:r>
      <w:r>
        <w:rPr/>
        <w:t>lakukan.</w:t>
      </w:r>
      <w:r>
        <w:rPr>
          <w:spacing w:val="-14"/>
        </w:rPr>
        <w:t> </w:t>
      </w:r>
      <w:r>
        <w:rPr/>
        <w:t>Kesadaran akan pentingnya melestarikan lingkungan harus ditanamkan mulai saat ini, karena dampaknya bukan hanya kita yang akan merasakan tetapi juga generasi -generasi selanjutnya juga akan merasakan jika tidak cepat tertangani.</w:t>
      </w:r>
    </w:p>
    <w:p>
      <w:pPr>
        <w:pStyle w:val="BodyText"/>
        <w:spacing w:line="480" w:lineRule="auto" w:before="160"/>
        <w:ind w:left="568" w:right="569" w:firstLine="567"/>
        <w:jc w:val="both"/>
      </w:pPr>
      <w:r>
        <w:rPr/>
        <w:t>Dari beberapa penjelasan yang ada, Peneliti berasumsi bahwasanya pengungkapan emisi karbon ini jika di terapkan oleh perusahaan bisa berdampak baik, sebab dapat meningkatkan kepercayaan masyarakat terhadap perusahaan terutama pemangku kepentingan dan para stakeholder dalam meningkatkan nilai perusahaan, serta didukung kuat oleh penelitan yang dilakukan sebelumnya oleh Gabrielle</w:t>
      </w:r>
      <w:r>
        <w:rPr>
          <w:spacing w:val="-13"/>
        </w:rPr>
        <w:t> </w:t>
      </w:r>
      <w:r>
        <w:rPr/>
        <w:t>&amp;</w:t>
      </w:r>
      <w:r>
        <w:rPr>
          <w:spacing w:val="-13"/>
        </w:rPr>
        <w:t> </w:t>
      </w:r>
      <w:r>
        <w:rPr/>
        <w:t>Toly</w:t>
      </w:r>
      <w:r>
        <w:rPr>
          <w:spacing w:val="-13"/>
        </w:rPr>
        <w:t> </w:t>
      </w:r>
      <w:r>
        <w:rPr/>
        <w:t>(2019)</w:t>
      </w:r>
      <w:r>
        <w:rPr>
          <w:spacing w:val="-13"/>
        </w:rPr>
        <w:t> </w:t>
      </w:r>
      <w:r>
        <w:rPr/>
        <w:t>yang</w:t>
      </w:r>
      <w:r>
        <w:rPr>
          <w:spacing w:val="-13"/>
        </w:rPr>
        <w:t> </w:t>
      </w:r>
      <w:r>
        <w:rPr/>
        <w:t>menunjukkan</w:t>
      </w:r>
      <w:r>
        <w:rPr>
          <w:spacing w:val="-13"/>
        </w:rPr>
        <w:t> </w:t>
      </w:r>
      <w:r>
        <w:rPr/>
        <w:t>bahwa</w:t>
      </w:r>
      <w:r>
        <w:rPr>
          <w:spacing w:val="-13"/>
        </w:rPr>
        <w:t> </w:t>
      </w:r>
      <w:r>
        <w:rPr/>
        <w:t>pengungkapan</w:t>
      </w:r>
      <w:r>
        <w:rPr>
          <w:spacing w:val="-13"/>
        </w:rPr>
        <w:t> </w:t>
      </w:r>
      <w:r>
        <w:rPr/>
        <w:t>emisi</w:t>
      </w:r>
      <w:r>
        <w:rPr>
          <w:spacing w:val="-13"/>
        </w:rPr>
        <w:t> </w:t>
      </w:r>
      <w:r>
        <w:rPr/>
        <w:t>gas</w:t>
      </w:r>
      <w:r>
        <w:rPr>
          <w:spacing w:val="-13"/>
        </w:rPr>
        <w:t> </w:t>
      </w:r>
      <w:r>
        <w:rPr/>
        <w:t>rumah kaca dapat meningkatkan nilai perusahaan. Hal ini sejalan dengan penelitian yang di lakukan oleh Zuhrufiyah &amp; Anggraeni (2019) yang dimana mereka melakukan studi kasus pada perusahaan di wilayah Asia Tenggara, dimana pada penelitian tersebut ditemukan bahwa pengungkapan emisi karbon berpengaruh signifikan terhadap nilai perusahaan. Namun, penelitian tersebut berbeda dengan penelitian yang</w:t>
      </w:r>
      <w:r>
        <w:rPr>
          <w:spacing w:val="29"/>
        </w:rPr>
        <w:t> </w:t>
      </w:r>
      <w:r>
        <w:rPr/>
        <w:t>di</w:t>
      </w:r>
      <w:r>
        <w:rPr>
          <w:spacing w:val="32"/>
        </w:rPr>
        <w:t> </w:t>
      </w:r>
      <w:r>
        <w:rPr/>
        <w:t>lakukan</w:t>
      </w:r>
      <w:r>
        <w:rPr>
          <w:spacing w:val="31"/>
        </w:rPr>
        <w:t> </w:t>
      </w:r>
      <w:r>
        <w:rPr/>
        <w:t>oleh</w:t>
      </w:r>
      <w:r>
        <w:rPr>
          <w:spacing w:val="32"/>
        </w:rPr>
        <w:t> </w:t>
      </w:r>
      <w:r>
        <w:rPr/>
        <w:t>Anggita</w:t>
      </w:r>
      <w:r>
        <w:rPr>
          <w:spacing w:val="34"/>
        </w:rPr>
        <w:t> </w:t>
      </w:r>
      <w:r>
        <w:rPr>
          <w:i/>
        </w:rPr>
        <w:t>et</w:t>
      </w:r>
      <w:r>
        <w:rPr>
          <w:i/>
          <w:spacing w:val="31"/>
        </w:rPr>
        <w:t> </w:t>
      </w:r>
      <w:r>
        <w:rPr>
          <w:i/>
        </w:rPr>
        <w:t>al.</w:t>
      </w:r>
      <w:r>
        <w:rPr>
          <w:i/>
          <w:spacing w:val="32"/>
        </w:rPr>
        <w:t> </w:t>
      </w:r>
      <w:r>
        <w:rPr/>
        <w:t>(2022)</w:t>
      </w:r>
      <w:r>
        <w:rPr>
          <w:spacing w:val="31"/>
        </w:rPr>
        <w:t> </w:t>
      </w:r>
      <w:r>
        <w:rPr/>
        <w:t>menunjukkan</w:t>
      </w:r>
      <w:r>
        <w:rPr>
          <w:spacing w:val="32"/>
        </w:rPr>
        <w:t> </w:t>
      </w:r>
      <w:r>
        <w:rPr/>
        <w:t>bahwa</w:t>
      </w:r>
      <w:r>
        <w:rPr>
          <w:spacing w:val="32"/>
        </w:rPr>
        <w:t> </w:t>
      </w:r>
      <w:r>
        <w:rPr>
          <w:spacing w:val="-2"/>
        </w:rPr>
        <w:t>pengungkapan</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8" w:right="567"/>
        <w:jc w:val="both"/>
      </w:pPr>
      <w:r>
        <w:rPr/>
        <w:t>emisi karbon tidak dapat memberikan pengaruh yang signifikan terhadap nilai perusahaan.</w:t>
      </w:r>
      <w:r>
        <w:rPr>
          <w:spacing w:val="-1"/>
        </w:rPr>
        <w:t> </w:t>
      </w:r>
      <w:r>
        <w:rPr/>
        <w:t>sama</w:t>
      </w:r>
      <w:r>
        <w:rPr>
          <w:spacing w:val="-2"/>
        </w:rPr>
        <w:t> </w:t>
      </w:r>
      <w:r>
        <w:rPr/>
        <w:t>halnya</w:t>
      </w:r>
      <w:r>
        <w:rPr>
          <w:spacing w:val="-1"/>
        </w:rPr>
        <w:t> </w:t>
      </w:r>
      <w:r>
        <w:rPr/>
        <w:t>dengan</w:t>
      </w:r>
      <w:r>
        <w:rPr>
          <w:spacing w:val="-2"/>
        </w:rPr>
        <w:t> </w:t>
      </w:r>
      <w:r>
        <w:rPr/>
        <w:t>pengungkapan</w:t>
      </w:r>
      <w:r>
        <w:rPr>
          <w:spacing w:val="-1"/>
        </w:rPr>
        <w:t> </w:t>
      </w:r>
      <w:r>
        <w:rPr/>
        <w:t>emisi</w:t>
      </w:r>
      <w:r>
        <w:rPr>
          <w:spacing w:val="-2"/>
        </w:rPr>
        <w:t> </w:t>
      </w:r>
      <w:r>
        <w:rPr/>
        <w:t>karbon,</w:t>
      </w:r>
      <w:r>
        <w:rPr>
          <w:spacing w:val="-1"/>
        </w:rPr>
        <w:t> </w:t>
      </w:r>
      <w:r>
        <w:rPr/>
        <w:t>akuntansi</w:t>
      </w:r>
      <w:r>
        <w:rPr>
          <w:spacing w:val="-2"/>
        </w:rPr>
        <w:t> </w:t>
      </w:r>
      <w:r>
        <w:rPr/>
        <w:t>hijau</w:t>
      </w:r>
      <w:r>
        <w:rPr>
          <w:spacing w:val="-1"/>
        </w:rPr>
        <w:t> </w:t>
      </w:r>
      <w:r>
        <w:rPr/>
        <w:t>jika diterapkan</w:t>
      </w:r>
      <w:r>
        <w:rPr>
          <w:spacing w:val="-11"/>
        </w:rPr>
        <w:t> </w:t>
      </w:r>
      <w:r>
        <w:rPr/>
        <w:t>dengan</w:t>
      </w:r>
      <w:r>
        <w:rPr>
          <w:spacing w:val="-11"/>
        </w:rPr>
        <w:t> </w:t>
      </w:r>
      <w:r>
        <w:rPr/>
        <w:t>baik</w:t>
      </w:r>
      <w:r>
        <w:rPr>
          <w:spacing w:val="-11"/>
        </w:rPr>
        <w:t> </w:t>
      </w:r>
      <w:r>
        <w:rPr/>
        <w:t>dan</w:t>
      </w:r>
      <w:r>
        <w:rPr>
          <w:spacing w:val="-11"/>
        </w:rPr>
        <w:t> </w:t>
      </w:r>
      <w:r>
        <w:rPr/>
        <w:t>benar</w:t>
      </w:r>
      <w:r>
        <w:rPr>
          <w:spacing w:val="-11"/>
        </w:rPr>
        <w:t> </w:t>
      </w:r>
      <w:r>
        <w:rPr/>
        <w:t>dapat</w:t>
      </w:r>
      <w:r>
        <w:rPr>
          <w:spacing w:val="-11"/>
        </w:rPr>
        <w:t> </w:t>
      </w:r>
      <w:r>
        <w:rPr/>
        <w:t>memberikan</w:t>
      </w:r>
      <w:r>
        <w:rPr>
          <w:spacing w:val="-11"/>
        </w:rPr>
        <w:t> </w:t>
      </w:r>
      <w:r>
        <w:rPr/>
        <w:t>pengaruh</w:t>
      </w:r>
      <w:r>
        <w:rPr>
          <w:spacing w:val="-11"/>
        </w:rPr>
        <w:t> </w:t>
      </w:r>
      <w:r>
        <w:rPr/>
        <w:t>yang</w:t>
      </w:r>
      <w:r>
        <w:rPr>
          <w:spacing w:val="-11"/>
        </w:rPr>
        <w:t> </w:t>
      </w:r>
      <w:r>
        <w:rPr/>
        <w:t>besar</w:t>
      </w:r>
      <w:r>
        <w:rPr>
          <w:spacing w:val="-11"/>
        </w:rPr>
        <w:t> </w:t>
      </w:r>
      <w:r>
        <w:rPr/>
        <w:t>terhadap nilai perusahaan, sebab akuntansi hijau memiliki peranan yang penting karena dapat</w:t>
      </w:r>
      <w:r>
        <w:rPr>
          <w:spacing w:val="-13"/>
        </w:rPr>
        <w:t> </w:t>
      </w:r>
      <w:r>
        <w:rPr/>
        <w:t>berguna</w:t>
      </w:r>
      <w:r>
        <w:rPr>
          <w:spacing w:val="-13"/>
        </w:rPr>
        <w:t> </w:t>
      </w:r>
      <w:r>
        <w:rPr/>
        <w:t>dalam</w:t>
      </w:r>
      <w:r>
        <w:rPr>
          <w:spacing w:val="-13"/>
        </w:rPr>
        <w:t> </w:t>
      </w:r>
      <w:r>
        <w:rPr/>
        <w:t>penilaian</w:t>
      </w:r>
      <w:r>
        <w:rPr>
          <w:spacing w:val="-13"/>
        </w:rPr>
        <w:t> </w:t>
      </w:r>
      <w:r>
        <w:rPr/>
        <w:t>biaya</w:t>
      </w:r>
      <w:r>
        <w:rPr>
          <w:spacing w:val="-13"/>
        </w:rPr>
        <w:t> </w:t>
      </w:r>
      <w:r>
        <w:rPr/>
        <w:t>dan</w:t>
      </w:r>
      <w:r>
        <w:rPr>
          <w:spacing w:val="-13"/>
        </w:rPr>
        <w:t> </w:t>
      </w:r>
      <w:r>
        <w:rPr/>
        <w:t>ketepatan</w:t>
      </w:r>
      <w:r>
        <w:rPr>
          <w:spacing w:val="-13"/>
        </w:rPr>
        <w:t> </w:t>
      </w:r>
      <w:r>
        <w:rPr/>
        <w:t>dalam</w:t>
      </w:r>
      <w:r>
        <w:rPr>
          <w:spacing w:val="-13"/>
        </w:rPr>
        <w:t> </w:t>
      </w:r>
      <w:r>
        <w:rPr/>
        <w:t>perlindungan</w:t>
      </w:r>
      <w:r>
        <w:rPr>
          <w:spacing w:val="-13"/>
        </w:rPr>
        <w:t> </w:t>
      </w:r>
      <w:r>
        <w:rPr/>
        <w:t>lingkungan untuk meningkatkan nilai perusahaan guna</w:t>
      </w:r>
      <w:r>
        <w:rPr>
          <w:spacing w:val="40"/>
        </w:rPr>
        <w:t> </w:t>
      </w:r>
      <w:r>
        <w:rPr/>
        <w:t>keberlanjutan usahanya (Anggita </w:t>
      </w:r>
      <w:r>
        <w:rPr>
          <w:i/>
        </w:rPr>
        <w:t>et al.</w:t>
      </w:r>
      <w:r>
        <w:rPr/>
        <w:t>,2022). Dalam penelitian yang dilakukan oleh Anggita </w:t>
      </w:r>
      <w:r>
        <w:rPr>
          <w:i/>
        </w:rPr>
        <w:t>et al. </w:t>
      </w:r>
      <w:r>
        <w:rPr/>
        <w:t>(2022), dan Dewi &amp; Narayana (2020) akuntansi hijau memiliki berpengaruh positif</w:t>
      </w:r>
      <w:r>
        <w:rPr>
          <w:spacing w:val="40"/>
        </w:rPr>
        <w:t> </w:t>
      </w:r>
      <w:r>
        <w:rPr/>
        <w:t>terhadap nilai perusahaan, hal ini sejalan dengan penelitian yang dilakukan oleh Maharani dan Handayani (2021) menunjukkan bahwa akuntansi hijau</w:t>
      </w:r>
      <w:r>
        <w:rPr>
          <w:spacing w:val="40"/>
        </w:rPr>
        <w:t> </w:t>
      </w:r>
      <w:r>
        <w:rPr/>
        <w:t>memberikan pengaruh terhadap nilai perusahaan. Begitupun pula dari penelitian yang dilakukan</w:t>
      </w:r>
      <w:r>
        <w:rPr>
          <w:spacing w:val="40"/>
        </w:rPr>
        <w:t> </w:t>
      </w:r>
      <w:r>
        <w:rPr/>
        <w:t>oleh Zulhaimi (2015) juga menemukan bahwa akuntansi hijau dapat memberikan pengaruh terhadap keputusan pemegang saham dan investor. Setelah penerapan akuntansi hijau terjadi peningkatan laba dan harga saham namun tidak signifikan. Namun, penelitian tersebut berbeda dengan penelitian yang di lakukan oleh Sapulette dan Limba (2021) dalam penelitiannya menunjukkan bahwa akuntansi hijau tidak berpengaruh terhadap nilai perusahaan. Bukan hanya pada pengungkapan emisi karbon dan akuntansi hijau saja yang memiliki pengaruh penting terhadap nilai perusahaan, tetapi dengan adanya inovasi hijau dapat memberikan</w:t>
      </w:r>
      <w:r>
        <w:rPr>
          <w:spacing w:val="-8"/>
        </w:rPr>
        <w:t> </w:t>
      </w:r>
      <w:r>
        <w:rPr/>
        <w:t>dampak</w:t>
      </w:r>
      <w:r>
        <w:rPr>
          <w:spacing w:val="-8"/>
        </w:rPr>
        <w:t> </w:t>
      </w:r>
      <w:r>
        <w:rPr/>
        <w:t>yang</w:t>
      </w:r>
      <w:r>
        <w:rPr>
          <w:spacing w:val="-8"/>
        </w:rPr>
        <w:t> </w:t>
      </w:r>
      <w:r>
        <w:rPr/>
        <w:t>baik</w:t>
      </w:r>
      <w:r>
        <w:rPr>
          <w:spacing w:val="-8"/>
        </w:rPr>
        <w:t> </w:t>
      </w:r>
      <w:r>
        <w:rPr/>
        <w:t>bagi</w:t>
      </w:r>
      <w:r>
        <w:rPr>
          <w:spacing w:val="-8"/>
        </w:rPr>
        <w:t> </w:t>
      </w:r>
      <w:r>
        <w:rPr/>
        <w:t>nilai</w:t>
      </w:r>
      <w:r>
        <w:rPr>
          <w:spacing w:val="-8"/>
        </w:rPr>
        <w:t> </w:t>
      </w:r>
      <w:r>
        <w:rPr/>
        <w:t>perusahaan,</w:t>
      </w:r>
      <w:r>
        <w:rPr>
          <w:spacing w:val="-8"/>
        </w:rPr>
        <w:t> </w:t>
      </w:r>
      <w:r>
        <w:rPr/>
        <w:t>inovasi</w:t>
      </w:r>
      <w:r>
        <w:rPr>
          <w:spacing w:val="-8"/>
        </w:rPr>
        <w:t> </w:t>
      </w:r>
      <w:r>
        <w:rPr/>
        <w:t>hijau</w:t>
      </w:r>
      <w:r>
        <w:rPr>
          <w:spacing w:val="-8"/>
        </w:rPr>
        <w:t> </w:t>
      </w:r>
      <w:r>
        <w:rPr/>
        <w:t>bisa</w:t>
      </w:r>
      <w:r>
        <w:rPr>
          <w:spacing w:val="-8"/>
        </w:rPr>
        <w:t> </w:t>
      </w:r>
      <w:r>
        <w:rPr/>
        <w:t>digunakan sebagai strategi untuk meningkatkan nilai perusahaan di mata investor serta konsumen</w:t>
      </w:r>
      <w:r>
        <w:rPr>
          <w:spacing w:val="-1"/>
        </w:rPr>
        <w:t> </w:t>
      </w:r>
      <w:r>
        <w:rPr/>
        <w:t>yang</w:t>
      </w:r>
      <w:r>
        <w:rPr>
          <w:spacing w:val="-1"/>
        </w:rPr>
        <w:t> </w:t>
      </w:r>
      <w:r>
        <w:rPr/>
        <w:t>semakin</w:t>
      </w:r>
      <w:r>
        <w:rPr>
          <w:spacing w:val="-1"/>
        </w:rPr>
        <w:t> </w:t>
      </w:r>
      <w:r>
        <w:rPr/>
        <w:t>sadar</w:t>
      </w:r>
      <w:r>
        <w:rPr>
          <w:spacing w:val="-1"/>
        </w:rPr>
        <w:t> </w:t>
      </w:r>
      <w:r>
        <w:rPr/>
        <w:t>lingkungan.</w:t>
      </w:r>
      <w:r>
        <w:rPr>
          <w:spacing w:val="-1"/>
        </w:rPr>
        <w:t> </w:t>
      </w:r>
      <w:r>
        <w:rPr/>
        <w:t>Dalam</w:t>
      </w:r>
      <w:r>
        <w:rPr>
          <w:spacing w:val="-1"/>
        </w:rPr>
        <w:t> </w:t>
      </w:r>
      <w:r>
        <w:rPr/>
        <w:t>penelitian</w:t>
      </w:r>
      <w:r>
        <w:rPr>
          <w:spacing w:val="-1"/>
        </w:rPr>
        <w:t> </w:t>
      </w:r>
      <w:r>
        <w:rPr/>
        <w:t>yang</w:t>
      </w:r>
      <w:r>
        <w:rPr>
          <w:spacing w:val="-1"/>
        </w:rPr>
        <w:t> </w:t>
      </w:r>
      <w:r>
        <w:rPr/>
        <w:t>di</w:t>
      </w:r>
      <w:r>
        <w:rPr>
          <w:spacing w:val="-1"/>
        </w:rPr>
        <w:t> </w:t>
      </w:r>
      <w:r>
        <w:rPr/>
        <w:t>lakukan</w:t>
      </w:r>
      <w:r>
        <w:rPr>
          <w:spacing w:val="-1"/>
        </w:rPr>
        <w:t> </w:t>
      </w:r>
      <w:r>
        <w:rPr/>
        <w:t>oleh Agustia et al. (2019) yang menyatakan bahwa inovasi hijau berpengaruh terhadap</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8" w:right="568"/>
        <w:jc w:val="both"/>
      </w:pPr>
      <w:r>
        <w:rPr/>
        <w:t>nilai perusahaan karena inovasi hijau dapat meningkatkan nilai pasar. Dalam penelitian</w:t>
      </w:r>
      <w:r>
        <w:rPr>
          <w:spacing w:val="-13"/>
        </w:rPr>
        <w:t> </w:t>
      </w:r>
      <w:r>
        <w:rPr/>
        <w:t>yang</w:t>
      </w:r>
      <w:r>
        <w:rPr>
          <w:spacing w:val="-13"/>
        </w:rPr>
        <w:t> </w:t>
      </w:r>
      <w:r>
        <w:rPr/>
        <w:t>di</w:t>
      </w:r>
      <w:r>
        <w:rPr>
          <w:spacing w:val="-13"/>
        </w:rPr>
        <w:t> </w:t>
      </w:r>
      <w:r>
        <w:rPr/>
        <w:t>lakukan</w:t>
      </w:r>
      <w:r>
        <w:rPr>
          <w:spacing w:val="-13"/>
        </w:rPr>
        <w:t> </w:t>
      </w:r>
      <w:r>
        <w:rPr/>
        <w:t>Rizki</w:t>
      </w:r>
      <w:r>
        <w:rPr>
          <w:spacing w:val="-13"/>
        </w:rPr>
        <w:t> </w:t>
      </w:r>
      <w:r>
        <w:rPr/>
        <w:t>&amp;</w:t>
      </w:r>
      <w:r>
        <w:rPr>
          <w:spacing w:val="-13"/>
        </w:rPr>
        <w:t> </w:t>
      </w:r>
      <w:r>
        <w:rPr/>
        <w:t>Hartanti</w:t>
      </w:r>
      <w:r>
        <w:rPr>
          <w:spacing w:val="-13"/>
        </w:rPr>
        <w:t> </w:t>
      </w:r>
      <w:r>
        <w:rPr/>
        <w:t>(2021)</w:t>
      </w:r>
      <w:r>
        <w:rPr>
          <w:spacing w:val="-13"/>
        </w:rPr>
        <w:t> </w:t>
      </w:r>
      <w:r>
        <w:rPr/>
        <w:t>memberikan</w:t>
      </w:r>
      <w:r>
        <w:rPr>
          <w:spacing w:val="-13"/>
        </w:rPr>
        <w:t> </w:t>
      </w:r>
      <w:r>
        <w:rPr/>
        <w:t>kesimpulan</w:t>
      </w:r>
      <w:r>
        <w:rPr>
          <w:spacing w:val="-13"/>
        </w:rPr>
        <w:t> </w:t>
      </w:r>
      <w:r>
        <w:rPr/>
        <w:t>bahwa inovasi hijau memberikan pengaruh yang positif dan signifikan terhadap nilai perusahaan karena inovasi hijau</w:t>
      </w:r>
      <w:r>
        <w:rPr>
          <w:spacing w:val="40"/>
        </w:rPr>
        <w:t> </w:t>
      </w:r>
      <w:r>
        <w:rPr/>
        <w:t>yang dilaksanakan oleh pihak</w:t>
      </w:r>
      <w:r>
        <w:rPr>
          <w:spacing w:val="40"/>
        </w:rPr>
        <w:t> </w:t>
      </w:r>
      <w:r>
        <w:rPr/>
        <w:t>perusahaan dapat meningkatkan nilai dari suatu produk dan tingkat kompetisi yang berdampak pada pertumbuhan</w:t>
      </w:r>
      <w:r>
        <w:rPr>
          <w:spacing w:val="-12"/>
        </w:rPr>
        <w:t> </w:t>
      </w:r>
      <w:r>
        <w:rPr/>
        <w:t>keuangan</w:t>
      </w:r>
      <w:r>
        <w:rPr>
          <w:spacing w:val="-12"/>
        </w:rPr>
        <w:t> </w:t>
      </w:r>
      <w:r>
        <w:rPr/>
        <w:t>perusahaan</w:t>
      </w:r>
      <w:r>
        <w:rPr>
          <w:spacing w:val="-12"/>
        </w:rPr>
        <w:t> </w:t>
      </w:r>
      <w:r>
        <w:rPr/>
        <w:t>yang</w:t>
      </w:r>
      <w:r>
        <w:rPr>
          <w:spacing w:val="-12"/>
        </w:rPr>
        <w:t> </w:t>
      </w:r>
      <w:r>
        <w:rPr/>
        <w:t>didasari</w:t>
      </w:r>
      <w:r>
        <w:rPr>
          <w:spacing w:val="-12"/>
        </w:rPr>
        <w:t> </w:t>
      </w:r>
      <w:r>
        <w:rPr/>
        <w:t>adanya</w:t>
      </w:r>
      <w:r>
        <w:rPr>
          <w:spacing w:val="38"/>
        </w:rPr>
        <w:t> </w:t>
      </w:r>
      <w:r>
        <w:rPr/>
        <w:t>efisiensi</w:t>
      </w:r>
      <w:r>
        <w:rPr>
          <w:spacing w:val="-12"/>
        </w:rPr>
        <w:t> </w:t>
      </w:r>
      <w:r>
        <w:rPr/>
        <w:t>pada</w:t>
      </w:r>
      <w:r>
        <w:rPr>
          <w:spacing w:val="-12"/>
        </w:rPr>
        <w:t> </w:t>
      </w:r>
      <w:r>
        <w:rPr/>
        <w:t>saat</w:t>
      </w:r>
      <w:r>
        <w:rPr>
          <w:spacing w:val="-12"/>
        </w:rPr>
        <w:t> </w:t>
      </w:r>
      <w:r>
        <w:rPr/>
        <w:t>proses produksi,</w:t>
      </w:r>
      <w:r>
        <w:rPr>
          <w:spacing w:val="-1"/>
        </w:rPr>
        <w:t> </w:t>
      </w:r>
      <w:r>
        <w:rPr/>
        <w:t>kedua</w:t>
      </w:r>
      <w:r>
        <w:rPr>
          <w:spacing w:val="-2"/>
        </w:rPr>
        <w:t> </w:t>
      </w:r>
      <w:r>
        <w:rPr/>
        <w:t>penelitian</w:t>
      </w:r>
      <w:r>
        <w:rPr>
          <w:spacing w:val="-1"/>
        </w:rPr>
        <w:t> </w:t>
      </w:r>
      <w:r>
        <w:rPr/>
        <w:t>tersebut</w:t>
      </w:r>
      <w:r>
        <w:rPr>
          <w:spacing w:val="-2"/>
        </w:rPr>
        <w:t> </w:t>
      </w:r>
      <w:r>
        <w:rPr/>
        <w:t>sejalan</w:t>
      </w:r>
      <w:r>
        <w:rPr>
          <w:spacing w:val="-1"/>
        </w:rPr>
        <w:t> </w:t>
      </w:r>
      <w:r>
        <w:rPr/>
        <w:t>dengan</w:t>
      </w:r>
      <w:r>
        <w:rPr>
          <w:spacing w:val="-2"/>
        </w:rPr>
        <w:t> </w:t>
      </w:r>
      <w:r>
        <w:rPr/>
        <w:t>penelitian</w:t>
      </w:r>
      <w:r>
        <w:rPr>
          <w:spacing w:val="-1"/>
        </w:rPr>
        <w:t> </w:t>
      </w:r>
      <w:r>
        <w:rPr/>
        <w:t>yang</w:t>
      </w:r>
      <w:r>
        <w:rPr>
          <w:spacing w:val="-2"/>
        </w:rPr>
        <w:t> </w:t>
      </w:r>
      <w:r>
        <w:rPr/>
        <w:t>di</w:t>
      </w:r>
      <w:r>
        <w:rPr>
          <w:spacing w:val="-1"/>
        </w:rPr>
        <w:t> </w:t>
      </w:r>
      <w:r>
        <w:rPr/>
        <w:t>lakukan</w:t>
      </w:r>
      <w:r>
        <w:rPr>
          <w:spacing w:val="-2"/>
        </w:rPr>
        <w:t> </w:t>
      </w:r>
      <w:r>
        <w:rPr/>
        <w:t>oleh peneliti lainnya seperti Hong </w:t>
      </w:r>
      <w:r>
        <w:rPr>
          <w:i/>
        </w:rPr>
        <w:t>et al </w:t>
      </w:r>
      <w:r>
        <w:rPr/>
        <w:t>(2020), Fabiola &amp; Khusnah (2022), dan Damas </w:t>
      </w:r>
      <w:r>
        <w:rPr>
          <w:i/>
        </w:rPr>
        <w:t>et al., </w:t>
      </w:r>
      <w:r>
        <w:rPr/>
        <w:t>(2021) yang menyatakan bahwa inovasi hijau sendiri memiliki pengaruh positif terhadap nilai perusahaan, namun hasil penelitian tersebut tidak sejalan dengan penelitian yang di lakukan oleh</w:t>
      </w:r>
      <w:r>
        <w:rPr>
          <w:spacing w:val="40"/>
        </w:rPr>
        <w:t> </w:t>
      </w:r>
      <w:r>
        <w:rPr/>
        <w:t>Tonay &amp; Murwaningsari (2022) dan Sayekti Endah Retno Meilani &amp; Riski Arum Sukmawati (2023) yang menyatakan bahwa inovasi hijau tidak berpengaruh terhadap nilai perusahaan.</w:t>
      </w:r>
    </w:p>
    <w:p>
      <w:pPr>
        <w:pStyle w:val="BodyText"/>
        <w:spacing w:line="480" w:lineRule="auto" w:before="160"/>
        <w:ind w:left="568" w:right="572" w:firstLine="567"/>
        <w:jc w:val="both"/>
      </w:pPr>
      <w:r>
        <w:rPr/>
        <w:t>Dari ketidakkonsistenan hasil penelitian terdahulu yang telah diperoleh tersebut menjadi alasan peneliti mengkaji serta mengidentifikasi kembali untuk bisa mengevaluasi kembali dan memperkuat dari penelitian sebelumnya dengan memberikan bukti secara empiris bahwasanya perusahaan yang telah melakukan pengungkapan</w:t>
      </w:r>
      <w:r>
        <w:rPr>
          <w:spacing w:val="-11"/>
        </w:rPr>
        <w:t> </w:t>
      </w:r>
      <w:r>
        <w:rPr/>
        <w:t>emisi</w:t>
      </w:r>
      <w:r>
        <w:rPr>
          <w:spacing w:val="-11"/>
        </w:rPr>
        <w:t> </w:t>
      </w:r>
      <w:r>
        <w:rPr/>
        <w:t>karbon,</w:t>
      </w:r>
      <w:r>
        <w:rPr>
          <w:spacing w:val="-11"/>
        </w:rPr>
        <w:t> </w:t>
      </w:r>
      <w:r>
        <w:rPr/>
        <w:t>akuntansi</w:t>
      </w:r>
      <w:r>
        <w:rPr>
          <w:spacing w:val="-11"/>
        </w:rPr>
        <w:t> </w:t>
      </w:r>
      <w:r>
        <w:rPr/>
        <w:t>hijau,</w:t>
      </w:r>
      <w:r>
        <w:rPr>
          <w:spacing w:val="-11"/>
        </w:rPr>
        <w:t> </w:t>
      </w:r>
      <w:r>
        <w:rPr/>
        <w:t>serta</w:t>
      </w:r>
      <w:r>
        <w:rPr>
          <w:spacing w:val="-11"/>
        </w:rPr>
        <w:t> </w:t>
      </w:r>
      <w:r>
        <w:rPr/>
        <w:t>inovasi</w:t>
      </w:r>
      <w:r>
        <w:rPr>
          <w:spacing w:val="-11"/>
        </w:rPr>
        <w:t> </w:t>
      </w:r>
      <w:r>
        <w:rPr/>
        <w:t>hijau</w:t>
      </w:r>
      <w:r>
        <w:rPr>
          <w:spacing w:val="-11"/>
        </w:rPr>
        <w:t> </w:t>
      </w:r>
      <w:r>
        <w:rPr/>
        <w:t>dapat</w:t>
      </w:r>
      <w:r>
        <w:rPr>
          <w:spacing w:val="-11"/>
        </w:rPr>
        <w:t> </w:t>
      </w:r>
      <w:r>
        <w:rPr/>
        <w:t>memberikan peningkatan terhadap nilai perusahaannya</w:t>
      </w:r>
    </w:p>
    <w:p>
      <w:pPr>
        <w:pStyle w:val="BodyText"/>
        <w:spacing w:line="480" w:lineRule="auto" w:before="160"/>
        <w:ind w:left="568" w:right="572" w:firstLine="567"/>
        <w:jc w:val="both"/>
      </w:pPr>
      <w:r>
        <w:rPr/>
        <w:t>Sektor</w:t>
      </w:r>
      <w:r>
        <w:rPr>
          <w:spacing w:val="-12"/>
        </w:rPr>
        <w:t> </w:t>
      </w:r>
      <w:r>
        <w:rPr/>
        <w:t>makanan</w:t>
      </w:r>
      <w:r>
        <w:rPr>
          <w:spacing w:val="-12"/>
        </w:rPr>
        <w:t> </w:t>
      </w:r>
      <w:r>
        <w:rPr/>
        <w:t>dan</w:t>
      </w:r>
      <w:r>
        <w:rPr>
          <w:spacing w:val="-12"/>
        </w:rPr>
        <w:t> </w:t>
      </w:r>
      <w:r>
        <w:rPr/>
        <w:t>minuman</w:t>
      </w:r>
      <w:r>
        <w:rPr>
          <w:spacing w:val="-12"/>
        </w:rPr>
        <w:t> </w:t>
      </w:r>
      <w:r>
        <w:rPr/>
        <w:t>memiliki</w:t>
      </w:r>
      <w:r>
        <w:rPr>
          <w:spacing w:val="-12"/>
        </w:rPr>
        <w:t> </w:t>
      </w:r>
      <w:r>
        <w:rPr/>
        <w:t>dampak</w:t>
      </w:r>
      <w:r>
        <w:rPr>
          <w:spacing w:val="-12"/>
        </w:rPr>
        <w:t> </w:t>
      </w:r>
      <w:r>
        <w:rPr/>
        <w:t>lingkungan</w:t>
      </w:r>
      <w:r>
        <w:rPr>
          <w:spacing w:val="-12"/>
        </w:rPr>
        <w:t> </w:t>
      </w:r>
      <w:r>
        <w:rPr/>
        <w:t>yang</w:t>
      </w:r>
      <w:r>
        <w:rPr>
          <w:spacing w:val="-12"/>
        </w:rPr>
        <w:t> </w:t>
      </w:r>
      <w:r>
        <w:rPr/>
        <w:t>signifikan, dengan kontribusi besar terhadap emisi karbon global. Menurut laporan Food and Agriculture Organization (FAO), sektor pangan secara keseluruhan menyumbang sekitar</w:t>
      </w:r>
      <w:r>
        <w:rPr>
          <w:spacing w:val="26"/>
        </w:rPr>
        <w:t> </w:t>
      </w:r>
      <w:r>
        <w:rPr/>
        <w:t>25%</w:t>
      </w:r>
      <w:r>
        <w:rPr>
          <w:spacing w:val="26"/>
        </w:rPr>
        <w:t> </w:t>
      </w:r>
      <w:r>
        <w:rPr/>
        <w:t>dari</w:t>
      </w:r>
      <w:r>
        <w:rPr>
          <w:spacing w:val="26"/>
        </w:rPr>
        <w:t> </w:t>
      </w:r>
      <w:r>
        <w:rPr/>
        <w:t>total</w:t>
      </w:r>
      <w:r>
        <w:rPr>
          <w:spacing w:val="26"/>
        </w:rPr>
        <w:t> </w:t>
      </w:r>
      <w:r>
        <w:rPr/>
        <w:t>emisi</w:t>
      </w:r>
      <w:r>
        <w:rPr>
          <w:spacing w:val="26"/>
        </w:rPr>
        <w:t> </w:t>
      </w:r>
      <w:r>
        <w:rPr/>
        <w:t>gas</w:t>
      </w:r>
      <w:r>
        <w:rPr>
          <w:spacing w:val="26"/>
        </w:rPr>
        <w:t> </w:t>
      </w:r>
      <w:r>
        <w:rPr/>
        <w:t>rumah</w:t>
      </w:r>
      <w:r>
        <w:rPr>
          <w:spacing w:val="26"/>
        </w:rPr>
        <w:t> </w:t>
      </w:r>
      <w:r>
        <w:rPr/>
        <w:t>kaca</w:t>
      </w:r>
      <w:r>
        <w:rPr>
          <w:spacing w:val="26"/>
        </w:rPr>
        <w:t> </w:t>
      </w:r>
      <w:r>
        <w:rPr/>
        <w:t>global.</w:t>
      </w:r>
      <w:r>
        <w:rPr>
          <w:spacing w:val="26"/>
        </w:rPr>
        <w:t> </w:t>
      </w:r>
      <w:r>
        <w:rPr/>
        <w:t>Hal</w:t>
      </w:r>
      <w:r>
        <w:rPr>
          <w:spacing w:val="26"/>
        </w:rPr>
        <w:t> </w:t>
      </w:r>
      <w:r>
        <w:rPr/>
        <w:t>ini</w:t>
      </w:r>
      <w:r>
        <w:rPr>
          <w:spacing w:val="26"/>
        </w:rPr>
        <w:t> </w:t>
      </w:r>
      <w:r>
        <w:rPr/>
        <w:t>mencakup</w:t>
      </w:r>
      <w:r>
        <w:rPr>
          <w:spacing w:val="26"/>
        </w:rPr>
        <w:t> </w:t>
      </w:r>
      <w:r>
        <w:rPr/>
        <w:t>produksi</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7" w:right="566"/>
        <w:jc w:val="both"/>
      </w:pPr>
      <w:r>
        <w:rPr/>
        <w:t>bahan baku, proses pengolahan, pengemasan, serta distribusi. Oleh karena itu, sektor ini sangat relevan untuk diteliti dalam konteks pengungkapan emisi karbon dan penerapan green accounting. Laporan FAO (2022) mengungkapkan bahwa emisi</w:t>
      </w:r>
      <w:r>
        <w:rPr>
          <w:spacing w:val="-10"/>
        </w:rPr>
        <w:t> </w:t>
      </w:r>
      <w:r>
        <w:rPr/>
        <w:t>karbon</w:t>
      </w:r>
      <w:r>
        <w:rPr>
          <w:spacing w:val="-10"/>
        </w:rPr>
        <w:t> </w:t>
      </w:r>
      <w:r>
        <w:rPr/>
        <w:t>dari</w:t>
      </w:r>
      <w:r>
        <w:rPr>
          <w:spacing w:val="-10"/>
        </w:rPr>
        <w:t> </w:t>
      </w:r>
      <w:r>
        <w:rPr/>
        <w:t>sektor</w:t>
      </w:r>
      <w:r>
        <w:rPr>
          <w:spacing w:val="-10"/>
        </w:rPr>
        <w:t> </w:t>
      </w:r>
      <w:r>
        <w:rPr/>
        <w:t>makanan</w:t>
      </w:r>
      <w:r>
        <w:rPr>
          <w:spacing w:val="-10"/>
        </w:rPr>
        <w:t> </w:t>
      </w:r>
      <w:r>
        <w:rPr/>
        <w:t>dan</w:t>
      </w:r>
      <w:r>
        <w:rPr>
          <w:spacing w:val="-10"/>
        </w:rPr>
        <w:t> </w:t>
      </w:r>
      <w:r>
        <w:rPr/>
        <w:t>minuman</w:t>
      </w:r>
      <w:r>
        <w:rPr>
          <w:spacing w:val="-10"/>
        </w:rPr>
        <w:t> </w:t>
      </w:r>
      <w:r>
        <w:rPr/>
        <w:t>semakin</w:t>
      </w:r>
      <w:r>
        <w:rPr>
          <w:spacing w:val="-10"/>
        </w:rPr>
        <w:t> </w:t>
      </w:r>
      <w:r>
        <w:rPr/>
        <w:t>diperhatikan</w:t>
      </w:r>
      <w:r>
        <w:rPr>
          <w:spacing w:val="-10"/>
        </w:rPr>
        <w:t> </w:t>
      </w:r>
      <w:r>
        <w:rPr/>
        <w:t>oleh</w:t>
      </w:r>
      <w:r>
        <w:rPr>
          <w:spacing w:val="-10"/>
        </w:rPr>
        <w:t> </w:t>
      </w:r>
      <w:r>
        <w:rPr/>
        <w:t>negara- negara maju karena dampaknya terhadap perubahan iklim. Hal tersebut juga di dukung dalam penelitian yang di lakukan oleh Fibriyani </w:t>
      </w:r>
      <w:r>
        <w:rPr>
          <w:i/>
        </w:rPr>
        <w:t>et al </w:t>
      </w:r>
      <w:r>
        <w:rPr/>
        <w:t>(2024) yang menjelaskan</w:t>
      </w:r>
      <w:r>
        <w:rPr>
          <w:spacing w:val="-4"/>
        </w:rPr>
        <w:t> </w:t>
      </w:r>
      <w:r>
        <w:rPr/>
        <w:t>bahwa</w:t>
      </w:r>
      <w:r>
        <w:rPr>
          <w:spacing w:val="40"/>
        </w:rPr>
        <w:t> </w:t>
      </w:r>
      <w:r>
        <w:rPr/>
        <w:t>Indonesia</w:t>
      </w:r>
      <w:r>
        <w:rPr>
          <w:spacing w:val="-4"/>
        </w:rPr>
        <w:t> </w:t>
      </w:r>
      <w:r>
        <w:rPr/>
        <w:t>sebagai</w:t>
      </w:r>
      <w:r>
        <w:rPr>
          <w:spacing w:val="-4"/>
        </w:rPr>
        <w:t> </w:t>
      </w:r>
      <w:r>
        <w:rPr/>
        <w:t>negara</w:t>
      </w:r>
      <w:r>
        <w:rPr>
          <w:spacing w:val="-4"/>
        </w:rPr>
        <w:t> </w:t>
      </w:r>
      <w:r>
        <w:rPr/>
        <w:t>penghasil</w:t>
      </w:r>
      <w:r>
        <w:rPr>
          <w:spacing w:val="-4"/>
        </w:rPr>
        <w:t> </w:t>
      </w:r>
      <w:r>
        <w:rPr/>
        <w:t>sampah</w:t>
      </w:r>
      <w:r>
        <w:rPr>
          <w:spacing w:val="-4"/>
        </w:rPr>
        <w:t> </w:t>
      </w:r>
      <w:r>
        <w:rPr/>
        <w:t>makanan</w:t>
      </w:r>
      <w:r>
        <w:rPr>
          <w:spacing w:val="-4"/>
        </w:rPr>
        <w:t> </w:t>
      </w:r>
      <w:r>
        <w:rPr/>
        <w:t>terbesar ke dua di dunia dengan rata-rata setiap orang menghasilkan 300 kg per tahunnya , dengan</w:t>
      </w:r>
      <w:r>
        <w:rPr>
          <w:spacing w:val="-15"/>
        </w:rPr>
        <w:t> </w:t>
      </w:r>
      <w:r>
        <w:rPr/>
        <w:t>data</w:t>
      </w:r>
      <w:r>
        <w:rPr>
          <w:spacing w:val="-15"/>
        </w:rPr>
        <w:t> </w:t>
      </w:r>
      <w:r>
        <w:rPr/>
        <w:t>tersebut</w:t>
      </w:r>
      <w:r>
        <w:rPr>
          <w:spacing w:val="-15"/>
        </w:rPr>
        <w:t> </w:t>
      </w:r>
      <w:r>
        <w:rPr/>
        <w:t>membuktikan</w:t>
      </w:r>
      <w:r>
        <w:rPr>
          <w:spacing w:val="-15"/>
        </w:rPr>
        <w:t> </w:t>
      </w:r>
      <w:r>
        <w:rPr/>
        <w:t>tingginya</w:t>
      </w:r>
      <w:r>
        <w:rPr>
          <w:spacing w:val="-15"/>
        </w:rPr>
        <w:t> </w:t>
      </w:r>
      <w:r>
        <w:rPr/>
        <w:t>daya</w:t>
      </w:r>
      <w:r>
        <w:rPr>
          <w:spacing w:val="-15"/>
        </w:rPr>
        <w:t> </w:t>
      </w:r>
      <w:r>
        <w:rPr/>
        <w:t>konsumsi</w:t>
      </w:r>
      <w:r>
        <w:rPr>
          <w:spacing w:val="-15"/>
        </w:rPr>
        <w:t> </w:t>
      </w:r>
      <w:r>
        <w:rPr/>
        <w:t>masyarakat</w:t>
      </w:r>
      <w:r>
        <w:rPr>
          <w:spacing w:val="-15"/>
        </w:rPr>
        <w:t> </w:t>
      </w:r>
      <w:r>
        <w:rPr/>
        <w:t>Indonesia, sehingga industri sektor makanan dan minuman sangat antusias untuk meningkatkan jumlah produksi mereka yang berdampak langsung pada pencemaran terhadap lingkungan terutama perairan yang disebabkan dari limbah hasil produksi yang menimbulkan terjadinya pelepasan terhadap gas rumah kaca ke atmosfer melalui sistem pencemaran secara tidak langsung , maka tidak heran jika</w:t>
      </w:r>
      <w:r>
        <w:rPr>
          <w:spacing w:val="-8"/>
        </w:rPr>
        <w:t> </w:t>
      </w:r>
      <w:r>
        <w:rPr/>
        <w:t>emisi</w:t>
      </w:r>
      <w:r>
        <w:rPr>
          <w:spacing w:val="-8"/>
        </w:rPr>
        <w:t> </w:t>
      </w:r>
      <w:r>
        <w:rPr/>
        <w:t>sampah</w:t>
      </w:r>
      <w:r>
        <w:rPr>
          <w:spacing w:val="-8"/>
        </w:rPr>
        <w:t> </w:t>
      </w:r>
      <w:r>
        <w:rPr/>
        <w:t>pangan</w:t>
      </w:r>
      <w:r>
        <w:rPr>
          <w:spacing w:val="-8"/>
        </w:rPr>
        <w:t> </w:t>
      </w:r>
      <w:r>
        <w:rPr/>
        <w:t>sendiri</w:t>
      </w:r>
      <w:r>
        <w:rPr>
          <w:spacing w:val="-8"/>
        </w:rPr>
        <w:t> </w:t>
      </w:r>
      <w:r>
        <w:rPr/>
        <w:t>menyumbang</w:t>
      </w:r>
      <w:r>
        <w:rPr>
          <w:spacing w:val="-8"/>
        </w:rPr>
        <w:t> </w:t>
      </w:r>
      <w:r>
        <w:rPr/>
        <w:t>7,29</w:t>
      </w:r>
      <w:r>
        <w:rPr>
          <w:spacing w:val="-8"/>
        </w:rPr>
        <w:t> </w:t>
      </w:r>
      <w:r>
        <w:rPr/>
        <w:t>persen</w:t>
      </w:r>
      <w:r>
        <w:rPr>
          <w:spacing w:val="-8"/>
        </w:rPr>
        <w:t> </w:t>
      </w:r>
      <w:r>
        <w:rPr/>
        <w:t>dari</w:t>
      </w:r>
      <w:r>
        <w:rPr>
          <w:spacing w:val="-8"/>
        </w:rPr>
        <w:t> </w:t>
      </w:r>
      <w:r>
        <w:rPr/>
        <w:t>rata-rata</w:t>
      </w:r>
      <w:r>
        <w:rPr>
          <w:spacing w:val="-8"/>
        </w:rPr>
        <w:t> </w:t>
      </w:r>
      <w:r>
        <w:rPr/>
        <w:t>emisi</w:t>
      </w:r>
      <w:r>
        <w:rPr>
          <w:spacing w:val="-8"/>
        </w:rPr>
        <w:t> </w:t>
      </w:r>
      <w:r>
        <w:rPr/>
        <w:t>gas rumah kaca Indonesia.</w:t>
      </w:r>
      <w:r>
        <w:rPr>
          <w:spacing w:val="40"/>
        </w:rPr>
        <w:t> </w:t>
      </w:r>
      <w:r>
        <w:rPr/>
        <w:t>.The Carbon Trust (2023) menyebutkan bahwa pengurangan emisi karbon dalam sektor ini dapat berkontribusi besar terhadap pencapaian target net-zero global pada tahun 2050. Dengan adanya permasalahan tersebut penerapan inovasi hijau dapat menjadi faktor pendukung guna menyukseskan penanganan permasalahan terhadap lingkungan tersebut Dalam konteks sektor makanan dan minuman, inovasi hijau bisa berwujud dalam penerapan teknologi </w:t>
      </w:r>
      <w:r>
        <w:rPr>
          <w:i/>
        </w:rPr>
        <w:t>eco-friendly </w:t>
      </w:r>
      <w:r>
        <w:rPr/>
        <w:t>dalam produksi, penggunaan kemasan biodegradable,</w:t>
      </w:r>
      <w:r>
        <w:rPr>
          <w:spacing w:val="80"/>
        </w:rPr>
        <w:t> </w:t>
      </w:r>
      <w:r>
        <w:rPr/>
        <w:t>optimalisasi</w:t>
      </w:r>
      <w:r>
        <w:rPr>
          <w:spacing w:val="80"/>
        </w:rPr>
        <w:t> </w:t>
      </w:r>
      <w:r>
        <w:rPr/>
        <w:t>rantai</w:t>
      </w:r>
      <w:r>
        <w:rPr>
          <w:spacing w:val="80"/>
        </w:rPr>
        <w:t> </w:t>
      </w:r>
      <w:r>
        <w:rPr/>
        <w:t>pasok</w:t>
      </w:r>
      <w:r>
        <w:rPr>
          <w:spacing w:val="80"/>
        </w:rPr>
        <w:t> </w:t>
      </w:r>
      <w:r>
        <w:rPr/>
        <w:t>rendah</w:t>
      </w:r>
      <w:r>
        <w:rPr>
          <w:spacing w:val="80"/>
        </w:rPr>
        <w:t> </w:t>
      </w:r>
      <w:r>
        <w:rPr/>
        <w:t>emisi,</w:t>
      </w:r>
      <w:r>
        <w:rPr>
          <w:spacing w:val="80"/>
        </w:rPr>
        <w:t> </w:t>
      </w:r>
      <w:r>
        <w:rPr/>
        <w:t>serta</w:t>
      </w:r>
      <w:r>
        <w:rPr>
          <w:spacing w:val="80"/>
        </w:rPr>
        <w:t> </w:t>
      </w:r>
      <w:r>
        <w:rPr/>
        <w:t>inovasi</w:t>
      </w:r>
      <w:r>
        <w:rPr>
          <w:spacing w:val="80"/>
        </w:rPr>
        <w:t> </w:t>
      </w:r>
      <w:r>
        <w:rPr/>
        <w:t>dalam</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8" w:right="573"/>
        <w:jc w:val="both"/>
      </w:pPr>
      <w:r>
        <w:rPr/>
        <w:t>pengelolaan</w:t>
      </w:r>
      <w:r>
        <w:rPr>
          <w:spacing w:val="-11"/>
        </w:rPr>
        <w:t> </w:t>
      </w:r>
      <w:r>
        <w:rPr/>
        <w:t>limbah</w:t>
      </w:r>
      <w:r>
        <w:rPr>
          <w:spacing w:val="-11"/>
        </w:rPr>
        <w:t> </w:t>
      </w:r>
      <w:r>
        <w:rPr/>
        <w:t>organik</w:t>
      </w:r>
      <w:r>
        <w:rPr>
          <w:spacing w:val="-11"/>
        </w:rPr>
        <w:t> </w:t>
      </w:r>
      <w:r>
        <w:rPr/>
        <w:t>menjadi</w:t>
      </w:r>
      <w:r>
        <w:rPr>
          <w:spacing w:val="-11"/>
        </w:rPr>
        <w:t> </w:t>
      </w:r>
      <w:r>
        <w:rPr/>
        <w:t>energi</w:t>
      </w:r>
      <w:r>
        <w:rPr>
          <w:spacing w:val="-11"/>
        </w:rPr>
        <w:t> </w:t>
      </w:r>
      <w:r>
        <w:rPr/>
        <w:t>terbarukan.</w:t>
      </w:r>
      <w:r>
        <w:rPr>
          <w:spacing w:val="-11"/>
        </w:rPr>
        <w:t> </w:t>
      </w:r>
      <w:r>
        <w:rPr/>
        <w:t>Implementasi</w:t>
      </w:r>
      <w:r>
        <w:rPr>
          <w:spacing w:val="-11"/>
        </w:rPr>
        <w:t> </w:t>
      </w:r>
      <w:r>
        <w:rPr/>
        <w:t>inovasi</w:t>
      </w:r>
      <w:r>
        <w:rPr>
          <w:spacing w:val="-11"/>
        </w:rPr>
        <w:t> </w:t>
      </w:r>
      <w:r>
        <w:rPr/>
        <w:t>hijau dalam industri ini berpotensi besar untuk tidak hanya mengurangi emisi karbon, tetapi juga meningkatkan citra perusahaan, loyalitas konsumen, dan kinerja keuangan jangka panjang.</w:t>
      </w:r>
    </w:p>
    <w:p>
      <w:pPr>
        <w:spacing w:line="480" w:lineRule="auto" w:before="160"/>
        <w:ind w:left="568" w:right="568" w:firstLine="567"/>
        <w:jc w:val="both"/>
        <w:rPr>
          <w:b/>
          <w:i/>
          <w:sz w:val="24"/>
        </w:rPr>
      </w:pPr>
      <w:r>
        <w:rPr>
          <w:sz w:val="24"/>
        </w:rPr>
        <w:t>Berdasarkan dari data dan latar belakang yang telah di identifikasi sebelumnya , maka penulis memutuskan untuk melakukan penelitian dengan mengangkat judul : </w:t>
      </w:r>
      <w:r>
        <w:rPr>
          <w:b/>
          <w:i/>
          <w:sz w:val="24"/>
        </w:rPr>
        <w:t>“Pengaruh Pengungkapan Emisi Karbon, Akuntansi Hijau, Dan Inovasi Hijau Terhadap Nilai Perusahaan “</w:t>
      </w:r>
    </w:p>
    <w:p>
      <w:pPr>
        <w:pStyle w:val="Heading3"/>
        <w:numPr>
          <w:ilvl w:val="1"/>
          <w:numId w:val="8"/>
        </w:numPr>
        <w:tabs>
          <w:tab w:pos="994" w:val="left" w:leader="none"/>
        </w:tabs>
        <w:spacing w:line="240" w:lineRule="auto" w:before="160" w:after="0"/>
        <w:ind w:left="994" w:right="0" w:hanging="360"/>
        <w:jc w:val="both"/>
      </w:pPr>
      <w:bookmarkStart w:name="_TOC_250022" w:id="8"/>
      <w:r>
        <w:rPr/>
        <w:t>Rumusan</w:t>
      </w:r>
      <w:r>
        <w:rPr>
          <w:spacing w:val="-6"/>
        </w:rPr>
        <w:t> </w:t>
      </w:r>
      <w:bookmarkEnd w:id="8"/>
      <w:r>
        <w:rPr>
          <w:spacing w:val="-2"/>
        </w:rPr>
        <w:t>Masalah</w:t>
      </w:r>
    </w:p>
    <w:p>
      <w:pPr>
        <w:pStyle w:val="BodyText"/>
        <w:spacing w:before="160"/>
        <w:rPr>
          <w:b/>
        </w:rPr>
      </w:pPr>
    </w:p>
    <w:p>
      <w:pPr>
        <w:pStyle w:val="BodyText"/>
        <w:spacing w:line="480" w:lineRule="auto"/>
        <w:ind w:left="568" w:right="1411" w:firstLine="567"/>
        <w:jc w:val="both"/>
      </w:pPr>
      <w:r>
        <w:rPr/>
        <w:t>Berdasarkan</w:t>
      </w:r>
      <w:r>
        <w:rPr>
          <w:spacing w:val="-5"/>
        </w:rPr>
        <w:t> </w:t>
      </w:r>
      <w:r>
        <w:rPr/>
        <w:t>dari</w:t>
      </w:r>
      <w:r>
        <w:rPr>
          <w:spacing w:val="-5"/>
        </w:rPr>
        <w:t> </w:t>
      </w:r>
      <w:r>
        <w:rPr/>
        <w:t>uraian</w:t>
      </w:r>
      <w:r>
        <w:rPr>
          <w:spacing w:val="-5"/>
        </w:rPr>
        <w:t> </w:t>
      </w:r>
      <w:r>
        <w:rPr/>
        <w:t>pada</w:t>
      </w:r>
      <w:r>
        <w:rPr>
          <w:spacing w:val="-5"/>
        </w:rPr>
        <w:t> </w:t>
      </w:r>
      <w:r>
        <w:rPr/>
        <w:t>latar</w:t>
      </w:r>
      <w:r>
        <w:rPr>
          <w:spacing w:val="-5"/>
        </w:rPr>
        <w:t> </w:t>
      </w:r>
      <w:r>
        <w:rPr/>
        <w:t>belakang</w:t>
      </w:r>
      <w:r>
        <w:rPr>
          <w:spacing w:val="-5"/>
        </w:rPr>
        <w:t> </w:t>
      </w:r>
      <w:r>
        <w:rPr/>
        <w:t>diatas,</w:t>
      </w:r>
      <w:r>
        <w:rPr>
          <w:spacing w:val="-5"/>
        </w:rPr>
        <w:t> </w:t>
      </w:r>
      <w:r>
        <w:rPr/>
        <w:t>maka</w:t>
      </w:r>
      <w:r>
        <w:rPr>
          <w:spacing w:val="-5"/>
        </w:rPr>
        <w:t> </w:t>
      </w:r>
      <w:r>
        <w:rPr/>
        <w:t>berikut</w:t>
      </w:r>
      <w:r>
        <w:rPr>
          <w:spacing w:val="-5"/>
        </w:rPr>
        <w:t> </w:t>
      </w:r>
      <w:r>
        <w:rPr/>
        <w:t>ini rumusan masalah yang bisa peneliti</w:t>
      </w:r>
      <w:r>
        <w:rPr>
          <w:spacing w:val="40"/>
        </w:rPr>
        <w:t> </w:t>
      </w:r>
      <w:r>
        <w:rPr/>
        <w:t>melakukan penelitian :</w:t>
      </w:r>
    </w:p>
    <w:p>
      <w:pPr>
        <w:pStyle w:val="ListParagraph"/>
        <w:numPr>
          <w:ilvl w:val="2"/>
          <w:numId w:val="8"/>
        </w:numPr>
        <w:tabs>
          <w:tab w:pos="1419" w:val="left" w:leader="none"/>
        </w:tabs>
        <w:spacing w:line="480" w:lineRule="auto" w:before="160" w:after="0"/>
        <w:ind w:left="1419" w:right="571" w:hanging="360"/>
        <w:jc w:val="both"/>
        <w:rPr>
          <w:sz w:val="24"/>
        </w:rPr>
      </w:pPr>
      <w:r>
        <w:rPr>
          <w:sz w:val="24"/>
        </w:rPr>
        <w:t>Apakah pengungkapan emisi karbon berpengaruh terhadap nilai perusahaan</w:t>
      </w:r>
      <w:r>
        <w:rPr>
          <w:spacing w:val="-3"/>
          <w:sz w:val="24"/>
        </w:rPr>
        <w:t> </w:t>
      </w:r>
      <w:r>
        <w:rPr>
          <w:sz w:val="24"/>
        </w:rPr>
        <w:t>pada</w:t>
      </w:r>
      <w:r>
        <w:rPr>
          <w:spacing w:val="-3"/>
          <w:sz w:val="24"/>
        </w:rPr>
        <w:t> </w:t>
      </w:r>
      <w:r>
        <w:rPr>
          <w:sz w:val="24"/>
        </w:rPr>
        <w:t>perusahaan</w:t>
      </w:r>
      <w:r>
        <w:rPr>
          <w:spacing w:val="-3"/>
          <w:sz w:val="24"/>
        </w:rPr>
        <w:t> </w:t>
      </w:r>
      <w:r>
        <w:rPr>
          <w:sz w:val="24"/>
        </w:rPr>
        <w:t>subsektor</w:t>
      </w:r>
      <w:r>
        <w:rPr>
          <w:spacing w:val="-3"/>
          <w:sz w:val="24"/>
        </w:rPr>
        <w:t> </w:t>
      </w:r>
      <w:r>
        <w:rPr>
          <w:sz w:val="24"/>
        </w:rPr>
        <w:t>makanan</w:t>
      </w:r>
      <w:r>
        <w:rPr>
          <w:spacing w:val="-3"/>
          <w:sz w:val="24"/>
        </w:rPr>
        <w:t> </w:t>
      </w:r>
      <w:r>
        <w:rPr>
          <w:sz w:val="24"/>
        </w:rPr>
        <w:t>dan</w:t>
      </w:r>
      <w:r>
        <w:rPr>
          <w:spacing w:val="-3"/>
          <w:sz w:val="24"/>
        </w:rPr>
        <w:t> </w:t>
      </w:r>
      <w:r>
        <w:rPr>
          <w:sz w:val="24"/>
        </w:rPr>
        <w:t>minuman</w:t>
      </w:r>
      <w:r>
        <w:rPr>
          <w:spacing w:val="-3"/>
          <w:sz w:val="24"/>
        </w:rPr>
        <w:t> </w:t>
      </w:r>
      <w:r>
        <w:rPr>
          <w:sz w:val="24"/>
        </w:rPr>
        <w:t>yang</w:t>
      </w:r>
      <w:r>
        <w:rPr>
          <w:spacing w:val="-3"/>
          <w:sz w:val="24"/>
        </w:rPr>
        <w:t> </w:t>
      </w:r>
      <w:r>
        <w:rPr>
          <w:sz w:val="24"/>
        </w:rPr>
        <w:t>telah terpublikasi di Bursa Efek Indonesia</w:t>
      </w:r>
    </w:p>
    <w:p>
      <w:pPr>
        <w:pStyle w:val="ListParagraph"/>
        <w:numPr>
          <w:ilvl w:val="2"/>
          <w:numId w:val="8"/>
        </w:numPr>
        <w:tabs>
          <w:tab w:pos="1419" w:val="left" w:leader="none"/>
        </w:tabs>
        <w:spacing w:line="480" w:lineRule="auto" w:before="160" w:after="0"/>
        <w:ind w:left="1419" w:right="572" w:hanging="360"/>
        <w:jc w:val="both"/>
        <w:rPr>
          <w:sz w:val="24"/>
        </w:rPr>
      </w:pPr>
      <w:r>
        <w:rPr>
          <w:sz w:val="24"/>
        </w:rPr>
        <w:t>Apakah akuntansi hijau berpengaruh terhadap nilai perusahaan pada perusahaan subsektor makanan dan minuman yang telah terpublikasi di Bursa Efek Indonesia</w:t>
      </w:r>
    </w:p>
    <w:p>
      <w:pPr>
        <w:pStyle w:val="ListParagraph"/>
        <w:numPr>
          <w:ilvl w:val="2"/>
          <w:numId w:val="8"/>
        </w:numPr>
        <w:tabs>
          <w:tab w:pos="1419" w:val="left" w:leader="none"/>
        </w:tabs>
        <w:spacing w:line="480" w:lineRule="auto" w:before="160" w:after="0"/>
        <w:ind w:left="1419" w:right="572" w:hanging="360"/>
        <w:jc w:val="both"/>
        <w:rPr>
          <w:sz w:val="24"/>
        </w:rPr>
      </w:pPr>
      <w:r>
        <w:rPr>
          <w:sz w:val="24"/>
        </w:rPr>
        <w:t>Apakah inovasi hijau berpengaruh terhadap nilai perusahaan pada perusahaan subsektor makanan dan minuman yang telah terpublikasi di Bursa Efek Indonesia</w:t>
      </w:r>
    </w:p>
    <w:p>
      <w:pPr>
        <w:pStyle w:val="Heading3"/>
        <w:numPr>
          <w:ilvl w:val="1"/>
          <w:numId w:val="8"/>
        </w:numPr>
        <w:tabs>
          <w:tab w:pos="994" w:val="left" w:leader="none"/>
        </w:tabs>
        <w:spacing w:line="240" w:lineRule="auto" w:before="160" w:after="0"/>
        <w:ind w:left="994" w:right="0" w:hanging="360"/>
        <w:jc w:val="both"/>
      </w:pPr>
      <w:bookmarkStart w:name="_TOC_250021" w:id="9"/>
      <w:r>
        <w:rPr/>
        <w:t>Tujuan</w:t>
      </w:r>
      <w:r>
        <w:rPr>
          <w:spacing w:val="-4"/>
        </w:rPr>
        <w:t> </w:t>
      </w:r>
      <w:bookmarkEnd w:id="9"/>
      <w:r>
        <w:rPr>
          <w:spacing w:val="-2"/>
        </w:rPr>
        <w:t>Penelitian</w:t>
      </w:r>
    </w:p>
    <w:p>
      <w:pPr>
        <w:pStyle w:val="Heading3"/>
        <w:spacing w:after="0" w:line="240" w:lineRule="auto"/>
        <w:jc w:val="both"/>
        <w:sectPr>
          <w:pgSz w:w="11910" w:h="16840"/>
          <w:pgMar w:header="769" w:footer="0" w:top="1920" w:bottom="280" w:left="1700" w:right="1133"/>
        </w:sectPr>
      </w:pPr>
    </w:p>
    <w:p>
      <w:pPr>
        <w:pStyle w:val="BodyText"/>
        <w:spacing w:before="54"/>
        <w:rPr>
          <w:b/>
        </w:rPr>
      </w:pPr>
    </w:p>
    <w:p>
      <w:pPr>
        <w:pStyle w:val="BodyText"/>
        <w:spacing w:line="480" w:lineRule="auto"/>
        <w:ind w:left="568" w:right="1164" w:firstLine="567"/>
        <w:jc w:val="both"/>
      </w:pPr>
      <w:r>
        <w:rPr/>
        <w:t>Berdasarkan</w:t>
      </w:r>
      <w:r>
        <w:rPr>
          <w:spacing w:val="-5"/>
        </w:rPr>
        <w:t> </w:t>
      </w:r>
      <w:r>
        <w:rPr/>
        <w:t>rumusan</w:t>
      </w:r>
      <w:r>
        <w:rPr>
          <w:spacing w:val="-5"/>
        </w:rPr>
        <w:t> </w:t>
      </w:r>
      <w:r>
        <w:rPr/>
        <w:t>masalah</w:t>
      </w:r>
      <w:r>
        <w:rPr>
          <w:spacing w:val="-5"/>
        </w:rPr>
        <w:t> </w:t>
      </w:r>
      <w:r>
        <w:rPr/>
        <w:t>yang</w:t>
      </w:r>
      <w:r>
        <w:rPr>
          <w:spacing w:val="-5"/>
        </w:rPr>
        <w:t> </w:t>
      </w:r>
      <w:r>
        <w:rPr/>
        <w:t>terbentuk</w:t>
      </w:r>
      <w:r>
        <w:rPr>
          <w:spacing w:val="-5"/>
        </w:rPr>
        <w:t> </w:t>
      </w:r>
      <w:r>
        <w:rPr/>
        <w:t>,</w:t>
      </w:r>
      <w:r>
        <w:rPr>
          <w:spacing w:val="-5"/>
        </w:rPr>
        <w:t> </w:t>
      </w:r>
      <w:r>
        <w:rPr/>
        <w:t>maka</w:t>
      </w:r>
      <w:r>
        <w:rPr>
          <w:spacing w:val="-5"/>
        </w:rPr>
        <w:t> </w:t>
      </w:r>
      <w:r>
        <w:rPr/>
        <w:t>dapat</w:t>
      </w:r>
      <w:r>
        <w:rPr>
          <w:spacing w:val="-5"/>
        </w:rPr>
        <w:t> </w:t>
      </w:r>
      <w:r>
        <w:rPr/>
        <w:t>ditentukan tujuan penelitiannya sebagi berikut :</w:t>
      </w:r>
    </w:p>
    <w:p>
      <w:pPr>
        <w:pStyle w:val="ListParagraph"/>
        <w:numPr>
          <w:ilvl w:val="2"/>
          <w:numId w:val="8"/>
        </w:numPr>
        <w:tabs>
          <w:tab w:pos="1288" w:val="left" w:leader="none"/>
        </w:tabs>
        <w:spacing w:line="480" w:lineRule="auto" w:before="160" w:after="0"/>
        <w:ind w:left="1288" w:right="571" w:hanging="360"/>
        <w:jc w:val="both"/>
        <w:rPr>
          <w:sz w:val="24"/>
        </w:rPr>
      </w:pPr>
      <w:r>
        <w:rPr>
          <w:sz w:val="24"/>
        </w:rPr>
        <w:t>Untuk mengetahui serta menganalisis pengaruh pengungkapan emisi karbon terhadap nilai perusahaan pada perusahaan subsektor makanan dan minuman yang telah terpublikasi di Bursa Efek Indonesia</w:t>
      </w:r>
    </w:p>
    <w:p>
      <w:pPr>
        <w:pStyle w:val="ListParagraph"/>
        <w:numPr>
          <w:ilvl w:val="2"/>
          <w:numId w:val="8"/>
        </w:numPr>
        <w:tabs>
          <w:tab w:pos="1288" w:val="left" w:leader="none"/>
        </w:tabs>
        <w:spacing w:line="480" w:lineRule="auto" w:before="160" w:after="0"/>
        <w:ind w:left="1288" w:right="571" w:hanging="360"/>
        <w:jc w:val="both"/>
        <w:rPr>
          <w:sz w:val="24"/>
        </w:rPr>
      </w:pPr>
      <w:r>
        <w:rPr>
          <w:sz w:val="24"/>
        </w:rPr>
        <w:t>Untuk mengetahui serta menganalisis pengaruh akuntansi hijau terhadap nilai perusahaan pada perusahaan subsektor makanan dan minuman yang telah terpublikasi di Bursa Efek Indonesia</w:t>
      </w:r>
    </w:p>
    <w:p>
      <w:pPr>
        <w:pStyle w:val="ListParagraph"/>
        <w:numPr>
          <w:ilvl w:val="2"/>
          <w:numId w:val="8"/>
        </w:numPr>
        <w:tabs>
          <w:tab w:pos="1288" w:val="left" w:leader="none"/>
        </w:tabs>
        <w:spacing w:line="480" w:lineRule="auto" w:before="160" w:after="0"/>
        <w:ind w:left="1288" w:right="571" w:hanging="360"/>
        <w:jc w:val="both"/>
        <w:rPr>
          <w:sz w:val="24"/>
        </w:rPr>
      </w:pPr>
      <w:r>
        <w:rPr>
          <w:sz w:val="24"/>
        </w:rPr>
        <w:t>Untuk</w:t>
      </w:r>
      <w:r>
        <w:rPr>
          <w:spacing w:val="-6"/>
          <w:sz w:val="24"/>
        </w:rPr>
        <w:t> </w:t>
      </w:r>
      <w:r>
        <w:rPr>
          <w:sz w:val="24"/>
        </w:rPr>
        <w:t>mengetahui</w:t>
      </w:r>
      <w:r>
        <w:rPr>
          <w:spacing w:val="-6"/>
          <w:sz w:val="24"/>
        </w:rPr>
        <w:t> </w:t>
      </w:r>
      <w:r>
        <w:rPr>
          <w:sz w:val="24"/>
        </w:rPr>
        <w:t>serta</w:t>
      </w:r>
      <w:r>
        <w:rPr>
          <w:spacing w:val="-6"/>
          <w:sz w:val="24"/>
        </w:rPr>
        <w:t> </w:t>
      </w:r>
      <w:r>
        <w:rPr>
          <w:sz w:val="24"/>
        </w:rPr>
        <w:t>menganalisis</w:t>
      </w:r>
      <w:r>
        <w:rPr>
          <w:spacing w:val="-6"/>
          <w:sz w:val="24"/>
        </w:rPr>
        <w:t> </w:t>
      </w:r>
      <w:r>
        <w:rPr>
          <w:sz w:val="24"/>
        </w:rPr>
        <w:t>pengaruh</w:t>
      </w:r>
      <w:r>
        <w:rPr>
          <w:spacing w:val="-6"/>
          <w:sz w:val="24"/>
        </w:rPr>
        <w:t> </w:t>
      </w:r>
      <w:r>
        <w:rPr>
          <w:sz w:val="24"/>
        </w:rPr>
        <w:t>inovasi</w:t>
      </w:r>
      <w:r>
        <w:rPr>
          <w:spacing w:val="-6"/>
          <w:sz w:val="24"/>
        </w:rPr>
        <w:t> </w:t>
      </w:r>
      <w:r>
        <w:rPr>
          <w:sz w:val="24"/>
        </w:rPr>
        <w:t>hijau</w:t>
      </w:r>
      <w:r>
        <w:rPr>
          <w:spacing w:val="-6"/>
          <w:sz w:val="24"/>
        </w:rPr>
        <w:t> </w:t>
      </w:r>
      <w:r>
        <w:rPr>
          <w:sz w:val="24"/>
        </w:rPr>
        <w:t>terhadap</w:t>
      </w:r>
      <w:r>
        <w:rPr>
          <w:spacing w:val="-6"/>
          <w:sz w:val="24"/>
        </w:rPr>
        <w:t> </w:t>
      </w:r>
      <w:r>
        <w:rPr>
          <w:sz w:val="24"/>
        </w:rPr>
        <w:t>nilai perusahaan pada perusahaan subsektor makanan dan minuman yang telah terpublikasi di Bursa Efek Indonesia</w:t>
      </w:r>
    </w:p>
    <w:p>
      <w:pPr>
        <w:pStyle w:val="Heading3"/>
        <w:numPr>
          <w:ilvl w:val="1"/>
          <w:numId w:val="8"/>
        </w:numPr>
        <w:tabs>
          <w:tab w:pos="994" w:val="left" w:leader="none"/>
        </w:tabs>
        <w:spacing w:line="240" w:lineRule="auto" w:before="160" w:after="0"/>
        <w:ind w:left="994" w:right="0" w:hanging="360"/>
        <w:jc w:val="both"/>
      </w:pPr>
      <w:bookmarkStart w:name="_TOC_250020" w:id="10"/>
      <w:r>
        <w:rPr/>
        <w:t>Manfaat </w:t>
      </w:r>
      <w:bookmarkEnd w:id="10"/>
      <w:r>
        <w:rPr>
          <w:spacing w:val="-2"/>
        </w:rPr>
        <w:t>Penelitian</w:t>
      </w:r>
    </w:p>
    <w:p>
      <w:pPr>
        <w:pStyle w:val="BodyText"/>
        <w:spacing w:before="160"/>
        <w:rPr>
          <w:b/>
        </w:rPr>
      </w:pPr>
    </w:p>
    <w:p>
      <w:pPr>
        <w:pStyle w:val="BodyText"/>
        <w:spacing w:line="480" w:lineRule="auto"/>
        <w:ind w:left="568" w:right="573" w:firstLine="567"/>
        <w:jc w:val="both"/>
      </w:pPr>
      <w:r>
        <w:rPr/>
        <w:t>Selain memiliki tujuan penelitian tentu saja suatu penelitian perlu memiliki manfaat yang dapat dirasakan oleh banyak orang, sehingga disimpulkan bahwa penelitian ini memiliki manfaat sebagai berikut:</w:t>
      </w:r>
    </w:p>
    <w:p>
      <w:pPr>
        <w:pStyle w:val="ListParagraph"/>
        <w:numPr>
          <w:ilvl w:val="0"/>
          <w:numId w:val="9"/>
        </w:numPr>
        <w:tabs>
          <w:tab w:pos="994" w:val="left" w:leader="none"/>
        </w:tabs>
        <w:spacing w:line="240" w:lineRule="auto" w:before="160" w:after="0"/>
        <w:ind w:left="994" w:right="0" w:hanging="360"/>
        <w:jc w:val="both"/>
        <w:rPr>
          <w:sz w:val="24"/>
        </w:rPr>
      </w:pPr>
      <w:r>
        <w:rPr>
          <w:sz w:val="24"/>
        </w:rPr>
        <w:t>Manfaat</w:t>
      </w:r>
      <w:r>
        <w:rPr>
          <w:spacing w:val="-4"/>
          <w:sz w:val="24"/>
        </w:rPr>
        <w:t> </w:t>
      </w:r>
      <w:r>
        <w:rPr>
          <w:sz w:val="24"/>
        </w:rPr>
        <w:t>Teoritis</w:t>
      </w:r>
      <w:r>
        <w:rPr>
          <w:spacing w:val="-4"/>
          <w:sz w:val="24"/>
        </w:rPr>
        <w:t> </w:t>
      </w:r>
      <w:r>
        <w:rPr>
          <w:spacing w:val="-10"/>
          <w:sz w:val="24"/>
        </w:rPr>
        <w:t>:</w:t>
      </w:r>
    </w:p>
    <w:p>
      <w:pPr>
        <w:pStyle w:val="BodyText"/>
        <w:spacing w:before="160"/>
      </w:pPr>
    </w:p>
    <w:p>
      <w:pPr>
        <w:pStyle w:val="ListParagraph"/>
        <w:numPr>
          <w:ilvl w:val="1"/>
          <w:numId w:val="9"/>
        </w:numPr>
        <w:tabs>
          <w:tab w:pos="1419" w:val="left" w:leader="none"/>
        </w:tabs>
        <w:spacing w:line="480" w:lineRule="auto" w:before="0" w:after="0"/>
        <w:ind w:left="1419" w:right="572" w:hanging="360"/>
        <w:jc w:val="both"/>
        <w:rPr>
          <w:sz w:val="24"/>
        </w:rPr>
      </w:pPr>
      <w:r>
        <w:rPr>
          <w:sz w:val="24"/>
        </w:rPr>
        <w:t>Kajian</w:t>
      </w:r>
      <w:r>
        <w:rPr>
          <w:spacing w:val="-4"/>
          <w:sz w:val="24"/>
        </w:rPr>
        <w:t> </w:t>
      </w:r>
      <w:r>
        <w:rPr>
          <w:sz w:val="24"/>
        </w:rPr>
        <w:t>empiris</w:t>
      </w:r>
      <w:r>
        <w:rPr>
          <w:spacing w:val="-4"/>
          <w:sz w:val="24"/>
        </w:rPr>
        <w:t> </w:t>
      </w:r>
      <w:r>
        <w:rPr>
          <w:sz w:val="24"/>
        </w:rPr>
        <w:t>ini</w:t>
      </w:r>
      <w:r>
        <w:rPr>
          <w:spacing w:val="-4"/>
          <w:sz w:val="24"/>
        </w:rPr>
        <w:t> </w:t>
      </w:r>
      <w:r>
        <w:rPr>
          <w:sz w:val="24"/>
        </w:rPr>
        <w:t>memberikan</w:t>
      </w:r>
      <w:r>
        <w:rPr>
          <w:spacing w:val="-4"/>
          <w:sz w:val="24"/>
        </w:rPr>
        <w:t> </w:t>
      </w:r>
      <w:r>
        <w:rPr>
          <w:sz w:val="24"/>
        </w:rPr>
        <w:t>kontribusi</w:t>
      </w:r>
      <w:r>
        <w:rPr>
          <w:spacing w:val="-4"/>
          <w:sz w:val="24"/>
        </w:rPr>
        <w:t> </w:t>
      </w:r>
      <w:r>
        <w:rPr>
          <w:sz w:val="24"/>
        </w:rPr>
        <w:t>pemikiran</w:t>
      </w:r>
      <w:r>
        <w:rPr>
          <w:spacing w:val="-4"/>
          <w:sz w:val="24"/>
        </w:rPr>
        <w:t> </w:t>
      </w:r>
      <w:r>
        <w:rPr>
          <w:sz w:val="24"/>
        </w:rPr>
        <w:t>mengenai</w:t>
      </w:r>
      <w:r>
        <w:rPr>
          <w:spacing w:val="-4"/>
          <w:sz w:val="24"/>
        </w:rPr>
        <w:t> </w:t>
      </w:r>
      <w:r>
        <w:rPr>
          <w:sz w:val="24"/>
        </w:rPr>
        <w:t>kesadaran akan kepedulian terhadap lingkungan sehingga mengurangi beban operasional perusahaan</w:t>
      </w:r>
      <w:r>
        <w:rPr>
          <w:spacing w:val="40"/>
          <w:sz w:val="24"/>
        </w:rPr>
        <w:t> </w:t>
      </w:r>
      <w:r>
        <w:rPr>
          <w:sz w:val="24"/>
        </w:rPr>
        <w:t>dengan penerapan praktik akuntansi hijau</w:t>
      </w:r>
    </w:p>
    <w:p>
      <w:pPr>
        <w:pStyle w:val="ListParagraph"/>
        <w:numPr>
          <w:ilvl w:val="1"/>
          <w:numId w:val="9"/>
        </w:numPr>
        <w:tabs>
          <w:tab w:pos="1419" w:val="left" w:leader="none"/>
        </w:tabs>
        <w:spacing w:line="480" w:lineRule="auto" w:before="0" w:after="0"/>
        <w:ind w:left="1419" w:right="573" w:hanging="360"/>
        <w:jc w:val="both"/>
        <w:rPr>
          <w:sz w:val="24"/>
        </w:rPr>
      </w:pPr>
      <w:r>
        <w:rPr>
          <w:sz w:val="24"/>
        </w:rPr>
        <w:t>kontribusi pemikiran pentingnya pengungkapan emisi karbon yang berdampak penuh terdahap legitimasi stakeholder pada nilai perusahaan.</w:t>
      </w:r>
    </w:p>
    <w:p>
      <w:pPr>
        <w:pStyle w:val="ListParagraph"/>
        <w:spacing w:after="0" w:line="480" w:lineRule="auto"/>
        <w:jc w:val="both"/>
        <w:rPr>
          <w:sz w:val="24"/>
        </w:rPr>
        <w:sectPr>
          <w:pgSz w:w="11910" w:h="16840"/>
          <w:pgMar w:header="769" w:footer="0" w:top="1920" w:bottom="280" w:left="1700" w:right="1133"/>
        </w:sectPr>
      </w:pPr>
    </w:p>
    <w:p>
      <w:pPr>
        <w:pStyle w:val="BodyText"/>
      </w:pPr>
    </w:p>
    <w:p>
      <w:pPr>
        <w:pStyle w:val="BodyText"/>
      </w:pPr>
    </w:p>
    <w:p>
      <w:pPr>
        <w:pStyle w:val="BodyText"/>
      </w:pPr>
    </w:p>
    <w:p>
      <w:pPr>
        <w:pStyle w:val="BodyText"/>
      </w:pPr>
    </w:p>
    <w:p>
      <w:pPr>
        <w:pStyle w:val="BodyText"/>
        <w:spacing w:before="214"/>
      </w:pPr>
    </w:p>
    <w:p>
      <w:pPr>
        <w:pStyle w:val="ListParagraph"/>
        <w:numPr>
          <w:ilvl w:val="0"/>
          <w:numId w:val="9"/>
        </w:numPr>
        <w:tabs>
          <w:tab w:pos="994" w:val="left" w:leader="none"/>
        </w:tabs>
        <w:spacing w:line="240" w:lineRule="auto" w:before="0" w:after="0"/>
        <w:ind w:left="994" w:right="0" w:hanging="360"/>
        <w:jc w:val="left"/>
        <w:rPr>
          <w:sz w:val="24"/>
        </w:rPr>
      </w:pPr>
      <w:r>
        <w:rPr>
          <w:sz w:val="24"/>
        </w:rPr>
        <w:t>Manfaat</w:t>
      </w:r>
      <w:r>
        <w:rPr>
          <w:spacing w:val="-4"/>
          <w:sz w:val="24"/>
        </w:rPr>
        <w:t> </w:t>
      </w:r>
      <w:r>
        <w:rPr>
          <w:sz w:val="24"/>
        </w:rPr>
        <w:t>Praktis</w:t>
      </w:r>
      <w:r>
        <w:rPr>
          <w:spacing w:val="-4"/>
          <w:sz w:val="24"/>
        </w:rPr>
        <w:t> </w:t>
      </w:r>
      <w:r>
        <w:rPr>
          <w:spacing w:val="-10"/>
          <w:sz w:val="24"/>
        </w:rPr>
        <w:t>:</w:t>
      </w:r>
    </w:p>
    <w:p>
      <w:pPr>
        <w:pStyle w:val="BodyText"/>
        <w:spacing w:before="160"/>
      </w:pPr>
    </w:p>
    <w:p>
      <w:pPr>
        <w:pStyle w:val="ListParagraph"/>
        <w:numPr>
          <w:ilvl w:val="1"/>
          <w:numId w:val="9"/>
        </w:numPr>
        <w:tabs>
          <w:tab w:pos="1288" w:val="left" w:leader="none"/>
        </w:tabs>
        <w:spacing w:line="480" w:lineRule="auto" w:before="0" w:after="0"/>
        <w:ind w:left="1288" w:right="571" w:hanging="360"/>
        <w:jc w:val="both"/>
        <w:rPr>
          <w:sz w:val="24"/>
        </w:rPr>
      </w:pPr>
      <w:r>
        <w:rPr>
          <w:sz w:val="24"/>
        </w:rPr>
        <w:t>Bagi Perusahaan : Dengan adanya penelitian ini dapat memudahkan perusahan dalam mengambil Keputusan baik itu pembiayaan terhadap dampak dari emisi karbon dan strategi bisnis yang dapat dilakukan dengan mengedapankan</w:t>
      </w:r>
      <w:r>
        <w:rPr>
          <w:spacing w:val="-2"/>
          <w:sz w:val="24"/>
        </w:rPr>
        <w:t> </w:t>
      </w:r>
      <w:r>
        <w:rPr>
          <w:sz w:val="24"/>
        </w:rPr>
        <w:t>aspek</w:t>
      </w:r>
      <w:r>
        <w:rPr>
          <w:spacing w:val="-2"/>
          <w:sz w:val="24"/>
        </w:rPr>
        <w:t> </w:t>
      </w:r>
      <w:r>
        <w:rPr>
          <w:sz w:val="24"/>
        </w:rPr>
        <w:t>keberlanjutan</w:t>
      </w:r>
      <w:r>
        <w:rPr>
          <w:spacing w:val="-2"/>
          <w:sz w:val="24"/>
        </w:rPr>
        <w:t> </w:t>
      </w:r>
      <w:r>
        <w:rPr>
          <w:sz w:val="24"/>
        </w:rPr>
        <w:t>sehingga</w:t>
      </w:r>
      <w:r>
        <w:rPr>
          <w:spacing w:val="-2"/>
          <w:sz w:val="24"/>
        </w:rPr>
        <w:t> </w:t>
      </w:r>
      <w:r>
        <w:rPr>
          <w:sz w:val="24"/>
        </w:rPr>
        <w:t>perusahaan</w:t>
      </w:r>
      <w:r>
        <w:rPr>
          <w:spacing w:val="-2"/>
          <w:sz w:val="24"/>
        </w:rPr>
        <w:t> </w:t>
      </w:r>
      <w:r>
        <w:rPr>
          <w:sz w:val="24"/>
        </w:rPr>
        <w:t>lebih</w:t>
      </w:r>
      <w:r>
        <w:rPr>
          <w:spacing w:val="-2"/>
          <w:sz w:val="24"/>
        </w:rPr>
        <w:t> </w:t>
      </w:r>
      <w:r>
        <w:rPr>
          <w:sz w:val="24"/>
        </w:rPr>
        <w:t>berinovasi untuk menciptakan prodak baru serta dapat mengefisiensi pembiayan operasional</w:t>
      </w:r>
      <w:r>
        <w:rPr>
          <w:spacing w:val="-15"/>
          <w:sz w:val="24"/>
        </w:rPr>
        <w:t> </w:t>
      </w:r>
      <w:r>
        <w:rPr>
          <w:sz w:val="24"/>
        </w:rPr>
        <w:t>mereka,</w:t>
      </w:r>
      <w:r>
        <w:rPr>
          <w:spacing w:val="-15"/>
          <w:sz w:val="24"/>
        </w:rPr>
        <w:t> </w:t>
      </w:r>
      <w:r>
        <w:rPr>
          <w:sz w:val="24"/>
        </w:rPr>
        <w:t>sehingga</w:t>
      </w:r>
      <w:r>
        <w:rPr>
          <w:spacing w:val="-15"/>
          <w:sz w:val="24"/>
        </w:rPr>
        <w:t> </w:t>
      </w:r>
      <w:r>
        <w:rPr>
          <w:sz w:val="24"/>
        </w:rPr>
        <w:t>bilamana</w:t>
      </w:r>
      <w:r>
        <w:rPr>
          <w:spacing w:val="-15"/>
          <w:sz w:val="24"/>
        </w:rPr>
        <w:t> </w:t>
      </w:r>
      <w:r>
        <w:rPr>
          <w:sz w:val="24"/>
        </w:rPr>
        <w:t>perusahan</w:t>
      </w:r>
      <w:r>
        <w:rPr>
          <w:spacing w:val="-15"/>
          <w:sz w:val="24"/>
        </w:rPr>
        <w:t> </w:t>
      </w:r>
      <w:r>
        <w:rPr>
          <w:sz w:val="24"/>
        </w:rPr>
        <w:t>tersebut</w:t>
      </w:r>
      <w:r>
        <w:rPr>
          <w:spacing w:val="-15"/>
          <w:sz w:val="24"/>
        </w:rPr>
        <w:t> </w:t>
      </w:r>
      <w:r>
        <w:rPr>
          <w:sz w:val="24"/>
        </w:rPr>
        <w:t>menjalankannya dengan baik maka akan berpengaruh terhadap reputasi perusahaannya itu </w:t>
      </w:r>
      <w:r>
        <w:rPr>
          <w:spacing w:val="-2"/>
          <w:sz w:val="24"/>
        </w:rPr>
        <w:t>sendiri.</w:t>
      </w:r>
    </w:p>
    <w:p>
      <w:pPr>
        <w:pStyle w:val="ListParagraph"/>
        <w:numPr>
          <w:ilvl w:val="1"/>
          <w:numId w:val="9"/>
        </w:numPr>
        <w:tabs>
          <w:tab w:pos="1288" w:val="left" w:leader="none"/>
        </w:tabs>
        <w:spacing w:line="480" w:lineRule="auto" w:before="160" w:after="0"/>
        <w:ind w:left="1288" w:right="572" w:hanging="360"/>
        <w:jc w:val="both"/>
        <w:rPr>
          <w:sz w:val="24"/>
        </w:rPr>
      </w:pPr>
      <w:r>
        <w:rPr>
          <w:sz w:val="24"/>
        </w:rPr>
        <w:t>Bagi Investor : melalui penelitian ini dapat menjadi media informasi bagi investor, bagaimana kondisi manajemen perusahaan dalam mengelola perusahaan yang mengedepankan aspek keberlanjutan dan pengelolaan lingkungan yang berkontribusi pada</w:t>
      </w:r>
      <w:r>
        <w:rPr>
          <w:spacing w:val="40"/>
          <w:sz w:val="24"/>
        </w:rPr>
        <w:t> </w:t>
      </w:r>
      <w:r>
        <w:rPr>
          <w:sz w:val="24"/>
        </w:rPr>
        <w:t>nilai perusahaan.</w:t>
      </w:r>
    </w:p>
    <w:p>
      <w:pPr>
        <w:pStyle w:val="ListParagraph"/>
        <w:spacing w:after="0" w:line="480" w:lineRule="auto"/>
        <w:jc w:val="both"/>
        <w:rPr>
          <w:sz w:val="24"/>
        </w:rPr>
        <w:sectPr>
          <w:pgSz w:w="11910" w:h="16840"/>
          <w:pgMar w:header="769" w:footer="0" w:top="1920" w:bottom="280" w:left="1700" w:right="1133"/>
        </w:sectPr>
      </w:pPr>
    </w:p>
    <w:p>
      <w:pPr>
        <w:pStyle w:val="BodyText"/>
      </w:pPr>
    </w:p>
    <w:p>
      <w:pPr>
        <w:pStyle w:val="BodyText"/>
        <w:spacing w:before="55"/>
      </w:pPr>
    </w:p>
    <w:p>
      <w:pPr>
        <w:pStyle w:val="Heading2"/>
        <w:spacing w:line="710" w:lineRule="atLeast" w:before="1"/>
        <w:ind w:left="3833" w:right="3077" w:firstLine="693"/>
        <w:jc w:val="left"/>
      </w:pPr>
      <w:bookmarkStart w:name="_TOC_250019" w:id="11"/>
      <w:r>
        <w:rPr/>
        <w:t>BAB II KAJIAN</w:t>
      </w:r>
      <w:r>
        <w:rPr>
          <w:spacing w:val="-15"/>
        </w:rPr>
        <w:t> </w:t>
      </w:r>
      <w:bookmarkEnd w:id="11"/>
      <w:r>
        <w:rPr/>
        <w:t>PUSTAKA</w:t>
      </w:r>
    </w:p>
    <w:p>
      <w:pPr>
        <w:pStyle w:val="BodyText"/>
        <w:spacing w:before="1"/>
        <w:rPr>
          <w:b/>
        </w:rPr>
      </w:pPr>
    </w:p>
    <w:p>
      <w:pPr>
        <w:pStyle w:val="Heading3"/>
        <w:numPr>
          <w:ilvl w:val="2"/>
          <w:numId w:val="9"/>
        </w:numPr>
        <w:tabs>
          <w:tab w:pos="928" w:val="left" w:leader="none"/>
        </w:tabs>
        <w:spacing w:line="240" w:lineRule="auto" w:before="1" w:after="0"/>
        <w:ind w:left="928" w:right="0" w:hanging="360"/>
        <w:jc w:val="left"/>
      </w:pPr>
      <w:bookmarkStart w:name="_TOC_250018" w:id="12"/>
      <w:r>
        <w:rPr/>
        <w:t>Landasan</w:t>
      </w:r>
      <w:r>
        <w:rPr>
          <w:spacing w:val="-6"/>
        </w:rPr>
        <w:t> </w:t>
      </w:r>
      <w:bookmarkEnd w:id="12"/>
      <w:r>
        <w:rPr>
          <w:spacing w:val="-2"/>
        </w:rPr>
        <w:t>Teori</w:t>
      </w:r>
    </w:p>
    <w:p>
      <w:pPr>
        <w:pStyle w:val="ListParagraph"/>
        <w:numPr>
          <w:ilvl w:val="3"/>
          <w:numId w:val="9"/>
        </w:numPr>
        <w:tabs>
          <w:tab w:pos="1108" w:val="left" w:leader="none"/>
        </w:tabs>
        <w:spacing w:line="240" w:lineRule="auto" w:before="276" w:after="0"/>
        <w:ind w:left="1108" w:right="0" w:hanging="540"/>
        <w:jc w:val="left"/>
        <w:rPr>
          <w:sz w:val="24"/>
        </w:rPr>
      </w:pPr>
      <w:r>
        <w:rPr>
          <w:sz w:val="24"/>
        </w:rPr>
        <w:t>Teori</w:t>
      </w:r>
      <w:r>
        <w:rPr>
          <w:spacing w:val="-2"/>
          <w:sz w:val="24"/>
        </w:rPr>
        <w:t> Legitimasi</w:t>
      </w:r>
    </w:p>
    <w:p>
      <w:pPr>
        <w:pStyle w:val="BodyText"/>
        <w:spacing w:line="480" w:lineRule="auto" w:before="276"/>
        <w:ind w:left="568" w:right="566" w:firstLine="567"/>
        <w:jc w:val="both"/>
      </w:pPr>
      <w:r>
        <w:rPr/>
        <w:t>Teori Legitimasi ialah teori yang di kembangkan sejak 1975 oleh Dowling dan Preffers yang didalamnya menjelaskan bahwa perusahaan selalu melakukan upaya untuk memastikan bahwa aktivitas bisnisnya konsisten dengan batasan dan harapan masyarakat. Sehingga legitimasi organisasi adalah proses legitimasi di mana perusahaan</w:t>
      </w:r>
      <w:r>
        <w:rPr>
          <w:spacing w:val="40"/>
        </w:rPr>
        <w:t> </w:t>
      </w:r>
      <w:r>
        <w:rPr/>
        <w:t>mencari pengakuan serta menghindari sanksi dari kelompok sosial.</w:t>
      </w:r>
      <w:r>
        <w:rPr>
          <w:spacing w:val="-14"/>
        </w:rPr>
        <w:t> </w:t>
      </w:r>
      <w:r>
        <w:rPr/>
        <w:t>Legitimasi</w:t>
      </w:r>
      <w:r>
        <w:rPr>
          <w:spacing w:val="-14"/>
        </w:rPr>
        <w:t> </w:t>
      </w:r>
      <w:r>
        <w:rPr/>
        <w:t>suatu</w:t>
      </w:r>
      <w:r>
        <w:rPr>
          <w:spacing w:val="-14"/>
        </w:rPr>
        <w:t> </w:t>
      </w:r>
      <w:r>
        <w:rPr/>
        <w:t>organisasi</w:t>
      </w:r>
      <w:r>
        <w:rPr>
          <w:spacing w:val="-14"/>
        </w:rPr>
        <w:t> </w:t>
      </w:r>
      <w:r>
        <w:rPr/>
        <w:t>dilihat</w:t>
      </w:r>
      <w:r>
        <w:rPr>
          <w:spacing w:val="-14"/>
        </w:rPr>
        <w:t> </w:t>
      </w:r>
      <w:r>
        <w:rPr/>
        <w:t>dari</w:t>
      </w:r>
      <w:r>
        <w:rPr>
          <w:spacing w:val="-14"/>
        </w:rPr>
        <w:t> </w:t>
      </w:r>
      <w:r>
        <w:rPr/>
        <w:t>apa</w:t>
      </w:r>
      <w:r>
        <w:rPr>
          <w:spacing w:val="-14"/>
        </w:rPr>
        <w:t> </w:t>
      </w:r>
      <w:r>
        <w:rPr/>
        <w:t>yang</w:t>
      </w:r>
      <w:r>
        <w:rPr>
          <w:spacing w:val="33"/>
        </w:rPr>
        <w:t> </w:t>
      </w:r>
      <w:r>
        <w:rPr/>
        <w:t>masyarakat</w:t>
      </w:r>
      <w:r>
        <w:rPr>
          <w:spacing w:val="-14"/>
        </w:rPr>
        <w:t> </w:t>
      </w:r>
      <w:r>
        <w:rPr/>
        <w:t>berikan</w:t>
      </w:r>
      <w:r>
        <w:rPr>
          <w:spacing w:val="-14"/>
        </w:rPr>
        <w:t> </w:t>
      </w:r>
      <w:r>
        <w:rPr/>
        <w:t>kepada suatu</w:t>
      </w:r>
      <w:r>
        <w:rPr>
          <w:spacing w:val="-9"/>
        </w:rPr>
        <w:t> </w:t>
      </w:r>
      <w:r>
        <w:rPr/>
        <w:t>perusahaan</w:t>
      </w:r>
      <w:r>
        <w:rPr>
          <w:spacing w:val="-9"/>
        </w:rPr>
        <w:t> </w:t>
      </w:r>
      <w:r>
        <w:rPr/>
        <w:t>dan</w:t>
      </w:r>
      <w:r>
        <w:rPr>
          <w:spacing w:val="-9"/>
        </w:rPr>
        <w:t> </w:t>
      </w:r>
      <w:r>
        <w:rPr/>
        <w:t>apa</w:t>
      </w:r>
      <w:r>
        <w:rPr>
          <w:spacing w:val="-9"/>
        </w:rPr>
        <w:t> </w:t>
      </w:r>
      <w:r>
        <w:rPr/>
        <w:t>yang</w:t>
      </w:r>
      <w:r>
        <w:rPr>
          <w:spacing w:val="-9"/>
        </w:rPr>
        <w:t> </w:t>
      </w:r>
      <w:r>
        <w:rPr/>
        <w:t>masyarakat</w:t>
      </w:r>
      <w:r>
        <w:rPr>
          <w:spacing w:val="-9"/>
        </w:rPr>
        <w:t> </w:t>
      </w:r>
      <w:r>
        <w:rPr/>
        <w:t>harapkan</w:t>
      </w:r>
      <w:r>
        <w:rPr>
          <w:spacing w:val="-9"/>
        </w:rPr>
        <w:t> </w:t>
      </w:r>
      <w:r>
        <w:rPr/>
        <w:t>dan</w:t>
      </w:r>
      <w:r>
        <w:rPr>
          <w:spacing w:val="-9"/>
        </w:rPr>
        <w:t> </w:t>
      </w:r>
      <w:r>
        <w:rPr/>
        <w:t>harapkan</w:t>
      </w:r>
      <w:r>
        <w:rPr>
          <w:spacing w:val="-9"/>
        </w:rPr>
        <w:t> </w:t>
      </w:r>
      <w:r>
        <w:rPr/>
        <w:t>dari</w:t>
      </w:r>
      <w:r>
        <w:rPr>
          <w:spacing w:val="-9"/>
        </w:rPr>
        <w:t> </w:t>
      </w:r>
      <w:r>
        <w:rPr/>
        <w:t>perusahaan tersebut. Maka dari itu legitimasi telah menjadi sebuah potensi, sumber daya dan memberikan</w:t>
      </w:r>
      <w:r>
        <w:rPr>
          <w:spacing w:val="-15"/>
        </w:rPr>
        <w:t> </w:t>
      </w:r>
      <w:r>
        <w:rPr/>
        <w:t>manfaat</w:t>
      </w:r>
      <w:r>
        <w:rPr>
          <w:spacing w:val="-15"/>
        </w:rPr>
        <w:t> </w:t>
      </w:r>
      <w:r>
        <w:rPr/>
        <w:t>untuk</w:t>
      </w:r>
      <w:r>
        <w:rPr>
          <w:spacing w:val="-15"/>
        </w:rPr>
        <w:t> </w:t>
      </w:r>
      <w:r>
        <w:rPr/>
        <w:t>perusahaan</w:t>
      </w:r>
      <w:r>
        <w:rPr>
          <w:spacing w:val="-15"/>
        </w:rPr>
        <w:t> </w:t>
      </w:r>
      <w:r>
        <w:rPr/>
        <w:t>supaya</w:t>
      </w:r>
      <w:r>
        <w:rPr>
          <w:spacing w:val="-15"/>
        </w:rPr>
        <w:t> </w:t>
      </w:r>
      <w:r>
        <w:rPr/>
        <w:t>dapat</w:t>
      </w:r>
      <w:r>
        <w:rPr>
          <w:spacing w:val="-15"/>
        </w:rPr>
        <w:t> </w:t>
      </w:r>
      <w:r>
        <w:rPr/>
        <w:t>terus</w:t>
      </w:r>
      <w:r>
        <w:rPr>
          <w:spacing w:val="-15"/>
        </w:rPr>
        <w:t> </w:t>
      </w:r>
      <w:r>
        <w:rPr/>
        <w:t>berjalan</w:t>
      </w:r>
      <w:r>
        <w:rPr>
          <w:spacing w:val="-15"/>
        </w:rPr>
        <w:t> </w:t>
      </w:r>
      <w:r>
        <w:rPr/>
        <w:t>(</w:t>
      </w:r>
      <w:r>
        <w:rPr>
          <w:i/>
        </w:rPr>
        <w:t>going</w:t>
      </w:r>
      <w:r>
        <w:rPr>
          <w:i/>
          <w:spacing w:val="-15"/>
        </w:rPr>
        <w:t> </w:t>
      </w:r>
      <w:r>
        <w:rPr>
          <w:i/>
        </w:rPr>
        <w:t>concern</w:t>
      </w:r>
      <w:r>
        <w:rPr/>
        <w:t>) karena didalamnya terdapat hubungan timbal balik antara dua entitas yaitu perusahaan</w:t>
      </w:r>
      <w:r>
        <w:rPr>
          <w:spacing w:val="-13"/>
        </w:rPr>
        <w:t> </w:t>
      </w:r>
      <w:r>
        <w:rPr/>
        <w:t>dengan</w:t>
      </w:r>
      <w:r>
        <w:rPr>
          <w:spacing w:val="-13"/>
        </w:rPr>
        <w:t> </w:t>
      </w:r>
      <w:r>
        <w:rPr/>
        <w:t>lingkungan.</w:t>
      </w:r>
      <w:r>
        <w:rPr>
          <w:spacing w:val="-13"/>
        </w:rPr>
        <w:t> </w:t>
      </w:r>
      <w:r>
        <w:rPr/>
        <w:t>Dalam</w:t>
      </w:r>
      <w:r>
        <w:rPr>
          <w:spacing w:val="-13"/>
        </w:rPr>
        <w:t> </w:t>
      </w:r>
      <w:r>
        <w:rPr/>
        <w:t>penelitian</w:t>
      </w:r>
      <w:r>
        <w:rPr>
          <w:spacing w:val="-13"/>
        </w:rPr>
        <w:t> </w:t>
      </w:r>
      <w:r>
        <w:rPr/>
        <w:t>Arum</w:t>
      </w:r>
      <w:r>
        <w:rPr>
          <w:spacing w:val="-13"/>
        </w:rPr>
        <w:t> </w:t>
      </w:r>
      <w:r>
        <w:rPr/>
        <w:t>(2019)</w:t>
      </w:r>
      <w:r>
        <w:rPr>
          <w:spacing w:val="-13"/>
        </w:rPr>
        <w:t> </w:t>
      </w:r>
      <w:r>
        <w:rPr/>
        <w:t>menjelaskan</w:t>
      </w:r>
      <w:r>
        <w:rPr>
          <w:spacing w:val="-13"/>
        </w:rPr>
        <w:t> </w:t>
      </w:r>
      <w:r>
        <w:rPr/>
        <w:t>bahwa </w:t>
      </w:r>
      <w:r>
        <w:rPr>
          <w:spacing w:val="-2"/>
        </w:rPr>
        <w:t>teori</w:t>
      </w:r>
      <w:r>
        <w:rPr>
          <w:spacing w:val="-3"/>
        </w:rPr>
        <w:t> </w:t>
      </w:r>
      <w:r>
        <w:rPr>
          <w:spacing w:val="-2"/>
        </w:rPr>
        <w:t>legitimasi</w:t>
      </w:r>
      <w:r>
        <w:rPr>
          <w:spacing w:val="-3"/>
        </w:rPr>
        <w:t> </w:t>
      </w:r>
      <w:r>
        <w:rPr>
          <w:spacing w:val="-2"/>
        </w:rPr>
        <w:t>telah</w:t>
      </w:r>
      <w:r>
        <w:rPr>
          <w:spacing w:val="-3"/>
        </w:rPr>
        <w:t> </w:t>
      </w:r>
      <w:r>
        <w:rPr>
          <w:spacing w:val="-2"/>
        </w:rPr>
        <w:t>membuat</w:t>
      </w:r>
      <w:r>
        <w:rPr>
          <w:spacing w:val="-3"/>
        </w:rPr>
        <w:t> </w:t>
      </w:r>
      <w:r>
        <w:rPr>
          <w:spacing w:val="-2"/>
        </w:rPr>
        <w:t>suatu</w:t>
      </w:r>
      <w:r>
        <w:rPr>
          <w:spacing w:val="-3"/>
        </w:rPr>
        <w:t> </w:t>
      </w:r>
      <w:r>
        <w:rPr>
          <w:spacing w:val="-2"/>
        </w:rPr>
        <w:t>organisasi</w:t>
      </w:r>
      <w:r>
        <w:rPr>
          <w:spacing w:val="-3"/>
        </w:rPr>
        <w:t> </w:t>
      </w:r>
      <w:r>
        <w:rPr>
          <w:spacing w:val="-2"/>
        </w:rPr>
        <w:t>atau</w:t>
      </w:r>
      <w:r>
        <w:rPr>
          <w:spacing w:val="-3"/>
        </w:rPr>
        <w:t> </w:t>
      </w:r>
      <w:r>
        <w:rPr>
          <w:spacing w:val="-2"/>
        </w:rPr>
        <w:t>perusahaan</w:t>
      </w:r>
      <w:r>
        <w:rPr>
          <w:spacing w:val="-3"/>
        </w:rPr>
        <w:t> </w:t>
      </w:r>
      <w:r>
        <w:rPr>
          <w:spacing w:val="-2"/>
        </w:rPr>
        <w:t>harus</w:t>
      </w:r>
      <w:r>
        <w:rPr>
          <w:spacing w:val="-3"/>
        </w:rPr>
        <w:t> </w:t>
      </w:r>
      <w:r>
        <w:rPr>
          <w:spacing w:val="-2"/>
        </w:rPr>
        <w:t>menunjukkan </w:t>
      </w:r>
      <w:r>
        <w:rPr/>
        <w:t>bahwa perusahaan tersebut telah beroperasi dalam suatu perilaku yang sesuai dengan nilai-nilai sosial yang ada di masyarakat. Hal ini dapat dicapai melalui tindakan sukarela. Pengungkapan yang dilaporkan dalam laporan tahunan perusahaan atau laporan keberlanjutan. Untuk mendapatkan pengakuan atau legitimasi, perusahaan harus mengomunikasikan aktivitas lingkungannya dengan mengungkapkan</w:t>
      </w:r>
      <w:r>
        <w:rPr>
          <w:spacing w:val="80"/>
          <w:w w:val="150"/>
        </w:rPr>
        <w:t> </w:t>
      </w:r>
      <w:r>
        <w:rPr/>
        <w:t>lingkungan</w:t>
      </w:r>
      <w:r>
        <w:rPr>
          <w:spacing w:val="80"/>
          <w:w w:val="150"/>
        </w:rPr>
        <w:t> </w:t>
      </w:r>
      <w:r>
        <w:rPr/>
        <w:t>sosialnya.</w:t>
      </w:r>
      <w:r>
        <w:rPr>
          <w:spacing w:val="80"/>
          <w:w w:val="150"/>
        </w:rPr>
        <w:t> </w:t>
      </w:r>
      <w:r>
        <w:rPr/>
        <w:t>Pengungkapan</w:t>
      </w:r>
      <w:r>
        <w:rPr>
          <w:spacing w:val="80"/>
          <w:w w:val="150"/>
        </w:rPr>
        <w:t> </w:t>
      </w:r>
      <w:r>
        <w:rPr/>
        <w:t>aktivitas</w:t>
      </w:r>
      <w:r>
        <w:rPr>
          <w:spacing w:val="80"/>
          <w:w w:val="150"/>
        </w:rPr>
        <w:t> </w:t>
      </w:r>
      <w:r>
        <w:rPr/>
        <w:t>lingkungan</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8" w:right="566"/>
        <w:jc w:val="both"/>
      </w:pPr>
      <w:r>
        <w:rPr/>
        <w:t>berguna</w:t>
      </w:r>
      <w:r>
        <w:rPr>
          <w:spacing w:val="-13"/>
        </w:rPr>
        <w:t> </w:t>
      </w:r>
      <w:r>
        <w:rPr/>
        <w:t>untuk</w:t>
      </w:r>
      <w:r>
        <w:rPr>
          <w:spacing w:val="-13"/>
        </w:rPr>
        <w:t> </w:t>
      </w:r>
      <w:r>
        <w:rPr/>
        <w:t>menjaga,</w:t>
      </w:r>
      <w:r>
        <w:rPr>
          <w:spacing w:val="-13"/>
        </w:rPr>
        <w:t> </w:t>
      </w:r>
      <w:r>
        <w:rPr/>
        <w:t>memulihkan,</w:t>
      </w:r>
      <w:r>
        <w:rPr>
          <w:spacing w:val="-13"/>
        </w:rPr>
        <w:t> </w:t>
      </w:r>
      <w:r>
        <w:rPr/>
        <w:t>dan</w:t>
      </w:r>
      <w:r>
        <w:rPr>
          <w:spacing w:val="-13"/>
        </w:rPr>
        <w:t> </w:t>
      </w:r>
      <w:r>
        <w:rPr/>
        <w:t>mendapatkan</w:t>
      </w:r>
      <w:r>
        <w:rPr>
          <w:spacing w:val="-13"/>
        </w:rPr>
        <w:t> </w:t>
      </w:r>
      <w:r>
        <w:rPr/>
        <w:t>pengakuan</w:t>
      </w:r>
      <w:r>
        <w:rPr>
          <w:spacing w:val="-13"/>
        </w:rPr>
        <w:t> </w:t>
      </w:r>
      <w:r>
        <w:rPr/>
        <w:t>atau</w:t>
      </w:r>
      <w:r>
        <w:rPr>
          <w:spacing w:val="-13"/>
        </w:rPr>
        <w:t> </w:t>
      </w:r>
      <w:r>
        <w:rPr/>
        <w:t>legitimasi. Berdasarkan hal tersebut, perusahaan harus tanggap dan peka terhadap dampak lingkungan</w:t>
      </w:r>
      <w:r>
        <w:rPr>
          <w:spacing w:val="-9"/>
        </w:rPr>
        <w:t> </w:t>
      </w:r>
      <w:r>
        <w:rPr/>
        <w:t>yang</w:t>
      </w:r>
      <w:r>
        <w:rPr>
          <w:spacing w:val="-9"/>
        </w:rPr>
        <w:t> </w:t>
      </w:r>
      <w:r>
        <w:rPr/>
        <w:t>ditimbulkan</w:t>
      </w:r>
      <w:r>
        <w:rPr>
          <w:spacing w:val="-9"/>
        </w:rPr>
        <w:t> </w:t>
      </w:r>
      <w:r>
        <w:rPr/>
        <w:t>oleh</w:t>
      </w:r>
      <w:r>
        <w:rPr>
          <w:spacing w:val="-9"/>
        </w:rPr>
        <w:t> </w:t>
      </w:r>
      <w:r>
        <w:rPr/>
        <w:t>perusahaan</w:t>
      </w:r>
      <w:r>
        <w:rPr>
          <w:spacing w:val="-9"/>
        </w:rPr>
        <w:t> </w:t>
      </w:r>
      <w:r>
        <w:rPr/>
        <w:t>yang</w:t>
      </w:r>
      <w:r>
        <w:rPr>
          <w:spacing w:val="-9"/>
        </w:rPr>
        <w:t> </w:t>
      </w:r>
      <w:r>
        <w:rPr/>
        <w:t>tetap</w:t>
      </w:r>
      <w:r>
        <w:rPr>
          <w:spacing w:val="-9"/>
        </w:rPr>
        <w:t> </w:t>
      </w:r>
      <w:r>
        <w:rPr/>
        <w:t>beroperasi</w:t>
      </w:r>
      <w:r>
        <w:rPr>
          <w:spacing w:val="-9"/>
        </w:rPr>
        <w:t> </w:t>
      </w:r>
      <w:r>
        <w:rPr/>
        <w:t>(</w:t>
      </w:r>
      <w:r>
        <w:rPr>
          <w:spacing w:val="-9"/>
        </w:rPr>
        <w:t> </w:t>
      </w:r>
      <w:r>
        <w:rPr/>
        <w:t>Budiono</w:t>
      </w:r>
      <w:r>
        <w:rPr>
          <w:spacing w:val="-9"/>
        </w:rPr>
        <w:t> </w:t>
      </w:r>
      <w:r>
        <w:rPr/>
        <w:t>dan Dura, 2021). Agar kesenjangan legitimasi dapat dikurangi, perusahaan harus mengidentifikasi berbagai aktivitas yang berada di bawah kendalinya dan mengidentifikasi kebutuhan publik yang memiliki kekuatan untuk memberikan pengakuan atau legitimasi kepada perusahaan (Pradipta dan Hadiprajitno, 2015). Entitas atau organisasi atau perusahaan juga dapat mencari legitimasi atau pengakuan dari masyarakat dengan mengungkapkan emisi karbon atau </w:t>
      </w:r>
      <w:r>
        <w:rPr>
          <w:i/>
        </w:rPr>
        <w:t>carbon emission disclosure </w:t>
      </w:r>
      <w:r>
        <w:rPr/>
        <w:t>dalam mengurangi efek gas rumah kaca yang juga merupakan bentuk kepedulian perusahaan terhadap keberlanjutan lingkungan. Selain aktivitas pengungkapan emisi karbon, perusahaan juga dapat meningkatkan biaya lingkungan atau green accounting sebagai upaya untuk meningkatkan legitimasi dari masyarakat. Perusahaan melakukan pengungkapan emisi karbon untuk memperoleh legitimasi agar perusahaan memiliki tingkat keberlanjutan. Seorang pengelola perusahaan harus berkomunikasi dengan banyak pihak untuk memperoleh legitimasi. Salah satu pihak eksternal adalah regulator yang memiliki pengaruh</w:t>
      </w:r>
      <w:r>
        <w:rPr>
          <w:spacing w:val="-10"/>
        </w:rPr>
        <w:t> </w:t>
      </w:r>
      <w:r>
        <w:rPr/>
        <w:t>besar</w:t>
      </w:r>
      <w:r>
        <w:rPr>
          <w:spacing w:val="-10"/>
        </w:rPr>
        <w:t> </w:t>
      </w:r>
      <w:r>
        <w:rPr/>
        <w:t>terhadap</w:t>
      </w:r>
      <w:r>
        <w:rPr>
          <w:spacing w:val="-10"/>
        </w:rPr>
        <w:t> </w:t>
      </w:r>
      <w:r>
        <w:rPr/>
        <w:t>perusahaan.</w:t>
      </w:r>
      <w:r>
        <w:rPr>
          <w:spacing w:val="-10"/>
        </w:rPr>
        <w:t> </w:t>
      </w:r>
      <w:r>
        <w:rPr/>
        <w:t>Pemerintah</w:t>
      </w:r>
      <w:r>
        <w:rPr>
          <w:spacing w:val="-10"/>
        </w:rPr>
        <w:t> </w:t>
      </w:r>
      <w:r>
        <w:rPr/>
        <w:t>berhak</w:t>
      </w:r>
      <w:r>
        <w:rPr>
          <w:spacing w:val="-10"/>
        </w:rPr>
        <w:t> </w:t>
      </w:r>
      <w:r>
        <w:rPr/>
        <w:t>menutup</w:t>
      </w:r>
      <w:r>
        <w:rPr>
          <w:spacing w:val="-10"/>
        </w:rPr>
        <w:t> </w:t>
      </w:r>
      <w:r>
        <w:rPr/>
        <w:t>perusahaan</w:t>
      </w:r>
      <w:r>
        <w:rPr>
          <w:spacing w:val="-10"/>
        </w:rPr>
        <w:t> </w:t>
      </w:r>
      <w:r>
        <w:rPr/>
        <w:t>yang melanggar peraturan lingkungan. Huang dan Kung (2010) mengatakan bahwa tekanan regulasi memiliki hubungan yang signifikan dengan pengungkapan lingkungan.</w:t>
      </w:r>
      <w:r>
        <w:rPr>
          <w:spacing w:val="-5"/>
        </w:rPr>
        <w:t> </w:t>
      </w:r>
      <w:r>
        <w:rPr/>
        <w:t>Temuan</w:t>
      </w:r>
      <w:r>
        <w:rPr>
          <w:spacing w:val="-5"/>
        </w:rPr>
        <w:t> </w:t>
      </w:r>
      <w:r>
        <w:rPr/>
        <w:t>ini</w:t>
      </w:r>
      <w:r>
        <w:rPr>
          <w:spacing w:val="-5"/>
        </w:rPr>
        <w:t> </w:t>
      </w:r>
      <w:r>
        <w:rPr/>
        <w:t>serupa</w:t>
      </w:r>
      <w:r>
        <w:rPr>
          <w:spacing w:val="-5"/>
        </w:rPr>
        <w:t> </w:t>
      </w:r>
      <w:r>
        <w:rPr/>
        <w:t>dengan</w:t>
      </w:r>
      <w:r>
        <w:rPr>
          <w:spacing w:val="-5"/>
        </w:rPr>
        <w:t> </w:t>
      </w:r>
      <w:r>
        <w:rPr/>
        <w:t>hasil</w:t>
      </w:r>
      <w:r>
        <w:rPr>
          <w:spacing w:val="-5"/>
        </w:rPr>
        <w:t> </w:t>
      </w:r>
      <w:r>
        <w:rPr/>
        <w:t>penelitian</w:t>
      </w:r>
      <w:r>
        <w:rPr>
          <w:spacing w:val="-5"/>
        </w:rPr>
        <w:t> </w:t>
      </w:r>
      <w:r>
        <w:rPr/>
        <w:t>Liu</w:t>
      </w:r>
      <w:r>
        <w:rPr>
          <w:spacing w:val="-5"/>
        </w:rPr>
        <w:t> </w:t>
      </w:r>
      <w:r>
        <w:rPr/>
        <w:t>dan</w:t>
      </w:r>
      <w:r>
        <w:rPr>
          <w:spacing w:val="-5"/>
        </w:rPr>
        <w:t> </w:t>
      </w:r>
      <w:r>
        <w:rPr/>
        <w:t>Anbumozhi</w:t>
      </w:r>
      <w:r>
        <w:rPr>
          <w:spacing w:val="-5"/>
        </w:rPr>
        <w:t> </w:t>
      </w:r>
      <w:r>
        <w:rPr/>
        <w:t>(2009) yang mengatakan bahwa perhatian pemerintah berpengaruh terhadap pengungkapan</w:t>
      </w:r>
      <w:r>
        <w:rPr>
          <w:spacing w:val="40"/>
        </w:rPr>
        <w:t> </w:t>
      </w:r>
      <w:r>
        <w:rPr/>
        <w:t>lingkungan</w:t>
      </w:r>
      <w:r>
        <w:rPr>
          <w:spacing w:val="40"/>
        </w:rPr>
        <w:t> </w:t>
      </w:r>
      <w:r>
        <w:rPr/>
        <w:t>pada</w:t>
      </w:r>
      <w:r>
        <w:rPr>
          <w:spacing w:val="40"/>
        </w:rPr>
        <w:t> </w:t>
      </w:r>
      <w:r>
        <w:rPr/>
        <w:t>perusahaan</w:t>
      </w:r>
      <w:r>
        <w:rPr>
          <w:spacing w:val="40"/>
        </w:rPr>
        <w:t> </w:t>
      </w:r>
      <w:r>
        <w:rPr/>
        <w:t>Tiongkok.</w:t>
      </w:r>
      <w:r>
        <w:rPr>
          <w:spacing w:val="40"/>
        </w:rPr>
        <w:t> </w:t>
      </w:r>
      <w:r>
        <w:rPr/>
        <w:t>Tekanan</w:t>
      </w:r>
      <w:r>
        <w:rPr>
          <w:spacing w:val="40"/>
        </w:rPr>
        <w:t> </w:t>
      </w:r>
      <w:r>
        <w:rPr/>
        <w:t>dari</w:t>
      </w:r>
      <w:r>
        <w:rPr>
          <w:spacing w:val="40"/>
        </w:rPr>
        <w:t> </w:t>
      </w:r>
      <w:r>
        <w:rPr/>
        <w:t>regulator</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8" w:right="492"/>
      </w:pPr>
      <w:r>
        <w:rPr/>
        <w:t>merupakan salah satu faktor utama yang membuat perusahaan khawatir terhadap lingkungan dan pengungkapan karbon .</w:t>
      </w:r>
    </w:p>
    <w:p>
      <w:pPr>
        <w:pStyle w:val="ListParagraph"/>
        <w:numPr>
          <w:ilvl w:val="3"/>
          <w:numId w:val="9"/>
        </w:numPr>
        <w:tabs>
          <w:tab w:pos="1108" w:val="left" w:leader="none"/>
        </w:tabs>
        <w:spacing w:line="240" w:lineRule="auto" w:before="0" w:after="0"/>
        <w:ind w:left="1108" w:right="0" w:hanging="540"/>
        <w:jc w:val="left"/>
        <w:rPr>
          <w:sz w:val="24"/>
        </w:rPr>
      </w:pPr>
      <w:r>
        <w:rPr>
          <w:sz w:val="24"/>
        </w:rPr>
        <w:t>Nilai</w:t>
      </w:r>
      <w:r>
        <w:rPr>
          <w:spacing w:val="-3"/>
          <w:sz w:val="24"/>
        </w:rPr>
        <w:t> </w:t>
      </w:r>
      <w:r>
        <w:rPr>
          <w:spacing w:val="-2"/>
          <w:sz w:val="24"/>
        </w:rPr>
        <w:t>Perusahaan</w:t>
      </w:r>
    </w:p>
    <w:p>
      <w:pPr>
        <w:pStyle w:val="BodyText"/>
      </w:pPr>
    </w:p>
    <w:p>
      <w:pPr>
        <w:pStyle w:val="BodyText"/>
        <w:spacing w:line="480" w:lineRule="auto"/>
        <w:ind w:left="568" w:right="571" w:firstLine="567"/>
        <w:jc w:val="both"/>
      </w:pPr>
      <w:r>
        <w:rPr/>
        <w:t>Nilai</w:t>
      </w:r>
      <w:r>
        <w:rPr>
          <w:spacing w:val="-9"/>
        </w:rPr>
        <w:t> </w:t>
      </w:r>
      <w:r>
        <w:rPr/>
        <w:t>perusahaan</w:t>
      </w:r>
      <w:r>
        <w:rPr>
          <w:spacing w:val="-9"/>
        </w:rPr>
        <w:t> </w:t>
      </w:r>
      <w:r>
        <w:rPr/>
        <w:t>pada</w:t>
      </w:r>
      <w:r>
        <w:rPr>
          <w:spacing w:val="-9"/>
        </w:rPr>
        <w:t> </w:t>
      </w:r>
      <w:r>
        <w:rPr/>
        <w:t>dasarnya</w:t>
      </w:r>
      <w:r>
        <w:rPr>
          <w:spacing w:val="-9"/>
        </w:rPr>
        <w:t> </w:t>
      </w:r>
      <w:r>
        <w:rPr/>
        <w:t>ialah</w:t>
      </w:r>
      <w:r>
        <w:rPr>
          <w:spacing w:val="-9"/>
        </w:rPr>
        <w:t> </w:t>
      </w:r>
      <w:r>
        <w:rPr/>
        <w:t>persepsi</w:t>
      </w:r>
      <w:r>
        <w:rPr>
          <w:spacing w:val="-9"/>
        </w:rPr>
        <w:t> </w:t>
      </w:r>
      <w:r>
        <w:rPr/>
        <w:t>atau</w:t>
      </w:r>
      <w:r>
        <w:rPr>
          <w:spacing w:val="-9"/>
        </w:rPr>
        <w:t> </w:t>
      </w:r>
      <w:r>
        <w:rPr/>
        <w:t>pandangan</w:t>
      </w:r>
      <w:r>
        <w:rPr>
          <w:spacing w:val="-9"/>
        </w:rPr>
        <w:t> </w:t>
      </w:r>
      <w:r>
        <w:rPr/>
        <w:t>pihak</w:t>
      </w:r>
      <w:r>
        <w:rPr>
          <w:spacing w:val="-9"/>
        </w:rPr>
        <w:t> </w:t>
      </w:r>
      <w:r>
        <w:rPr/>
        <w:t>investor yang berkaitan dengan harga saham, dimana didalamnya memberikan gambaran tentang sejauh mana keberhasilan suatu perusahaan dalam memberikan pengaruh terhadap harga sahamnya, serta dapat menjelaskan kondisi baik buruknya suatu perusahaan</w:t>
      </w:r>
      <w:r>
        <w:rPr>
          <w:spacing w:val="-14"/>
        </w:rPr>
        <w:t> </w:t>
      </w:r>
      <w:r>
        <w:rPr/>
        <w:t>dengan</w:t>
      </w:r>
      <w:r>
        <w:rPr>
          <w:spacing w:val="-14"/>
        </w:rPr>
        <w:t> </w:t>
      </w:r>
      <w:r>
        <w:rPr/>
        <w:t>hanya</w:t>
      </w:r>
      <w:r>
        <w:rPr>
          <w:spacing w:val="-14"/>
        </w:rPr>
        <w:t> </w:t>
      </w:r>
      <w:r>
        <w:rPr/>
        <w:t>melihat</w:t>
      </w:r>
      <w:r>
        <w:rPr>
          <w:spacing w:val="-14"/>
        </w:rPr>
        <w:t> </w:t>
      </w:r>
      <w:r>
        <w:rPr/>
        <w:t>nilai</w:t>
      </w:r>
      <w:r>
        <w:rPr>
          <w:spacing w:val="-14"/>
        </w:rPr>
        <w:t> </w:t>
      </w:r>
      <w:r>
        <w:rPr/>
        <w:t>perusahaan</w:t>
      </w:r>
      <w:r>
        <w:rPr>
          <w:spacing w:val="-14"/>
        </w:rPr>
        <w:t> </w:t>
      </w:r>
      <w:r>
        <w:rPr/>
        <w:t>saja,</w:t>
      </w:r>
      <w:r>
        <w:rPr>
          <w:spacing w:val="-14"/>
        </w:rPr>
        <w:t> </w:t>
      </w:r>
      <w:r>
        <w:rPr/>
        <w:t>sehingga</w:t>
      </w:r>
      <w:r>
        <w:rPr>
          <w:spacing w:val="-14"/>
        </w:rPr>
        <w:t> </w:t>
      </w:r>
      <w:r>
        <w:rPr/>
        <w:t>para</w:t>
      </w:r>
      <w:r>
        <w:rPr>
          <w:spacing w:val="-14"/>
        </w:rPr>
        <w:t> </w:t>
      </w:r>
      <w:r>
        <w:rPr/>
        <w:t>investor</w:t>
      </w:r>
      <w:r>
        <w:rPr>
          <w:spacing w:val="-14"/>
        </w:rPr>
        <w:t> </w:t>
      </w:r>
      <w:r>
        <w:rPr/>
        <w:t>bisa mengetahui prospek perusahaan di masa yang akan datang. Semakin tingginya peningkatan pada harga saham maka nilai buku bersih dapat menggambarkan keberhasilan perusahaan yang lebih besar pada keberlanjutan suatu perusahaan serta pula pengelolaan secara fundamental keuangan perusahaan dengan memberikan perhatian penuh terhadap sosial dan lingkungan perusahaan (Rusmanto &amp; Triyani, 2022). Memaksimalkan nilai perusahaan sangat penting karena</w:t>
      </w:r>
      <w:r>
        <w:rPr>
          <w:spacing w:val="-15"/>
        </w:rPr>
        <w:t> </w:t>
      </w:r>
      <w:r>
        <w:rPr/>
        <w:t>dengan</w:t>
      </w:r>
      <w:r>
        <w:rPr>
          <w:spacing w:val="-15"/>
        </w:rPr>
        <w:t> </w:t>
      </w:r>
      <w:r>
        <w:rPr/>
        <w:t>memaksimalkan</w:t>
      </w:r>
      <w:r>
        <w:rPr>
          <w:spacing w:val="-15"/>
        </w:rPr>
        <w:t> </w:t>
      </w:r>
      <w:r>
        <w:rPr/>
        <w:t>nilai</w:t>
      </w:r>
      <w:r>
        <w:rPr>
          <w:spacing w:val="-15"/>
        </w:rPr>
        <w:t> </w:t>
      </w:r>
      <w:r>
        <w:rPr/>
        <w:t>perusahaan,</w:t>
      </w:r>
      <w:r>
        <w:rPr>
          <w:spacing w:val="-15"/>
        </w:rPr>
        <w:t> </w:t>
      </w:r>
      <w:r>
        <w:rPr/>
        <w:t>perusahaan</w:t>
      </w:r>
      <w:r>
        <w:rPr>
          <w:spacing w:val="-15"/>
        </w:rPr>
        <w:t> </w:t>
      </w:r>
      <w:r>
        <w:rPr/>
        <w:t>telah</w:t>
      </w:r>
      <w:r>
        <w:rPr>
          <w:spacing w:val="-15"/>
        </w:rPr>
        <w:t> </w:t>
      </w:r>
      <w:r>
        <w:rPr/>
        <w:t>memaksimalkan tujuan</w:t>
      </w:r>
      <w:r>
        <w:rPr>
          <w:spacing w:val="-15"/>
        </w:rPr>
        <w:t> </w:t>
      </w:r>
      <w:r>
        <w:rPr/>
        <w:t>perusahaan</w:t>
      </w:r>
      <w:r>
        <w:rPr>
          <w:spacing w:val="-15"/>
        </w:rPr>
        <w:t> </w:t>
      </w:r>
      <w:r>
        <w:rPr/>
        <w:t>(</w:t>
      </w:r>
      <w:r>
        <w:rPr>
          <w:spacing w:val="-15"/>
        </w:rPr>
        <w:t> </w:t>
      </w:r>
      <w:r>
        <w:rPr/>
        <w:t>Damayanthi</w:t>
      </w:r>
      <w:r>
        <w:rPr>
          <w:spacing w:val="-15"/>
        </w:rPr>
        <w:t> </w:t>
      </w:r>
      <w:r>
        <w:rPr/>
        <w:t>,2017).</w:t>
      </w:r>
      <w:r>
        <w:rPr>
          <w:spacing w:val="-15"/>
        </w:rPr>
        <w:t> </w:t>
      </w:r>
      <w:r>
        <w:rPr/>
        <w:t>Nilai</w:t>
      </w:r>
      <w:r>
        <w:rPr>
          <w:spacing w:val="-15"/>
        </w:rPr>
        <w:t> </w:t>
      </w:r>
      <w:r>
        <w:rPr/>
        <w:t>saham</w:t>
      </w:r>
      <w:r>
        <w:rPr>
          <w:spacing w:val="-15"/>
        </w:rPr>
        <w:t> </w:t>
      </w:r>
      <w:r>
        <w:rPr/>
        <w:t>perusahaan</w:t>
      </w:r>
      <w:r>
        <w:rPr>
          <w:spacing w:val="-15"/>
        </w:rPr>
        <w:t> </w:t>
      </w:r>
      <w:r>
        <w:rPr/>
        <w:t>memiliki</w:t>
      </w:r>
      <w:r>
        <w:rPr>
          <w:spacing w:val="-15"/>
        </w:rPr>
        <w:t> </w:t>
      </w:r>
      <w:r>
        <w:rPr/>
        <w:t>beberapa faktor yang mempengaruhinya seperti akuntansi hijau melalui pengungkapan lingkungan, rasio profitabilitas perusahaan dan pengungkapan tanggung jawab sosial perusahaan oleh perusahaan (Dewi dan Narayana, 2020). Maka menurut Hernita (2019) tujuan utama dari sebuah perusahaan ialah untuk meningkatkan kemakmuran pemegang saham, serta sebagai salah satu caranya dengan meningkatkan harga pada nilai perusahaannya .</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8" w:right="452"/>
      </w:pPr>
      <w:r>
        <w:rPr/>
        <w:t>Untuk</w:t>
      </w:r>
      <w:r>
        <w:rPr>
          <w:spacing w:val="37"/>
        </w:rPr>
        <w:t> </w:t>
      </w:r>
      <w:r>
        <w:rPr/>
        <w:t>menentukan</w:t>
      </w:r>
      <w:r>
        <w:rPr>
          <w:spacing w:val="37"/>
        </w:rPr>
        <w:t> </w:t>
      </w:r>
      <w:r>
        <w:rPr/>
        <w:t>nilai</w:t>
      </w:r>
      <w:r>
        <w:rPr>
          <w:spacing w:val="37"/>
        </w:rPr>
        <w:t> </w:t>
      </w:r>
      <w:r>
        <w:rPr/>
        <w:t>perusahaanya</w:t>
      </w:r>
      <w:r>
        <w:rPr>
          <w:spacing w:val="37"/>
        </w:rPr>
        <w:t> </w:t>
      </w:r>
      <w:r>
        <w:rPr/>
        <w:t>terdapat</w:t>
      </w:r>
      <w:r>
        <w:rPr>
          <w:spacing w:val="37"/>
        </w:rPr>
        <w:t> </w:t>
      </w:r>
      <w:r>
        <w:rPr/>
        <w:t>beberapa</w:t>
      </w:r>
      <w:r>
        <w:rPr>
          <w:spacing w:val="37"/>
        </w:rPr>
        <w:t> </w:t>
      </w:r>
      <w:r>
        <w:rPr/>
        <w:t>metode</w:t>
      </w:r>
      <w:r>
        <w:rPr>
          <w:spacing w:val="37"/>
        </w:rPr>
        <w:t> </w:t>
      </w:r>
      <w:r>
        <w:rPr/>
        <w:t>yang</w:t>
      </w:r>
      <w:r>
        <w:rPr>
          <w:spacing w:val="37"/>
        </w:rPr>
        <w:t> </w:t>
      </w:r>
      <w:r>
        <w:rPr/>
        <w:t>dapat</w:t>
      </w:r>
      <w:r>
        <w:rPr>
          <w:spacing w:val="37"/>
        </w:rPr>
        <w:t> </w:t>
      </w:r>
      <w:r>
        <w:rPr/>
        <w:t>di gunakan, diantaranya adalah :</w:t>
      </w:r>
    </w:p>
    <w:p>
      <w:pPr>
        <w:pStyle w:val="ListParagraph"/>
        <w:numPr>
          <w:ilvl w:val="0"/>
          <w:numId w:val="10"/>
        </w:numPr>
        <w:tabs>
          <w:tab w:pos="994" w:val="left" w:leader="none"/>
        </w:tabs>
        <w:spacing w:line="240" w:lineRule="auto" w:before="0" w:after="0"/>
        <w:ind w:left="994" w:right="0" w:hanging="360"/>
        <w:jc w:val="both"/>
        <w:rPr>
          <w:sz w:val="24"/>
        </w:rPr>
      </w:pPr>
      <w:r>
        <w:rPr>
          <w:sz w:val="24"/>
        </w:rPr>
        <w:t>Pendekatan</w:t>
      </w:r>
      <w:r>
        <w:rPr>
          <w:spacing w:val="-3"/>
          <w:sz w:val="24"/>
        </w:rPr>
        <w:t> </w:t>
      </w:r>
      <w:r>
        <w:rPr>
          <w:sz w:val="24"/>
        </w:rPr>
        <w:t>Price</w:t>
      </w:r>
      <w:r>
        <w:rPr>
          <w:spacing w:val="-2"/>
          <w:sz w:val="24"/>
        </w:rPr>
        <w:t> </w:t>
      </w:r>
      <w:r>
        <w:rPr>
          <w:sz w:val="24"/>
        </w:rPr>
        <w:t>Book</w:t>
      </w:r>
      <w:r>
        <w:rPr>
          <w:spacing w:val="-2"/>
          <w:sz w:val="24"/>
        </w:rPr>
        <w:t> </w:t>
      </w:r>
      <w:r>
        <w:rPr>
          <w:sz w:val="24"/>
        </w:rPr>
        <w:t>Value</w:t>
      </w:r>
      <w:r>
        <w:rPr>
          <w:spacing w:val="-2"/>
          <w:sz w:val="24"/>
        </w:rPr>
        <w:t> </w:t>
      </w:r>
      <w:r>
        <w:rPr>
          <w:sz w:val="24"/>
        </w:rPr>
        <w:t>(</w:t>
      </w:r>
      <w:r>
        <w:rPr>
          <w:spacing w:val="-2"/>
          <w:sz w:val="24"/>
        </w:rPr>
        <w:t> </w:t>
      </w:r>
      <w:r>
        <w:rPr>
          <w:spacing w:val="-4"/>
          <w:sz w:val="24"/>
        </w:rPr>
        <w:t>PBV)</w:t>
      </w:r>
    </w:p>
    <w:p>
      <w:pPr>
        <w:pStyle w:val="BodyText"/>
      </w:pPr>
    </w:p>
    <w:p>
      <w:pPr>
        <w:pStyle w:val="BodyText"/>
        <w:spacing w:line="480" w:lineRule="auto"/>
        <w:ind w:left="994" w:right="571"/>
        <w:jc w:val="both"/>
      </w:pPr>
      <w:r>
        <w:rPr/>
        <w:t>Nilai</w:t>
      </w:r>
      <w:r>
        <w:rPr>
          <w:spacing w:val="-8"/>
        </w:rPr>
        <w:t> </w:t>
      </w:r>
      <w:r>
        <w:rPr/>
        <w:t>price</w:t>
      </w:r>
      <w:r>
        <w:rPr>
          <w:spacing w:val="-8"/>
        </w:rPr>
        <w:t> </w:t>
      </w:r>
      <w:r>
        <w:rPr/>
        <w:t>book</w:t>
      </w:r>
      <w:r>
        <w:rPr>
          <w:spacing w:val="-8"/>
        </w:rPr>
        <w:t> </w:t>
      </w:r>
      <w:r>
        <w:rPr/>
        <w:t>value</w:t>
      </w:r>
      <w:r>
        <w:rPr>
          <w:spacing w:val="-8"/>
        </w:rPr>
        <w:t> </w:t>
      </w:r>
      <w:r>
        <w:rPr/>
        <w:t>digunakan</w:t>
      </w:r>
      <w:r>
        <w:rPr>
          <w:spacing w:val="-8"/>
        </w:rPr>
        <w:t> </w:t>
      </w:r>
      <w:r>
        <w:rPr/>
        <w:t>untuk</w:t>
      </w:r>
      <w:r>
        <w:rPr>
          <w:spacing w:val="-8"/>
        </w:rPr>
        <w:t> </w:t>
      </w:r>
      <w:r>
        <w:rPr/>
        <w:t>mengukur</w:t>
      </w:r>
      <w:r>
        <w:rPr>
          <w:spacing w:val="-8"/>
        </w:rPr>
        <w:t> </w:t>
      </w:r>
      <w:r>
        <w:rPr/>
        <w:t>kesesuaian</w:t>
      </w:r>
      <w:r>
        <w:rPr>
          <w:spacing w:val="-8"/>
        </w:rPr>
        <w:t> </w:t>
      </w:r>
      <w:r>
        <w:rPr/>
        <w:t>harga</w:t>
      </w:r>
      <w:r>
        <w:rPr>
          <w:spacing w:val="-8"/>
        </w:rPr>
        <w:t> </w:t>
      </w:r>
      <w:r>
        <w:rPr/>
        <w:t>saha</w:t>
      </w:r>
      <w:r>
        <w:rPr>
          <w:spacing w:val="-8"/>
        </w:rPr>
        <w:t> </w:t>
      </w:r>
      <w:r>
        <w:rPr/>
        <w:t>yang di tawarkan oleh perusahannya, dengan mengukur ratio nilai perusahan dari harga saham dan juga nilai buku yang berbanding dengan total ekuitas saham biasa serta total dari peredaran saham.</w:t>
      </w:r>
    </w:p>
    <w:p>
      <w:pPr>
        <w:pStyle w:val="ListParagraph"/>
        <w:numPr>
          <w:ilvl w:val="0"/>
          <w:numId w:val="10"/>
        </w:numPr>
        <w:tabs>
          <w:tab w:pos="994" w:val="left" w:leader="none"/>
        </w:tabs>
        <w:spacing w:line="240" w:lineRule="auto" w:before="0" w:after="0"/>
        <w:ind w:left="994" w:right="0" w:hanging="360"/>
        <w:jc w:val="both"/>
        <w:rPr>
          <w:sz w:val="24"/>
        </w:rPr>
      </w:pPr>
      <w:r>
        <w:rPr>
          <w:sz w:val="24"/>
        </w:rPr>
        <w:t>Pendekatan</w:t>
      </w:r>
      <w:r>
        <w:rPr>
          <w:spacing w:val="-4"/>
          <w:sz w:val="24"/>
        </w:rPr>
        <w:t> </w:t>
      </w:r>
      <w:r>
        <w:rPr>
          <w:sz w:val="24"/>
        </w:rPr>
        <w:t>Q</w:t>
      </w:r>
      <w:r>
        <w:rPr>
          <w:spacing w:val="-2"/>
          <w:sz w:val="24"/>
        </w:rPr>
        <w:t> </w:t>
      </w:r>
      <w:r>
        <w:rPr>
          <w:sz w:val="24"/>
        </w:rPr>
        <w:t>Tobin</w:t>
      </w:r>
      <w:r>
        <w:rPr>
          <w:spacing w:val="-1"/>
          <w:sz w:val="24"/>
        </w:rPr>
        <w:t> </w:t>
      </w:r>
      <w:r>
        <w:rPr>
          <w:spacing w:val="-5"/>
          <w:sz w:val="24"/>
        </w:rPr>
        <w:t>‘s</w:t>
      </w:r>
    </w:p>
    <w:p>
      <w:pPr>
        <w:pStyle w:val="BodyText"/>
      </w:pPr>
    </w:p>
    <w:p>
      <w:pPr>
        <w:pStyle w:val="BodyText"/>
        <w:spacing w:line="480" w:lineRule="auto"/>
        <w:ind w:left="994" w:right="570"/>
        <w:jc w:val="both"/>
      </w:pPr>
      <w:r>
        <w:rPr/>
        <w:t>Tobin’s Q merupakan rasio antara nilai perusahaan yang diukur berdarkan nilai asetnya, jika skor yang di dapatkan lebih tinggi dari tahun tahun sebelumnya maka itu artinya perusahan berhasil mengelola asetnya dengan </w:t>
      </w:r>
      <w:r>
        <w:rPr>
          <w:spacing w:val="-2"/>
        </w:rPr>
        <w:t>baik.</w:t>
      </w:r>
    </w:p>
    <w:p>
      <w:pPr>
        <w:pStyle w:val="ListParagraph"/>
        <w:numPr>
          <w:ilvl w:val="0"/>
          <w:numId w:val="10"/>
        </w:numPr>
        <w:tabs>
          <w:tab w:pos="994" w:val="left" w:leader="none"/>
        </w:tabs>
        <w:spacing w:line="240" w:lineRule="auto" w:before="0" w:after="0"/>
        <w:ind w:left="994" w:right="0" w:hanging="360"/>
        <w:jc w:val="both"/>
        <w:rPr>
          <w:sz w:val="24"/>
        </w:rPr>
      </w:pPr>
      <w:r>
        <w:rPr>
          <w:sz w:val="24"/>
        </w:rPr>
        <w:t>Pendekatan</w:t>
      </w:r>
      <w:r>
        <w:rPr>
          <w:spacing w:val="-2"/>
          <w:sz w:val="24"/>
        </w:rPr>
        <w:t> </w:t>
      </w:r>
      <w:r>
        <w:rPr>
          <w:sz w:val="24"/>
        </w:rPr>
        <w:t>Price</w:t>
      </w:r>
      <w:r>
        <w:rPr>
          <w:spacing w:val="-2"/>
          <w:sz w:val="24"/>
        </w:rPr>
        <w:t> </w:t>
      </w:r>
      <w:r>
        <w:rPr>
          <w:sz w:val="24"/>
        </w:rPr>
        <w:t>Earning</w:t>
      </w:r>
      <w:r>
        <w:rPr>
          <w:spacing w:val="-1"/>
          <w:sz w:val="24"/>
        </w:rPr>
        <w:t> </w:t>
      </w:r>
      <w:r>
        <w:rPr>
          <w:sz w:val="24"/>
        </w:rPr>
        <w:t>of</w:t>
      </w:r>
      <w:r>
        <w:rPr>
          <w:spacing w:val="-2"/>
          <w:sz w:val="24"/>
        </w:rPr>
        <w:t> </w:t>
      </w:r>
      <w:r>
        <w:rPr>
          <w:sz w:val="24"/>
        </w:rPr>
        <w:t>Ratio</w:t>
      </w:r>
      <w:r>
        <w:rPr>
          <w:spacing w:val="-1"/>
          <w:sz w:val="24"/>
        </w:rPr>
        <w:t> </w:t>
      </w:r>
      <w:r>
        <w:rPr>
          <w:spacing w:val="-2"/>
          <w:sz w:val="24"/>
        </w:rPr>
        <w:t>(PER)</w:t>
      </w:r>
    </w:p>
    <w:p>
      <w:pPr>
        <w:pStyle w:val="BodyText"/>
      </w:pPr>
    </w:p>
    <w:p>
      <w:pPr>
        <w:pStyle w:val="BodyText"/>
        <w:spacing w:line="480" w:lineRule="auto"/>
        <w:ind w:left="994" w:right="571"/>
        <w:jc w:val="both"/>
      </w:pPr>
      <w:r>
        <w:rPr/>
        <w:t>Pendekatan ini digunakan untuk mengukur harga pasar dengan menggunakan harga pada per lembar saham yang dibandingkan dengan laba per lembar saham itu sendiri</w:t>
      </w:r>
    </w:p>
    <w:p>
      <w:pPr>
        <w:pStyle w:val="ListParagraph"/>
        <w:numPr>
          <w:ilvl w:val="3"/>
          <w:numId w:val="9"/>
        </w:numPr>
        <w:tabs>
          <w:tab w:pos="1108" w:val="left" w:leader="none"/>
        </w:tabs>
        <w:spacing w:line="240" w:lineRule="auto" w:before="160" w:after="0"/>
        <w:ind w:left="1108" w:right="0" w:hanging="540"/>
        <w:jc w:val="both"/>
        <w:rPr>
          <w:sz w:val="24"/>
        </w:rPr>
      </w:pPr>
      <w:r>
        <w:rPr>
          <w:sz w:val="24"/>
        </w:rPr>
        <w:t>Pengungkapan</w:t>
      </w:r>
      <w:r>
        <w:rPr>
          <w:spacing w:val="-6"/>
          <w:sz w:val="24"/>
        </w:rPr>
        <w:t> </w:t>
      </w:r>
      <w:r>
        <w:rPr>
          <w:sz w:val="24"/>
        </w:rPr>
        <w:t>Emisi</w:t>
      </w:r>
      <w:r>
        <w:rPr>
          <w:spacing w:val="-5"/>
          <w:sz w:val="24"/>
        </w:rPr>
        <w:t> </w:t>
      </w:r>
      <w:r>
        <w:rPr>
          <w:spacing w:val="-2"/>
          <w:sz w:val="24"/>
        </w:rPr>
        <w:t>Karbon</w:t>
      </w:r>
    </w:p>
    <w:p>
      <w:pPr>
        <w:pStyle w:val="BodyText"/>
        <w:spacing w:before="160"/>
      </w:pPr>
    </w:p>
    <w:p>
      <w:pPr>
        <w:pStyle w:val="BodyText"/>
        <w:spacing w:line="480" w:lineRule="auto"/>
        <w:ind w:left="568" w:right="570" w:firstLine="567"/>
        <w:jc w:val="both"/>
      </w:pPr>
      <w:r>
        <w:rPr/>
        <w:t>Emisi Karbon ialah senyawa karbon yang di lepaskan ke atmosfer baik itu dengan</w:t>
      </w:r>
      <w:r>
        <w:rPr>
          <w:spacing w:val="-13"/>
        </w:rPr>
        <w:t> </w:t>
      </w:r>
      <w:r>
        <w:rPr/>
        <w:t>cara</w:t>
      </w:r>
      <w:r>
        <w:rPr>
          <w:spacing w:val="-13"/>
        </w:rPr>
        <w:t> </w:t>
      </w:r>
      <w:r>
        <w:rPr/>
        <w:t>alami</w:t>
      </w:r>
      <w:r>
        <w:rPr>
          <w:spacing w:val="-13"/>
        </w:rPr>
        <w:t> </w:t>
      </w:r>
      <w:r>
        <w:rPr/>
        <w:t>maupun</w:t>
      </w:r>
      <w:r>
        <w:rPr>
          <w:spacing w:val="-13"/>
        </w:rPr>
        <w:t> </w:t>
      </w:r>
      <w:r>
        <w:rPr/>
        <w:t>adanya</w:t>
      </w:r>
      <w:r>
        <w:rPr>
          <w:spacing w:val="-13"/>
        </w:rPr>
        <w:t> </w:t>
      </w:r>
      <w:r>
        <w:rPr/>
        <w:t>campur</w:t>
      </w:r>
      <w:r>
        <w:rPr>
          <w:spacing w:val="-13"/>
        </w:rPr>
        <w:t> </w:t>
      </w:r>
      <w:r>
        <w:rPr/>
        <w:t>tangan</w:t>
      </w:r>
      <w:r>
        <w:rPr>
          <w:spacing w:val="-13"/>
        </w:rPr>
        <w:t> </w:t>
      </w:r>
      <w:r>
        <w:rPr/>
        <w:t>manusia</w:t>
      </w:r>
      <w:r>
        <w:rPr>
          <w:spacing w:val="-13"/>
        </w:rPr>
        <w:t> </w:t>
      </w:r>
      <w:r>
        <w:rPr/>
        <w:t>melalui</w:t>
      </w:r>
      <w:r>
        <w:rPr>
          <w:spacing w:val="-13"/>
        </w:rPr>
        <w:t> </w:t>
      </w:r>
      <w:r>
        <w:rPr/>
        <w:t>aktivitas</w:t>
      </w:r>
      <w:r>
        <w:rPr>
          <w:spacing w:val="-13"/>
        </w:rPr>
        <w:t> </w:t>
      </w:r>
      <w:r>
        <w:rPr/>
        <w:t>sehari- hari,</w:t>
      </w:r>
      <w:r>
        <w:rPr>
          <w:spacing w:val="-9"/>
        </w:rPr>
        <w:t> </w:t>
      </w:r>
      <w:r>
        <w:rPr/>
        <w:t>salah</w:t>
      </w:r>
      <w:r>
        <w:rPr>
          <w:spacing w:val="-9"/>
        </w:rPr>
        <w:t> </w:t>
      </w:r>
      <w:r>
        <w:rPr/>
        <w:t>satu</w:t>
      </w:r>
      <w:r>
        <w:rPr>
          <w:spacing w:val="-9"/>
        </w:rPr>
        <w:t> </w:t>
      </w:r>
      <w:r>
        <w:rPr/>
        <w:t>dari</w:t>
      </w:r>
      <w:r>
        <w:rPr>
          <w:spacing w:val="-9"/>
        </w:rPr>
        <w:t> </w:t>
      </w:r>
      <w:r>
        <w:rPr/>
        <w:t>aktivitas</w:t>
      </w:r>
      <w:r>
        <w:rPr>
          <w:spacing w:val="-9"/>
        </w:rPr>
        <w:t> </w:t>
      </w:r>
      <w:r>
        <w:rPr/>
        <w:t>tersebut</w:t>
      </w:r>
      <w:r>
        <w:rPr>
          <w:spacing w:val="-9"/>
        </w:rPr>
        <w:t> </w:t>
      </w:r>
      <w:r>
        <w:rPr/>
        <w:t>ialah</w:t>
      </w:r>
      <w:r>
        <w:rPr>
          <w:spacing w:val="-9"/>
        </w:rPr>
        <w:t> </w:t>
      </w:r>
      <w:r>
        <w:rPr/>
        <w:t>kegiatan</w:t>
      </w:r>
      <w:r>
        <w:rPr>
          <w:spacing w:val="-9"/>
        </w:rPr>
        <w:t> </w:t>
      </w:r>
      <w:r>
        <w:rPr/>
        <w:t>industri.</w:t>
      </w:r>
      <w:r>
        <w:rPr>
          <w:spacing w:val="-9"/>
        </w:rPr>
        <w:t> </w:t>
      </w:r>
      <w:r>
        <w:rPr/>
        <w:t>Senyawa</w:t>
      </w:r>
      <w:r>
        <w:rPr>
          <w:spacing w:val="-9"/>
        </w:rPr>
        <w:t> </w:t>
      </w:r>
      <w:r>
        <w:rPr/>
        <w:t>karbon</w:t>
      </w:r>
      <w:r>
        <w:rPr>
          <w:spacing w:val="-9"/>
        </w:rPr>
        <w:t> </w:t>
      </w:r>
      <w:r>
        <w:rPr/>
        <w:t>yang di lepaskan tersebut dapat menciptakan terjadinya efek Gas Rumah Kaca (GRK), efek gas rumah kaca tersebut akan menangkap energi matahari ke dalam atmosfer bumi,</w:t>
      </w:r>
      <w:r>
        <w:rPr>
          <w:spacing w:val="-2"/>
        </w:rPr>
        <w:t> </w:t>
      </w:r>
      <w:r>
        <w:rPr/>
        <w:t>yang</w:t>
      </w:r>
      <w:r>
        <w:rPr>
          <w:spacing w:val="-2"/>
        </w:rPr>
        <w:t> </w:t>
      </w:r>
      <w:r>
        <w:rPr/>
        <w:t>dapat</w:t>
      </w:r>
      <w:r>
        <w:rPr>
          <w:spacing w:val="-2"/>
        </w:rPr>
        <w:t> </w:t>
      </w:r>
      <w:r>
        <w:rPr/>
        <w:t>memberikan</w:t>
      </w:r>
      <w:r>
        <w:rPr>
          <w:spacing w:val="-2"/>
        </w:rPr>
        <w:t> </w:t>
      </w:r>
      <w:r>
        <w:rPr/>
        <w:t>dampak</w:t>
      </w:r>
      <w:r>
        <w:rPr>
          <w:spacing w:val="-2"/>
        </w:rPr>
        <w:t> </w:t>
      </w:r>
      <w:r>
        <w:rPr/>
        <w:t>secara</w:t>
      </w:r>
      <w:r>
        <w:rPr>
          <w:spacing w:val="-2"/>
        </w:rPr>
        <w:t> </w:t>
      </w:r>
      <w:r>
        <w:rPr/>
        <w:t>signifikan</w:t>
      </w:r>
      <w:r>
        <w:rPr>
          <w:spacing w:val="-2"/>
        </w:rPr>
        <w:t> </w:t>
      </w:r>
      <w:r>
        <w:rPr/>
        <w:t>bagi</w:t>
      </w:r>
      <w:r>
        <w:rPr>
          <w:spacing w:val="-2"/>
        </w:rPr>
        <w:t> </w:t>
      </w:r>
      <w:r>
        <w:rPr/>
        <w:t>bumi</w:t>
      </w:r>
      <w:r>
        <w:rPr>
          <w:spacing w:val="-2"/>
        </w:rPr>
        <w:t> </w:t>
      </w:r>
      <w:r>
        <w:rPr/>
        <w:t>(Zuhrufiyah</w:t>
      </w:r>
      <w:r>
        <w:rPr>
          <w:spacing w:val="-2"/>
        </w:rPr>
        <w:t> </w:t>
      </w:r>
      <w:r>
        <w:rPr/>
        <w:t>&amp;</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8" w:right="571"/>
        <w:jc w:val="both"/>
      </w:pPr>
      <w:r>
        <w:rPr/>
        <w:t>Anggraeni, 2019). Sementara itu, pengungkapan emisi karbon merupakan jenis pengungkapan lingkungan yang di lakukan oleh perusahaan sebagai aspek bagian tambahan</w:t>
      </w:r>
      <w:r>
        <w:rPr>
          <w:spacing w:val="-4"/>
        </w:rPr>
        <w:t> </w:t>
      </w:r>
      <w:r>
        <w:rPr/>
        <w:t>dalam</w:t>
      </w:r>
      <w:r>
        <w:rPr>
          <w:spacing w:val="-4"/>
        </w:rPr>
        <w:t> </w:t>
      </w:r>
      <w:r>
        <w:rPr/>
        <w:t>laporan</w:t>
      </w:r>
      <w:r>
        <w:rPr>
          <w:spacing w:val="-4"/>
        </w:rPr>
        <w:t> </w:t>
      </w:r>
      <w:r>
        <w:rPr/>
        <w:t>yang</w:t>
      </w:r>
      <w:r>
        <w:rPr>
          <w:spacing w:val="-4"/>
        </w:rPr>
        <w:t> </w:t>
      </w:r>
      <w:r>
        <w:rPr/>
        <w:t>bersifat</w:t>
      </w:r>
      <w:r>
        <w:rPr>
          <w:spacing w:val="-4"/>
        </w:rPr>
        <w:t> </w:t>
      </w:r>
      <w:r>
        <w:rPr/>
        <w:t>sukarela,</w:t>
      </w:r>
      <w:r>
        <w:rPr>
          <w:spacing w:val="-4"/>
        </w:rPr>
        <w:t> </w:t>
      </w:r>
      <w:r>
        <w:rPr/>
        <w:t>dimana</w:t>
      </w:r>
      <w:r>
        <w:rPr>
          <w:spacing w:val="-4"/>
        </w:rPr>
        <w:t> </w:t>
      </w:r>
      <w:r>
        <w:rPr/>
        <w:t>hal</w:t>
      </w:r>
      <w:r>
        <w:rPr>
          <w:spacing w:val="-4"/>
        </w:rPr>
        <w:t> </w:t>
      </w:r>
      <w:r>
        <w:rPr/>
        <w:t>tersebut</w:t>
      </w:r>
      <w:r>
        <w:rPr>
          <w:spacing w:val="-4"/>
        </w:rPr>
        <w:t> </w:t>
      </w:r>
      <w:r>
        <w:rPr/>
        <w:t>tercatat</w:t>
      </w:r>
      <w:r>
        <w:rPr>
          <w:spacing w:val="-4"/>
        </w:rPr>
        <w:t> </w:t>
      </w:r>
      <w:r>
        <w:rPr/>
        <w:t>dalam PSAK NO.1 (Rev 2019) pada bagian paragraf 12, dimana di dalamnya di jelaskan bahwa pengungkapan lingkungan merupakan laporan yang memiliki cakupan ke berbagai aspek berupa intensitas dari gas rumah kaca, penggunaan bahan bakar, corporate governance, kinerja emisi gas rumah kacanya disertai peminimalisirannya,</w:t>
      </w:r>
      <w:r>
        <w:rPr>
          <w:spacing w:val="-15"/>
        </w:rPr>
        <w:t> </w:t>
      </w:r>
      <w:r>
        <w:rPr/>
        <w:t>dan</w:t>
      </w:r>
      <w:r>
        <w:rPr>
          <w:spacing w:val="-15"/>
        </w:rPr>
        <w:t> </w:t>
      </w:r>
      <w:r>
        <w:rPr/>
        <w:t>juga</w:t>
      </w:r>
      <w:r>
        <w:rPr>
          <w:spacing w:val="-15"/>
        </w:rPr>
        <w:t> </w:t>
      </w:r>
      <w:r>
        <w:rPr/>
        <w:t>risiko</w:t>
      </w:r>
      <w:r>
        <w:rPr>
          <w:spacing w:val="-15"/>
        </w:rPr>
        <w:t> </w:t>
      </w:r>
      <w:r>
        <w:rPr/>
        <w:t>atau</w:t>
      </w:r>
      <w:r>
        <w:rPr>
          <w:spacing w:val="-15"/>
        </w:rPr>
        <w:t> </w:t>
      </w:r>
      <w:r>
        <w:rPr/>
        <w:t>dampak</w:t>
      </w:r>
      <w:r>
        <w:rPr>
          <w:spacing w:val="-15"/>
        </w:rPr>
        <w:t> </w:t>
      </w:r>
      <w:r>
        <w:rPr/>
        <w:t>dari</w:t>
      </w:r>
      <w:r>
        <w:rPr>
          <w:spacing w:val="-15"/>
        </w:rPr>
        <w:t> </w:t>
      </w:r>
      <w:r>
        <w:rPr/>
        <w:t>perubahan</w:t>
      </w:r>
      <w:r>
        <w:rPr>
          <w:spacing w:val="-15"/>
        </w:rPr>
        <w:t> </w:t>
      </w:r>
      <w:r>
        <w:rPr/>
        <w:t>iklim</w:t>
      </w:r>
      <w:r>
        <w:rPr>
          <w:spacing w:val="-15"/>
        </w:rPr>
        <w:t> </w:t>
      </w:r>
      <w:r>
        <w:rPr/>
        <w:t>yang</w:t>
      </w:r>
      <w:r>
        <w:rPr>
          <w:spacing w:val="-15"/>
        </w:rPr>
        <w:t> </w:t>
      </w:r>
      <w:r>
        <w:rPr/>
        <w:t>terjadi. Namun, pengungkapan emisi karbon sendiri digunakan oleh perusahaan sebagai alat pelaporan terhadap tingkat produksi karbon ketika pelaksanaan kegiatan operasionalnya, guna sebagai bentuk kewajiban mereka untuk memberikan pertanggung jawaban atas aktivitas mereka ketika menangani permasalah pemanasan global kini.</w:t>
      </w:r>
    </w:p>
    <w:p>
      <w:pPr>
        <w:pStyle w:val="BodyText"/>
        <w:spacing w:line="480" w:lineRule="auto" w:before="160"/>
        <w:ind w:left="568" w:right="565" w:firstLine="567"/>
        <w:jc w:val="both"/>
      </w:pPr>
      <w:r>
        <w:rPr/>
        <w:t>Dengan adanya kebijakan pengungkapan emisi karbon tersebut diharapkan dapat memperbaiki citra perusahaan dimata investor yang telah menanamkan modalnya. Sebuah studi yang dilakukan oleh </w:t>
      </w:r>
      <w:r>
        <w:rPr>
          <w:i/>
        </w:rPr>
        <w:t>American Accounting Assoiciation </w:t>
      </w:r>
      <w:r>
        <w:rPr/>
        <w:t>menyatakan bahwa adanya inisiatif perusahaan terhadap tanggung jawab lingkungan,</w:t>
      </w:r>
      <w:r>
        <w:rPr>
          <w:spacing w:val="-15"/>
        </w:rPr>
        <w:t> </w:t>
      </w:r>
      <w:r>
        <w:rPr/>
        <w:t>berupa</w:t>
      </w:r>
      <w:r>
        <w:rPr>
          <w:spacing w:val="-15"/>
        </w:rPr>
        <w:t> </w:t>
      </w:r>
      <w:r>
        <w:rPr/>
        <w:t>investasi</w:t>
      </w:r>
      <w:r>
        <w:rPr>
          <w:spacing w:val="-15"/>
        </w:rPr>
        <w:t> </w:t>
      </w:r>
      <w:r>
        <w:rPr/>
        <w:t>pada</w:t>
      </w:r>
      <w:r>
        <w:rPr>
          <w:spacing w:val="-15"/>
        </w:rPr>
        <w:t> </w:t>
      </w:r>
      <w:r>
        <w:rPr/>
        <w:t>energi</w:t>
      </w:r>
      <w:r>
        <w:rPr>
          <w:spacing w:val="-15"/>
        </w:rPr>
        <w:t> </w:t>
      </w:r>
      <w:r>
        <w:rPr/>
        <w:t>terbarukan</w:t>
      </w:r>
      <w:r>
        <w:rPr>
          <w:spacing w:val="-15"/>
        </w:rPr>
        <w:t> </w:t>
      </w:r>
      <w:r>
        <w:rPr/>
        <w:t>guna</w:t>
      </w:r>
      <w:r>
        <w:rPr>
          <w:spacing w:val="-15"/>
        </w:rPr>
        <w:t> </w:t>
      </w:r>
      <w:r>
        <w:rPr/>
        <w:t>mengurangi</w:t>
      </w:r>
      <w:r>
        <w:rPr>
          <w:spacing w:val="-15"/>
        </w:rPr>
        <w:t> </w:t>
      </w:r>
      <w:r>
        <w:rPr/>
        <w:t>emisi</w:t>
      </w:r>
      <w:r>
        <w:rPr>
          <w:spacing w:val="-15"/>
        </w:rPr>
        <w:t> </w:t>
      </w:r>
      <w:r>
        <w:rPr/>
        <w:t>karbon dapat memberikan citra yang positif bagi perusahaan, hal tersebut juga dapat memberikan</w:t>
      </w:r>
      <w:r>
        <w:rPr>
          <w:spacing w:val="-12"/>
        </w:rPr>
        <w:t> </w:t>
      </w:r>
      <w:r>
        <w:rPr/>
        <w:t>manfaat</w:t>
      </w:r>
      <w:r>
        <w:rPr>
          <w:spacing w:val="-12"/>
        </w:rPr>
        <w:t> </w:t>
      </w:r>
      <w:r>
        <w:rPr/>
        <w:t>baik</w:t>
      </w:r>
      <w:r>
        <w:rPr>
          <w:spacing w:val="-12"/>
        </w:rPr>
        <w:t> </w:t>
      </w:r>
      <w:r>
        <w:rPr/>
        <w:t>bagi</w:t>
      </w:r>
      <w:r>
        <w:rPr>
          <w:spacing w:val="-12"/>
        </w:rPr>
        <w:t> </w:t>
      </w:r>
      <w:r>
        <w:rPr/>
        <w:t>perekonomian</w:t>
      </w:r>
      <w:r>
        <w:rPr>
          <w:spacing w:val="-12"/>
        </w:rPr>
        <w:t> </w:t>
      </w:r>
      <w:r>
        <w:rPr/>
        <w:t>perusahaan</w:t>
      </w:r>
      <w:r>
        <w:rPr>
          <w:spacing w:val="-12"/>
        </w:rPr>
        <w:t> </w:t>
      </w:r>
      <w:r>
        <w:rPr/>
        <w:t>(Matsumura</w:t>
      </w:r>
      <w:r>
        <w:rPr>
          <w:spacing w:val="-6"/>
        </w:rPr>
        <w:t> </w:t>
      </w:r>
      <w:r>
        <w:rPr>
          <w:i/>
        </w:rPr>
        <w:t>et</w:t>
      </w:r>
      <w:r>
        <w:rPr>
          <w:i/>
          <w:spacing w:val="-12"/>
        </w:rPr>
        <w:t> </w:t>
      </w:r>
      <w:r>
        <w:rPr>
          <w:i/>
        </w:rPr>
        <w:t>al</w:t>
      </w:r>
      <w:r>
        <w:rPr>
          <w:i/>
          <w:spacing w:val="-12"/>
        </w:rPr>
        <w:t> </w:t>
      </w:r>
      <w:r>
        <w:rPr/>
        <w:t>,2014). Di Indonesia sendiri pengungkapan emisi karbon yang dilakukan oleh perusahaan hanya</w:t>
      </w:r>
      <w:r>
        <w:rPr>
          <w:spacing w:val="-7"/>
        </w:rPr>
        <w:t> </w:t>
      </w:r>
      <w:r>
        <w:rPr/>
        <w:t>bersifat</w:t>
      </w:r>
      <w:r>
        <w:rPr>
          <w:spacing w:val="-7"/>
        </w:rPr>
        <w:t> </w:t>
      </w:r>
      <w:r>
        <w:rPr/>
        <w:t>sukarela</w:t>
      </w:r>
      <w:r>
        <w:rPr>
          <w:spacing w:val="-7"/>
        </w:rPr>
        <w:t> </w:t>
      </w:r>
      <w:r>
        <w:rPr/>
        <w:t>sebab</w:t>
      </w:r>
      <w:r>
        <w:rPr>
          <w:spacing w:val="-7"/>
        </w:rPr>
        <w:t> </w:t>
      </w:r>
      <w:r>
        <w:rPr/>
        <w:t>tidak</w:t>
      </w:r>
      <w:r>
        <w:rPr>
          <w:spacing w:val="-7"/>
        </w:rPr>
        <w:t> </w:t>
      </w:r>
      <w:r>
        <w:rPr/>
        <w:t>adanya</w:t>
      </w:r>
      <w:r>
        <w:rPr>
          <w:spacing w:val="-7"/>
        </w:rPr>
        <w:t> </w:t>
      </w:r>
      <w:r>
        <w:rPr/>
        <w:t>peraturan</w:t>
      </w:r>
      <w:r>
        <w:rPr>
          <w:spacing w:val="-7"/>
        </w:rPr>
        <w:t> </w:t>
      </w:r>
      <w:r>
        <w:rPr/>
        <w:t>yang</w:t>
      </w:r>
      <w:r>
        <w:rPr>
          <w:spacing w:val="-7"/>
        </w:rPr>
        <w:t> </w:t>
      </w:r>
      <w:r>
        <w:rPr/>
        <w:t>mewajibkan</w:t>
      </w:r>
      <w:r>
        <w:rPr>
          <w:spacing w:val="-7"/>
        </w:rPr>
        <w:t> </w:t>
      </w:r>
      <w:r>
        <w:rPr/>
        <w:t>perusahaan melaporkan</w:t>
      </w:r>
      <w:r>
        <w:rPr>
          <w:spacing w:val="48"/>
          <w:w w:val="150"/>
        </w:rPr>
        <w:t> </w:t>
      </w:r>
      <w:r>
        <w:rPr/>
        <w:t>aspek</w:t>
      </w:r>
      <w:r>
        <w:rPr>
          <w:spacing w:val="50"/>
          <w:w w:val="150"/>
        </w:rPr>
        <w:t> </w:t>
      </w:r>
      <w:r>
        <w:rPr/>
        <w:t>tersebut.</w:t>
      </w:r>
      <w:r>
        <w:rPr>
          <w:spacing w:val="51"/>
          <w:w w:val="150"/>
        </w:rPr>
        <w:t> </w:t>
      </w:r>
      <w:r>
        <w:rPr/>
        <w:t>Namun,</w:t>
      </w:r>
      <w:r>
        <w:rPr>
          <w:spacing w:val="50"/>
          <w:w w:val="150"/>
        </w:rPr>
        <w:t> </w:t>
      </w:r>
      <w:r>
        <w:rPr/>
        <w:t>saat</w:t>
      </w:r>
      <w:r>
        <w:rPr>
          <w:spacing w:val="51"/>
          <w:w w:val="150"/>
        </w:rPr>
        <w:t> </w:t>
      </w:r>
      <w:r>
        <w:rPr/>
        <w:t>ini</w:t>
      </w:r>
      <w:r>
        <w:rPr>
          <w:spacing w:val="50"/>
          <w:w w:val="150"/>
        </w:rPr>
        <w:t> </w:t>
      </w:r>
      <w:r>
        <w:rPr/>
        <w:t>terdapat</w:t>
      </w:r>
      <w:r>
        <w:rPr>
          <w:spacing w:val="50"/>
          <w:w w:val="150"/>
        </w:rPr>
        <w:t> </w:t>
      </w:r>
      <w:r>
        <w:rPr/>
        <w:t>regulasi</w:t>
      </w:r>
      <w:r>
        <w:rPr>
          <w:spacing w:val="51"/>
          <w:w w:val="150"/>
        </w:rPr>
        <w:t> </w:t>
      </w:r>
      <w:r>
        <w:rPr/>
        <w:t>baru</w:t>
      </w:r>
      <w:r>
        <w:rPr>
          <w:spacing w:val="50"/>
          <w:w w:val="150"/>
        </w:rPr>
        <w:t> </w:t>
      </w:r>
      <w:r>
        <w:rPr/>
        <w:t>yang</w:t>
      </w:r>
      <w:r>
        <w:rPr>
          <w:spacing w:val="51"/>
          <w:w w:val="150"/>
        </w:rPr>
        <w:t> </w:t>
      </w:r>
      <w:r>
        <w:rPr>
          <w:spacing w:val="-5"/>
        </w:rPr>
        <w:t>di</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8" w:right="569"/>
        <w:jc w:val="both"/>
      </w:pPr>
      <w:r>
        <w:rPr/>
        <w:t>kemukakan oleh Otoritas Jasa Keuangan yang didasari oleh Peraturan OJK No.51 tahun 2017 terlampir pada (BAB IV Pasal 10 ayat 6 poin b dan c) tercatat bahwa penerbitan laporan keberlanjutan sebelum tahun 2020 belum mandatory yang berarti</w:t>
      </w:r>
      <w:r>
        <w:rPr>
          <w:spacing w:val="-12"/>
        </w:rPr>
        <w:t> </w:t>
      </w:r>
      <w:r>
        <w:rPr/>
        <w:t>bersifat</w:t>
      </w:r>
      <w:r>
        <w:rPr>
          <w:spacing w:val="-12"/>
        </w:rPr>
        <w:t> </w:t>
      </w:r>
      <w:r>
        <w:rPr/>
        <w:t>secara</w:t>
      </w:r>
      <w:r>
        <w:rPr>
          <w:spacing w:val="-12"/>
        </w:rPr>
        <w:t> </w:t>
      </w:r>
      <w:r>
        <w:rPr/>
        <w:t>sukarela</w:t>
      </w:r>
      <w:r>
        <w:rPr>
          <w:spacing w:val="-12"/>
        </w:rPr>
        <w:t> </w:t>
      </w:r>
      <w:r>
        <w:rPr/>
        <w:t>(Otoritas</w:t>
      </w:r>
      <w:r>
        <w:rPr>
          <w:spacing w:val="-12"/>
        </w:rPr>
        <w:t> </w:t>
      </w:r>
      <w:r>
        <w:rPr/>
        <w:t>Jasa</w:t>
      </w:r>
      <w:r>
        <w:rPr>
          <w:spacing w:val="-12"/>
        </w:rPr>
        <w:t> </w:t>
      </w:r>
      <w:r>
        <w:rPr/>
        <w:t>Keuangan</w:t>
      </w:r>
      <w:r>
        <w:rPr>
          <w:spacing w:val="-12"/>
        </w:rPr>
        <w:t> </w:t>
      </w:r>
      <w:r>
        <w:rPr/>
        <w:t>Republik</w:t>
      </w:r>
      <w:r>
        <w:rPr>
          <w:spacing w:val="-12"/>
        </w:rPr>
        <w:t> </w:t>
      </w:r>
      <w:r>
        <w:rPr/>
        <w:t>Indonesia,</w:t>
      </w:r>
      <w:r>
        <w:rPr>
          <w:spacing w:val="-12"/>
        </w:rPr>
        <w:t> </w:t>
      </w:r>
      <w:r>
        <w:rPr/>
        <w:t>2017). Meskipun begitu, dengan adanya pengungkapan tersebut dapat membantu pihak investor</w:t>
      </w:r>
      <w:r>
        <w:rPr>
          <w:spacing w:val="-14"/>
        </w:rPr>
        <w:t> </w:t>
      </w:r>
      <w:r>
        <w:rPr/>
        <w:t>asing</w:t>
      </w:r>
      <w:r>
        <w:rPr>
          <w:spacing w:val="-14"/>
        </w:rPr>
        <w:t> </w:t>
      </w:r>
      <w:r>
        <w:rPr/>
        <w:t>yang</w:t>
      </w:r>
      <w:r>
        <w:rPr>
          <w:spacing w:val="-14"/>
        </w:rPr>
        <w:t> </w:t>
      </w:r>
      <w:r>
        <w:rPr/>
        <w:t>terbiasa</w:t>
      </w:r>
      <w:r>
        <w:rPr>
          <w:spacing w:val="-14"/>
        </w:rPr>
        <w:t> </w:t>
      </w:r>
      <w:r>
        <w:rPr/>
        <w:t>mengidentifikasi</w:t>
      </w:r>
      <w:r>
        <w:rPr>
          <w:spacing w:val="-14"/>
        </w:rPr>
        <w:t> </w:t>
      </w:r>
      <w:r>
        <w:rPr/>
        <w:t>perusahaan</w:t>
      </w:r>
      <w:r>
        <w:rPr>
          <w:spacing w:val="-14"/>
        </w:rPr>
        <w:t> </w:t>
      </w:r>
      <w:r>
        <w:rPr/>
        <w:t>dari</w:t>
      </w:r>
      <w:r>
        <w:rPr>
          <w:spacing w:val="-14"/>
        </w:rPr>
        <w:t> </w:t>
      </w:r>
      <w:r>
        <w:rPr/>
        <w:t>berbagai</w:t>
      </w:r>
      <w:r>
        <w:rPr>
          <w:spacing w:val="-14"/>
        </w:rPr>
        <w:t> </w:t>
      </w:r>
      <w:r>
        <w:rPr/>
        <w:t>aspek</w:t>
      </w:r>
      <w:r>
        <w:rPr>
          <w:spacing w:val="-14"/>
        </w:rPr>
        <w:t> </w:t>
      </w:r>
      <w:r>
        <w:rPr/>
        <w:t>untuk mengambil keputusannya secara lebih mudah.</w:t>
      </w:r>
    </w:p>
    <w:p>
      <w:pPr>
        <w:pStyle w:val="ListParagraph"/>
        <w:numPr>
          <w:ilvl w:val="3"/>
          <w:numId w:val="9"/>
        </w:numPr>
        <w:tabs>
          <w:tab w:pos="1108" w:val="left" w:leader="none"/>
        </w:tabs>
        <w:spacing w:line="240" w:lineRule="auto" w:before="160" w:after="0"/>
        <w:ind w:left="1108" w:right="0" w:hanging="540"/>
        <w:jc w:val="both"/>
        <w:rPr>
          <w:sz w:val="24"/>
        </w:rPr>
      </w:pPr>
      <w:r>
        <w:rPr>
          <w:sz w:val="24"/>
        </w:rPr>
        <w:t>Akuntansi</w:t>
      </w:r>
      <w:r>
        <w:rPr>
          <w:spacing w:val="-7"/>
          <w:sz w:val="24"/>
        </w:rPr>
        <w:t> </w:t>
      </w:r>
      <w:r>
        <w:rPr>
          <w:spacing w:val="-2"/>
          <w:sz w:val="24"/>
        </w:rPr>
        <w:t>Hijau</w:t>
      </w:r>
    </w:p>
    <w:p>
      <w:pPr>
        <w:pStyle w:val="BodyText"/>
        <w:spacing w:line="480" w:lineRule="auto" w:before="201"/>
        <w:ind w:left="568" w:right="570" w:firstLine="567"/>
        <w:jc w:val="both"/>
      </w:pPr>
      <w:r>
        <w:rPr/>
        <w:t>Akuntansi hijau merupakan salah satu konsep kontemporer dalam akuntansi yang mendukung gerakan hijau pada perusahaan dengan mengakui, mengkuantifikasi, mengukur dan menutup kontribusi lingkungan terhadap proses bisnis (Fauzi dan Chandra, 2016). Jika diterapkan dalam jangka panjang, konsep akuntansi hijau sejatinya merupakan program penghematan biaya produksi sehingga dapat mengurangi beban operasional perusahaan (Dewi dan Naryana, 2020). Pengembangan konsep terkait akuntansi berbasis lingkungan tersebut telah terus</w:t>
      </w:r>
      <w:r>
        <w:rPr>
          <w:spacing w:val="-4"/>
        </w:rPr>
        <w:t> </w:t>
      </w:r>
      <w:r>
        <w:rPr/>
        <w:t>semakin</w:t>
      </w:r>
      <w:r>
        <w:rPr>
          <w:spacing w:val="-4"/>
        </w:rPr>
        <w:t> </w:t>
      </w:r>
      <w:r>
        <w:rPr/>
        <w:t>maju</w:t>
      </w:r>
      <w:r>
        <w:rPr>
          <w:spacing w:val="-4"/>
        </w:rPr>
        <w:t> </w:t>
      </w:r>
      <w:r>
        <w:rPr/>
        <w:t>terutama</w:t>
      </w:r>
      <w:r>
        <w:rPr>
          <w:spacing w:val="-4"/>
        </w:rPr>
        <w:t> </w:t>
      </w:r>
      <w:r>
        <w:rPr/>
        <w:t>di</w:t>
      </w:r>
      <w:r>
        <w:rPr>
          <w:spacing w:val="-4"/>
        </w:rPr>
        <w:t> </w:t>
      </w:r>
      <w:r>
        <w:rPr/>
        <w:t>wilayah</w:t>
      </w:r>
      <w:r>
        <w:rPr>
          <w:spacing w:val="-4"/>
        </w:rPr>
        <w:t> </w:t>
      </w:r>
      <w:r>
        <w:rPr/>
        <w:t>eropa</w:t>
      </w:r>
      <w:r>
        <w:rPr>
          <w:spacing w:val="-4"/>
        </w:rPr>
        <w:t> </w:t>
      </w:r>
      <w:r>
        <w:rPr/>
        <w:t>sana</w:t>
      </w:r>
      <w:r>
        <w:rPr>
          <w:spacing w:val="-4"/>
        </w:rPr>
        <w:t> </w:t>
      </w:r>
      <w:r>
        <w:rPr/>
        <w:t>yang</w:t>
      </w:r>
      <w:r>
        <w:rPr>
          <w:spacing w:val="-4"/>
        </w:rPr>
        <w:t> </w:t>
      </w:r>
      <w:r>
        <w:rPr/>
        <w:t>perkembangannya</w:t>
      </w:r>
      <w:r>
        <w:rPr>
          <w:spacing w:val="-4"/>
        </w:rPr>
        <w:t> </w:t>
      </w:r>
      <w:r>
        <w:rPr/>
        <w:t>sangat pesat</w:t>
      </w:r>
      <w:r>
        <w:rPr>
          <w:spacing w:val="-13"/>
        </w:rPr>
        <w:t> </w:t>
      </w:r>
      <w:r>
        <w:rPr/>
        <w:t>sejak</w:t>
      </w:r>
      <w:r>
        <w:rPr>
          <w:spacing w:val="-13"/>
        </w:rPr>
        <w:t> </w:t>
      </w:r>
      <w:r>
        <w:rPr/>
        <w:t>tahun</w:t>
      </w:r>
      <w:r>
        <w:rPr>
          <w:spacing w:val="-13"/>
        </w:rPr>
        <w:t> </w:t>
      </w:r>
      <w:r>
        <w:rPr/>
        <w:t>1970-an,</w:t>
      </w:r>
      <w:r>
        <w:rPr>
          <w:spacing w:val="-13"/>
        </w:rPr>
        <w:t> </w:t>
      </w:r>
      <w:r>
        <w:rPr/>
        <w:t>kebijakan</w:t>
      </w:r>
      <w:r>
        <w:rPr>
          <w:spacing w:val="-13"/>
        </w:rPr>
        <w:t> </w:t>
      </w:r>
      <w:r>
        <w:rPr/>
        <w:t>tersebut</w:t>
      </w:r>
      <w:r>
        <w:rPr>
          <w:spacing w:val="-13"/>
        </w:rPr>
        <w:t> </w:t>
      </w:r>
      <w:r>
        <w:rPr/>
        <w:t>tercipta</w:t>
      </w:r>
      <w:r>
        <w:rPr>
          <w:spacing w:val="-13"/>
        </w:rPr>
        <w:t> </w:t>
      </w:r>
      <w:r>
        <w:rPr/>
        <w:t>dari</w:t>
      </w:r>
      <w:r>
        <w:rPr>
          <w:spacing w:val="-13"/>
        </w:rPr>
        <w:t> </w:t>
      </w:r>
      <w:r>
        <w:rPr/>
        <w:t>hasil</w:t>
      </w:r>
      <w:r>
        <w:rPr>
          <w:spacing w:val="-13"/>
        </w:rPr>
        <w:t> </w:t>
      </w:r>
      <w:r>
        <w:rPr/>
        <w:t>represi</w:t>
      </w:r>
      <w:r>
        <w:rPr>
          <w:spacing w:val="-13"/>
        </w:rPr>
        <w:t> </w:t>
      </w:r>
      <w:r>
        <w:rPr/>
        <w:t>yang</w:t>
      </w:r>
      <w:r>
        <w:rPr>
          <w:spacing w:val="-13"/>
        </w:rPr>
        <w:t> </w:t>
      </w:r>
      <w:r>
        <w:rPr/>
        <w:t>di</w:t>
      </w:r>
      <w:r>
        <w:rPr>
          <w:spacing w:val="-13"/>
        </w:rPr>
        <w:t> </w:t>
      </w:r>
      <w:r>
        <w:rPr/>
        <w:t>buat oleh pihak swasta yang sadar terhadap lingkungan hidup terutama di masyarakat, melalui</w:t>
      </w:r>
      <w:r>
        <w:rPr>
          <w:spacing w:val="-15"/>
        </w:rPr>
        <w:t> </w:t>
      </w:r>
      <w:r>
        <w:rPr/>
        <w:t>kebijakan</w:t>
      </w:r>
      <w:r>
        <w:rPr>
          <w:spacing w:val="-15"/>
        </w:rPr>
        <w:t> </w:t>
      </w:r>
      <w:r>
        <w:rPr/>
        <w:t>tersebut</w:t>
      </w:r>
      <w:r>
        <w:rPr>
          <w:spacing w:val="-15"/>
        </w:rPr>
        <w:t> </w:t>
      </w:r>
      <w:r>
        <w:rPr/>
        <w:t>di</w:t>
      </w:r>
      <w:r>
        <w:rPr>
          <w:spacing w:val="-15"/>
        </w:rPr>
        <w:t> </w:t>
      </w:r>
      <w:r>
        <w:rPr/>
        <w:t>harapkan</w:t>
      </w:r>
      <w:r>
        <w:rPr>
          <w:spacing w:val="-15"/>
        </w:rPr>
        <w:t> </w:t>
      </w:r>
      <w:r>
        <w:rPr/>
        <w:t>perusahaan</w:t>
      </w:r>
      <w:r>
        <w:rPr>
          <w:spacing w:val="-15"/>
        </w:rPr>
        <w:t> </w:t>
      </w:r>
      <w:r>
        <w:rPr/>
        <w:t>tidak</w:t>
      </w:r>
      <w:r>
        <w:rPr>
          <w:spacing w:val="1"/>
        </w:rPr>
        <w:t> </w:t>
      </w:r>
      <w:r>
        <w:rPr/>
        <w:t>hanya</w:t>
      </w:r>
      <w:r>
        <w:rPr>
          <w:spacing w:val="-15"/>
        </w:rPr>
        <w:t> </w:t>
      </w:r>
      <w:r>
        <w:rPr/>
        <w:t>melakukan</w:t>
      </w:r>
      <w:r>
        <w:rPr>
          <w:spacing w:val="-15"/>
        </w:rPr>
        <w:t> </w:t>
      </w:r>
      <w:r>
        <w:rPr/>
        <w:t>aktivitas yang di dasari atas kepentingan bisnis saja tetapi juga mengedepankan industri yang ramah akan lingkungan, terutama di era dimana masyarakat sudah sangat sadar akan pentingnya pelestarian lingkungan, penerapan akuntansi hijau oleh industri dapat menjadi daya tarik tersendiri bagi konsumen. Maka dari itu dengan</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8" w:right="566"/>
        <w:jc w:val="both"/>
      </w:pPr>
      <w:r>
        <w:rPr/>
        <w:t>adanya penerapkan akuntansi hijau di dalam sebuah industri perusahaan dapat dilakukan dengan mengidentifikasi, mengukur, serta menilai dampak lingkungan yang di sebabkan oleh aktivitas industri perusahaan tersebut, yang dimana hal tersebut sejalan dengan tujuan dari </w:t>
      </w:r>
      <w:r>
        <w:rPr>
          <w:i/>
        </w:rPr>
        <w:t>Sustainability Depelopment Goals </w:t>
      </w:r>
      <w:r>
        <w:rPr/>
        <w:t>(SDGs) 2030,</w:t>
      </w:r>
      <w:r>
        <w:rPr>
          <w:spacing w:val="20"/>
        </w:rPr>
        <w:t> </w:t>
      </w:r>
      <w:r>
        <w:rPr/>
        <w:t>terutama</w:t>
      </w:r>
      <w:r>
        <w:rPr>
          <w:spacing w:val="-15"/>
        </w:rPr>
        <w:t> </w:t>
      </w:r>
      <w:r>
        <w:rPr/>
        <w:t>pada</w:t>
      </w:r>
      <w:r>
        <w:rPr>
          <w:spacing w:val="-15"/>
        </w:rPr>
        <w:t> </w:t>
      </w:r>
      <w:r>
        <w:rPr/>
        <w:t>target</w:t>
      </w:r>
      <w:r>
        <w:rPr>
          <w:spacing w:val="-15"/>
        </w:rPr>
        <w:t> </w:t>
      </w:r>
      <w:r>
        <w:rPr/>
        <w:t>ke-13</w:t>
      </w:r>
      <w:r>
        <w:rPr>
          <w:spacing w:val="-15"/>
        </w:rPr>
        <w:t> </w:t>
      </w:r>
      <w:r>
        <w:rPr/>
        <w:t>yang</w:t>
      </w:r>
      <w:r>
        <w:rPr>
          <w:spacing w:val="-15"/>
        </w:rPr>
        <w:t> </w:t>
      </w:r>
      <w:r>
        <w:rPr/>
        <w:t>memiliki</w:t>
      </w:r>
      <w:r>
        <w:rPr>
          <w:spacing w:val="-15"/>
        </w:rPr>
        <w:t> </w:t>
      </w:r>
      <w:r>
        <w:rPr/>
        <w:t>tujuan</w:t>
      </w:r>
      <w:r>
        <w:rPr>
          <w:spacing w:val="-15"/>
        </w:rPr>
        <w:t> </w:t>
      </w:r>
      <w:r>
        <w:rPr/>
        <w:t>dalam</w:t>
      </w:r>
      <w:r>
        <w:rPr>
          <w:spacing w:val="-15"/>
        </w:rPr>
        <w:t> </w:t>
      </w:r>
      <w:r>
        <w:rPr/>
        <w:t>mengatasi</w:t>
      </w:r>
      <w:r>
        <w:rPr>
          <w:spacing w:val="-15"/>
        </w:rPr>
        <w:t> </w:t>
      </w:r>
      <w:r>
        <w:rPr/>
        <w:t>perubahan iklim, serta akuntansi hijau tersebut mengedepankan </w:t>
      </w:r>
      <w:r>
        <w:rPr>
          <w:i/>
        </w:rPr>
        <w:t>going concert</w:t>
      </w:r>
      <w:r>
        <w:rPr/>
        <w:t>, yang di mana hal</w:t>
      </w:r>
      <w:r>
        <w:rPr>
          <w:spacing w:val="-9"/>
        </w:rPr>
        <w:t> </w:t>
      </w:r>
      <w:r>
        <w:rPr/>
        <w:t>tersebut</w:t>
      </w:r>
      <w:r>
        <w:rPr>
          <w:spacing w:val="-9"/>
        </w:rPr>
        <w:t> </w:t>
      </w:r>
      <w:r>
        <w:rPr/>
        <w:t>merupakan</w:t>
      </w:r>
      <w:r>
        <w:rPr>
          <w:spacing w:val="-9"/>
        </w:rPr>
        <w:t> </w:t>
      </w:r>
      <w:r>
        <w:rPr/>
        <w:t>prinsip</w:t>
      </w:r>
      <w:r>
        <w:rPr>
          <w:spacing w:val="-9"/>
        </w:rPr>
        <w:t> </w:t>
      </w:r>
      <w:r>
        <w:rPr/>
        <w:t>dasar</w:t>
      </w:r>
      <w:r>
        <w:rPr>
          <w:spacing w:val="-9"/>
        </w:rPr>
        <w:t> </w:t>
      </w:r>
      <w:r>
        <w:rPr/>
        <w:t>dari</w:t>
      </w:r>
      <w:r>
        <w:rPr>
          <w:spacing w:val="-9"/>
        </w:rPr>
        <w:t> </w:t>
      </w:r>
      <w:r>
        <w:rPr/>
        <w:t>teori</w:t>
      </w:r>
      <w:r>
        <w:rPr>
          <w:spacing w:val="-9"/>
        </w:rPr>
        <w:t> </w:t>
      </w:r>
      <w:r>
        <w:rPr/>
        <w:t>akuntansi.</w:t>
      </w:r>
      <w:r>
        <w:rPr>
          <w:spacing w:val="-9"/>
        </w:rPr>
        <w:t> </w:t>
      </w:r>
      <w:r>
        <w:rPr/>
        <w:t>Maka</w:t>
      </w:r>
      <w:r>
        <w:rPr>
          <w:spacing w:val="-9"/>
        </w:rPr>
        <w:t> </w:t>
      </w:r>
      <w:r>
        <w:rPr/>
        <w:t>dari</w:t>
      </w:r>
      <w:r>
        <w:rPr>
          <w:spacing w:val="-9"/>
        </w:rPr>
        <w:t> </w:t>
      </w:r>
      <w:r>
        <w:rPr/>
        <w:t>itu</w:t>
      </w:r>
      <w:r>
        <w:rPr>
          <w:spacing w:val="-9"/>
        </w:rPr>
        <w:t> </w:t>
      </w:r>
      <w:r>
        <w:rPr/>
        <w:t>perusahaan yang menerapkan akuntansi hijau secara efektif bukan semata-mata hanya komitmennya saja namun melakukan aksi nyata yang berfokus kepada kualitas produk,</w:t>
      </w:r>
      <w:r>
        <w:rPr>
          <w:spacing w:val="-4"/>
        </w:rPr>
        <w:t> </w:t>
      </w:r>
      <w:r>
        <w:rPr/>
        <w:t>keamanan</w:t>
      </w:r>
      <w:r>
        <w:rPr>
          <w:spacing w:val="-4"/>
        </w:rPr>
        <w:t> </w:t>
      </w:r>
      <w:r>
        <w:rPr/>
        <w:t>produk,</w:t>
      </w:r>
      <w:r>
        <w:rPr>
          <w:spacing w:val="-4"/>
        </w:rPr>
        <w:t> </w:t>
      </w:r>
      <w:r>
        <w:rPr/>
        <w:t>serta</w:t>
      </w:r>
      <w:r>
        <w:rPr>
          <w:spacing w:val="-4"/>
        </w:rPr>
        <w:t> </w:t>
      </w:r>
      <w:r>
        <w:rPr/>
        <w:t>tanggung</w:t>
      </w:r>
      <w:r>
        <w:rPr>
          <w:spacing w:val="-4"/>
        </w:rPr>
        <w:t> </w:t>
      </w:r>
      <w:r>
        <w:rPr/>
        <w:t>jawab</w:t>
      </w:r>
      <w:r>
        <w:rPr>
          <w:spacing w:val="-4"/>
        </w:rPr>
        <w:t> </w:t>
      </w:r>
      <w:r>
        <w:rPr/>
        <w:t>sosial</w:t>
      </w:r>
      <w:r>
        <w:rPr>
          <w:spacing w:val="-4"/>
        </w:rPr>
        <w:t> </w:t>
      </w:r>
      <w:r>
        <w:rPr/>
        <w:t>kepada</w:t>
      </w:r>
      <w:r>
        <w:rPr>
          <w:spacing w:val="-4"/>
        </w:rPr>
        <w:t> </w:t>
      </w:r>
      <w:r>
        <w:rPr/>
        <w:t>masyarakat</w:t>
      </w:r>
      <w:r>
        <w:rPr>
          <w:spacing w:val="-4"/>
        </w:rPr>
        <w:t> </w:t>
      </w:r>
      <w:r>
        <w:rPr/>
        <w:t>sekitar, dan juga tetap memperhatikan keselamatan dan juga kesejahteraan bagi para karyawannya. Jika dilakukan dengan benar, penerapan akuntansi hijau ini akan memberikan dampak positif bagi perusahaan terutama pada keuangan perusahaan, yang dapat mengurangi biaya modal dan asuransi, sehingga tingkat keuntungan perusahaan juga akan semakin meningkat.</w:t>
      </w:r>
    </w:p>
    <w:p>
      <w:pPr>
        <w:pStyle w:val="ListParagraph"/>
        <w:numPr>
          <w:ilvl w:val="3"/>
          <w:numId w:val="9"/>
        </w:numPr>
        <w:tabs>
          <w:tab w:pos="1108" w:val="left" w:leader="none"/>
        </w:tabs>
        <w:spacing w:line="240" w:lineRule="auto" w:before="160" w:after="0"/>
        <w:ind w:left="1108" w:right="0" w:hanging="540"/>
        <w:jc w:val="both"/>
        <w:rPr>
          <w:sz w:val="24"/>
        </w:rPr>
      </w:pPr>
      <w:r>
        <w:rPr>
          <w:sz w:val="24"/>
        </w:rPr>
        <w:t>Inovasi</w:t>
      </w:r>
      <w:r>
        <w:rPr>
          <w:spacing w:val="-5"/>
          <w:sz w:val="24"/>
        </w:rPr>
        <w:t> </w:t>
      </w:r>
      <w:r>
        <w:rPr>
          <w:spacing w:val="-2"/>
          <w:sz w:val="24"/>
        </w:rPr>
        <w:t>Hijau</w:t>
      </w:r>
    </w:p>
    <w:p>
      <w:pPr>
        <w:pStyle w:val="BodyText"/>
        <w:spacing w:before="160"/>
      </w:pPr>
    </w:p>
    <w:p>
      <w:pPr>
        <w:pStyle w:val="BodyText"/>
        <w:spacing w:line="480" w:lineRule="auto"/>
        <w:ind w:left="568" w:right="571" w:firstLine="567"/>
        <w:jc w:val="both"/>
      </w:pPr>
      <w:r>
        <w:rPr/>
        <w:t>Inovasi Hijau merupakan bentuk dari penghijauan inovasi lingkungan yang memiliki fokus terhadap pengurangan limbah, pencegahan pencemaran serta penerapan sistem manajemen lingkungan yang memiliki tujuan untuk membantu mengurangi dampak dari adanya proses operasional terhadap lingkungan (Hart, S. L &amp; Dowell, 2013). Sehingga dapat di jelaskan bahwa inovasi hijau sendiri merupakan</w:t>
      </w:r>
      <w:r>
        <w:rPr>
          <w:spacing w:val="-11"/>
        </w:rPr>
        <w:t> </w:t>
      </w:r>
      <w:r>
        <w:rPr/>
        <w:t>cara</w:t>
      </w:r>
      <w:r>
        <w:rPr>
          <w:spacing w:val="-11"/>
        </w:rPr>
        <w:t> </w:t>
      </w:r>
      <w:r>
        <w:rPr/>
        <w:t>atau</w:t>
      </w:r>
      <w:r>
        <w:rPr>
          <w:spacing w:val="-11"/>
        </w:rPr>
        <w:t> </w:t>
      </w:r>
      <w:r>
        <w:rPr/>
        <w:t>metode</w:t>
      </w:r>
      <w:r>
        <w:rPr>
          <w:spacing w:val="39"/>
        </w:rPr>
        <w:t> </w:t>
      </w:r>
      <w:r>
        <w:rPr/>
        <w:t>yang</w:t>
      </w:r>
      <w:r>
        <w:rPr>
          <w:spacing w:val="-11"/>
        </w:rPr>
        <w:t> </w:t>
      </w:r>
      <w:r>
        <w:rPr/>
        <w:t>digunakan</w:t>
      </w:r>
      <w:r>
        <w:rPr>
          <w:spacing w:val="-11"/>
        </w:rPr>
        <w:t> </w:t>
      </w:r>
      <w:r>
        <w:rPr/>
        <w:t>oleh</w:t>
      </w:r>
      <w:r>
        <w:rPr>
          <w:spacing w:val="-11"/>
        </w:rPr>
        <w:t> </w:t>
      </w:r>
      <w:r>
        <w:rPr/>
        <w:t>pihak</w:t>
      </w:r>
      <w:r>
        <w:rPr>
          <w:spacing w:val="-11"/>
        </w:rPr>
        <w:t> </w:t>
      </w:r>
      <w:r>
        <w:rPr/>
        <w:t>perusahaan</w:t>
      </w:r>
      <w:r>
        <w:rPr>
          <w:spacing w:val="-11"/>
        </w:rPr>
        <w:t> </w:t>
      </w:r>
      <w:r>
        <w:rPr/>
        <w:t>dengan</w:t>
      </w:r>
      <w:r>
        <w:rPr>
          <w:spacing w:val="-11"/>
        </w:rPr>
        <w:t> </w:t>
      </w:r>
      <w:r>
        <w:rPr/>
        <w:t>tujuan untuk</w:t>
      </w:r>
      <w:r>
        <w:rPr>
          <w:spacing w:val="22"/>
        </w:rPr>
        <w:t> </w:t>
      </w:r>
      <w:r>
        <w:rPr/>
        <w:t>mencapai</w:t>
      </w:r>
      <w:r>
        <w:rPr>
          <w:spacing w:val="25"/>
        </w:rPr>
        <w:t> </w:t>
      </w:r>
      <w:r>
        <w:rPr/>
        <w:t>target</w:t>
      </w:r>
      <w:r>
        <w:rPr>
          <w:spacing w:val="24"/>
        </w:rPr>
        <w:t> </w:t>
      </w:r>
      <w:r>
        <w:rPr/>
        <w:t>strategis</w:t>
      </w:r>
      <w:r>
        <w:rPr>
          <w:spacing w:val="25"/>
        </w:rPr>
        <w:t> </w:t>
      </w:r>
      <w:r>
        <w:rPr/>
        <w:t>dengan</w:t>
      </w:r>
      <w:r>
        <w:rPr>
          <w:spacing w:val="25"/>
        </w:rPr>
        <w:t> </w:t>
      </w:r>
      <w:r>
        <w:rPr/>
        <w:t>menggunakan</w:t>
      </w:r>
      <w:r>
        <w:rPr>
          <w:spacing w:val="24"/>
        </w:rPr>
        <w:t> </w:t>
      </w:r>
      <w:r>
        <w:rPr/>
        <w:t>teknologi,</w:t>
      </w:r>
      <w:r>
        <w:rPr>
          <w:spacing w:val="25"/>
        </w:rPr>
        <w:t> </w:t>
      </w:r>
      <w:r>
        <w:rPr/>
        <w:t>sistem,</w:t>
      </w:r>
      <w:r>
        <w:rPr>
          <w:spacing w:val="25"/>
        </w:rPr>
        <w:t> </w:t>
      </w:r>
      <w:r>
        <w:rPr>
          <w:spacing w:val="-2"/>
        </w:rPr>
        <w:t>praktik,</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8" w:right="571"/>
        <w:jc w:val="both"/>
      </w:pPr>
      <w:r>
        <w:rPr/>
        <w:t>dan</w:t>
      </w:r>
      <w:r>
        <w:rPr>
          <w:spacing w:val="-15"/>
        </w:rPr>
        <w:t> </w:t>
      </w:r>
      <w:r>
        <w:rPr/>
        <w:t>proses</w:t>
      </w:r>
      <w:r>
        <w:rPr>
          <w:spacing w:val="-15"/>
        </w:rPr>
        <w:t> </w:t>
      </w:r>
      <w:r>
        <w:rPr/>
        <w:t>manufaktur</w:t>
      </w:r>
      <w:r>
        <w:rPr>
          <w:spacing w:val="-15"/>
        </w:rPr>
        <w:t> </w:t>
      </w:r>
      <w:r>
        <w:rPr/>
        <w:t>yang</w:t>
      </w:r>
      <w:r>
        <w:rPr>
          <w:spacing w:val="-15"/>
        </w:rPr>
        <w:t> </w:t>
      </w:r>
      <w:r>
        <w:rPr/>
        <w:t>baru</w:t>
      </w:r>
      <w:r>
        <w:rPr>
          <w:spacing w:val="-15"/>
        </w:rPr>
        <w:t> </w:t>
      </w:r>
      <w:r>
        <w:rPr/>
        <w:t>guna</w:t>
      </w:r>
      <w:r>
        <w:rPr>
          <w:spacing w:val="-15"/>
        </w:rPr>
        <w:t> </w:t>
      </w:r>
      <w:r>
        <w:rPr/>
        <w:t>untuk</w:t>
      </w:r>
      <w:r>
        <w:rPr>
          <w:spacing w:val="-15"/>
        </w:rPr>
        <w:t> </w:t>
      </w:r>
      <w:r>
        <w:rPr/>
        <w:t>meminimalisir</w:t>
      </w:r>
      <w:r>
        <w:rPr>
          <w:spacing w:val="-15"/>
        </w:rPr>
        <w:t> </w:t>
      </w:r>
      <w:r>
        <w:rPr/>
        <w:t>dampak</w:t>
      </w:r>
      <w:r>
        <w:rPr>
          <w:spacing w:val="-15"/>
        </w:rPr>
        <w:t> </w:t>
      </w:r>
      <w:r>
        <w:rPr/>
        <w:t>dari</w:t>
      </w:r>
      <w:r>
        <w:rPr>
          <w:spacing w:val="-15"/>
        </w:rPr>
        <w:t> </w:t>
      </w:r>
      <w:r>
        <w:rPr/>
        <w:t>kerusakan terhadap lingkungan (Dewi &amp; Rahmianingsih, 2020). Inovasi hijau sendiri tidak hanya</w:t>
      </w:r>
      <w:r>
        <w:rPr>
          <w:spacing w:val="-10"/>
        </w:rPr>
        <w:t> </w:t>
      </w:r>
      <w:r>
        <w:rPr/>
        <w:t>berfokus</w:t>
      </w:r>
      <w:r>
        <w:rPr>
          <w:spacing w:val="-10"/>
        </w:rPr>
        <w:t> </w:t>
      </w:r>
      <w:r>
        <w:rPr/>
        <w:t>terhadap</w:t>
      </w:r>
      <w:r>
        <w:rPr>
          <w:spacing w:val="-10"/>
        </w:rPr>
        <w:t> </w:t>
      </w:r>
      <w:r>
        <w:rPr/>
        <w:t>produk</w:t>
      </w:r>
      <w:r>
        <w:rPr>
          <w:spacing w:val="-10"/>
        </w:rPr>
        <w:t> </w:t>
      </w:r>
      <w:r>
        <w:rPr/>
        <w:t>yang</w:t>
      </w:r>
      <w:r>
        <w:rPr>
          <w:spacing w:val="-10"/>
        </w:rPr>
        <w:t> </w:t>
      </w:r>
      <w:r>
        <w:rPr/>
        <w:t>dihasilkan</w:t>
      </w:r>
      <w:r>
        <w:rPr>
          <w:spacing w:val="-10"/>
        </w:rPr>
        <w:t> </w:t>
      </w:r>
      <w:r>
        <w:rPr/>
        <w:t>saja,</w:t>
      </w:r>
      <w:r>
        <w:rPr>
          <w:spacing w:val="-10"/>
        </w:rPr>
        <w:t> </w:t>
      </w:r>
      <w:r>
        <w:rPr/>
        <w:t>melainkan</w:t>
      </w:r>
      <w:r>
        <w:rPr>
          <w:spacing w:val="-10"/>
        </w:rPr>
        <w:t> </w:t>
      </w:r>
      <w:r>
        <w:rPr/>
        <w:t>inovasi</w:t>
      </w:r>
      <w:r>
        <w:rPr>
          <w:spacing w:val="-10"/>
        </w:rPr>
        <w:t> </w:t>
      </w:r>
      <w:r>
        <w:rPr/>
        <w:t>hijau</w:t>
      </w:r>
      <w:r>
        <w:rPr>
          <w:spacing w:val="-10"/>
        </w:rPr>
        <w:t> </w:t>
      </w:r>
      <w:r>
        <w:rPr/>
        <w:t>juga penciptaan serta pengembangan secara</w:t>
      </w:r>
      <w:r>
        <w:rPr>
          <w:spacing w:val="40"/>
        </w:rPr>
        <w:t> </w:t>
      </w:r>
      <w:r>
        <w:rPr/>
        <w:t>signifikan terkait proses, metode pemasaran, dan pembaruan metode perusahaan yang ada di dalam praktik bisnis, sehingga</w:t>
      </w:r>
      <w:r>
        <w:rPr>
          <w:spacing w:val="-15"/>
        </w:rPr>
        <w:t> </w:t>
      </w:r>
      <w:r>
        <w:rPr/>
        <w:t>dengan</w:t>
      </w:r>
      <w:r>
        <w:rPr>
          <w:spacing w:val="-15"/>
        </w:rPr>
        <w:t> </w:t>
      </w:r>
      <w:r>
        <w:rPr/>
        <w:t>adanya</w:t>
      </w:r>
      <w:r>
        <w:rPr>
          <w:spacing w:val="-15"/>
        </w:rPr>
        <w:t> </w:t>
      </w:r>
      <w:r>
        <w:rPr/>
        <w:t>inovasi</w:t>
      </w:r>
      <w:r>
        <w:rPr>
          <w:spacing w:val="-15"/>
        </w:rPr>
        <w:t> </w:t>
      </w:r>
      <w:r>
        <w:rPr/>
        <w:t>hijau</w:t>
      </w:r>
      <w:r>
        <w:rPr>
          <w:spacing w:val="-15"/>
        </w:rPr>
        <w:t> </w:t>
      </w:r>
      <w:r>
        <w:rPr/>
        <w:t>memberikan</w:t>
      </w:r>
      <w:r>
        <w:rPr>
          <w:spacing w:val="-15"/>
        </w:rPr>
        <w:t> </w:t>
      </w:r>
      <w:r>
        <w:rPr/>
        <w:t>pengaruh</w:t>
      </w:r>
      <w:r>
        <w:rPr>
          <w:spacing w:val="-15"/>
        </w:rPr>
        <w:t> </w:t>
      </w:r>
      <w:r>
        <w:rPr/>
        <w:t>terhadap</w:t>
      </w:r>
      <w:r>
        <w:rPr>
          <w:spacing w:val="-15"/>
        </w:rPr>
        <w:t> </w:t>
      </w:r>
      <w:r>
        <w:rPr/>
        <w:t>pengurangan dampak terhadap lingkungan serta dapat memberikan manfaat kepada masyarakat dengan mengubah norma sosial dan nilai-nilai budaya, melalui inovasi teknologi yang</w:t>
      </w:r>
      <w:r>
        <w:rPr>
          <w:spacing w:val="-15"/>
        </w:rPr>
        <w:t> </w:t>
      </w:r>
      <w:r>
        <w:rPr/>
        <w:t>dapat</w:t>
      </w:r>
      <w:r>
        <w:rPr>
          <w:spacing w:val="-15"/>
        </w:rPr>
        <w:t> </w:t>
      </w:r>
      <w:r>
        <w:rPr/>
        <w:t>menciptakan</w:t>
      </w:r>
      <w:r>
        <w:rPr>
          <w:spacing w:val="-15"/>
        </w:rPr>
        <w:t> </w:t>
      </w:r>
      <w:r>
        <w:rPr/>
        <w:t>penghematan</w:t>
      </w:r>
      <w:r>
        <w:rPr>
          <w:spacing w:val="-15"/>
        </w:rPr>
        <w:t> </w:t>
      </w:r>
      <w:r>
        <w:rPr/>
        <w:t>energi,</w:t>
      </w:r>
      <w:r>
        <w:rPr>
          <w:spacing w:val="-15"/>
        </w:rPr>
        <w:t> </w:t>
      </w:r>
      <w:r>
        <w:rPr/>
        <w:t>pencegahan</w:t>
      </w:r>
      <w:r>
        <w:rPr>
          <w:spacing w:val="-15"/>
        </w:rPr>
        <w:t> </w:t>
      </w:r>
      <w:r>
        <w:rPr/>
        <w:t>polusi,</w:t>
      </w:r>
      <w:r>
        <w:rPr>
          <w:spacing w:val="-15"/>
        </w:rPr>
        <w:t> </w:t>
      </w:r>
      <w:r>
        <w:rPr/>
        <w:t>pelaksanaan</w:t>
      </w:r>
      <w:r>
        <w:rPr>
          <w:spacing w:val="-15"/>
        </w:rPr>
        <w:t> </w:t>
      </w:r>
      <w:r>
        <w:rPr/>
        <w:t>daur ulang limbah, desain produk yang ramah lingkungan atau pengelolaan terhadap </w:t>
      </w:r>
      <w:r>
        <w:rPr>
          <w:spacing w:val="-2"/>
        </w:rPr>
        <w:t>lingkungan.</w:t>
      </w:r>
    </w:p>
    <w:p>
      <w:pPr>
        <w:pStyle w:val="BodyText"/>
        <w:spacing w:line="480" w:lineRule="auto" w:before="160"/>
        <w:ind w:left="568" w:right="572" w:firstLine="607"/>
        <w:jc w:val="both"/>
      </w:pPr>
      <w:r>
        <w:rPr/>
        <w:t>Inovasi</w:t>
      </w:r>
      <w:r>
        <w:rPr>
          <w:spacing w:val="-10"/>
        </w:rPr>
        <w:t> </w:t>
      </w:r>
      <w:r>
        <w:rPr/>
        <w:t>hijau</w:t>
      </w:r>
      <w:r>
        <w:rPr>
          <w:spacing w:val="-10"/>
        </w:rPr>
        <w:t> </w:t>
      </w:r>
      <w:r>
        <w:rPr/>
        <w:t>sendiri</w:t>
      </w:r>
      <w:r>
        <w:rPr>
          <w:spacing w:val="-10"/>
        </w:rPr>
        <w:t> </w:t>
      </w:r>
      <w:r>
        <w:rPr/>
        <w:t>menekankan</w:t>
      </w:r>
      <w:r>
        <w:rPr>
          <w:spacing w:val="-10"/>
        </w:rPr>
        <w:t> </w:t>
      </w:r>
      <w:r>
        <w:rPr/>
        <w:t>pada</w:t>
      </w:r>
      <w:r>
        <w:rPr>
          <w:spacing w:val="-10"/>
        </w:rPr>
        <w:t> </w:t>
      </w:r>
      <w:r>
        <w:rPr/>
        <w:t>pemanfaatan</w:t>
      </w:r>
      <w:r>
        <w:rPr>
          <w:spacing w:val="-10"/>
        </w:rPr>
        <w:t> </w:t>
      </w:r>
      <w:r>
        <w:rPr/>
        <w:t>sumber</w:t>
      </w:r>
      <w:r>
        <w:rPr>
          <w:spacing w:val="-10"/>
        </w:rPr>
        <w:t> </w:t>
      </w:r>
      <w:r>
        <w:rPr/>
        <w:t>daya</w:t>
      </w:r>
      <w:r>
        <w:rPr>
          <w:spacing w:val="-10"/>
        </w:rPr>
        <w:t> </w:t>
      </w:r>
      <w:r>
        <w:rPr/>
        <w:t>yang</w:t>
      </w:r>
      <w:r>
        <w:rPr>
          <w:spacing w:val="-10"/>
        </w:rPr>
        <w:t> </w:t>
      </w:r>
      <w:r>
        <w:rPr/>
        <w:t>lebih efisien serta menurunkan dampak terhadap lingkungan sekitar dari alternatif yang telah ada dengan pemanfaatan teknologi yang tepat guna sehingga dapat meningkatkan</w:t>
      </w:r>
      <w:r>
        <w:rPr>
          <w:spacing w:val="-15"/>
        </w:rPr>
        <w:t> </w:t>
      </w:r>
      <w:r>
        <w:rPr/>
        <w:t>efisiensi</w:t>
      </w:r>
      <w:r>
        <w:rPr>
          <w:spacing w:val="-15"/>
        </w:rPr>
        <w:t> </w:t>
      </w:r>
      <w:r>
        <w:rPr/>
        <w:t>penggunaan</w:t>
      </w:r>
      <w:r>
        <w:rPr>
          <w:spacing w:val="-15"/>
        </w:rPr>
        <w:t> </w:t>
      </w:r>
      <w:r>
        <w:rPr/>
        <w:t>sumber</w:t>
      </w:r>
      <w:r>
        <w:rPr>
          <w:spacing w:val="-15"/>
        </w:rPr>
        <w:t> </w:t>
      </w:r>
      <w:r>
        <w:rPr/>
        <w:t>daya</w:t>
      </w:r>
      <w:r>
        <w:rPr>
          <w:spacing w:val="-15"/>
        </w:rPr>
        <w:t> </w:t>
      </w:r>
      <w:r>
        <w:rPr/>
        <w:t>dan</w:t>
      </w:r>
      <w:r>
        <w:rPr>
          <w:spacing w:val="-15"/>
        </w:rPr>
        <w:t> </w:t>
      </w:r>
      <w:r>
        <w:rPr/>
        <w:t>mengurangi</w:t>
      </w:r>
      <w:r>
        <w:rPr>
          <w:spacing w:val="-15"/>
        </w:rPr>
        <w:t> </w:t>
      </w:r>
      <w:r>
        <w:rPr/>
        <w:t>dampak</w:t>
      </w:r>
      <w:r>
        <w:rPr>
          <w:spacing w:val="-15"/>
        </w:rPr>
        <w:t> </w:t>
      </w:r>
      <w:r>
        <w:rPr/>
        <w:t>terhadap lingkungan terutama yang berkaitan dengan dampak polusi yang dapat merusak alam sehingga dapat memicu terjadinya bencana alam. Inovasi hijau diperuntukan untuk memenuhi dari tuntutan terhadap lingkungan akan kepedulian lingkungan demi</w:t>
      </w:r>
      <w:r>
        <w:rPr>
          <w:spacing w:val="-6"/>
        </w:rPr>
        <w:t> </w:t>
      </w:r>
      <w:r>
        <w:rPr/>
        <w:t>keberlangsungan</w:t>
      </w:r>
      <w:r>
        <w:rPr>
          <w:spacing w:val="-6"/>
        </w:rPr>
        <w:t> </w:t>
      </w:r>
      <w:r>
        <w:rPr/>
        <w:t>hidup</w:t>
      </w:r>
      <w:r>
        <w:rPr>
          <w:spacing w:val="-6"/>
        </w:rPr>
        <w:t> </w:t>
      </w:r>
      <w:r>
        <w:rPr/>
        <w:t>masyarakat</w:t>
      </w:r>
      <w:r>
        <w:rPr>
          <w:spacing w:val="-6"/>
        </w:rPr>
        <w:t> </w:t>
      </w:r>
      <w:r>
        <w:rPr/>
        <w:t>maupun</w:t>
      </w:r>
      <w:r>
        <w:rPr>
          <w:spacing w:val="-6"/>
        </w:rPr>
        <w:t> </w:t>
      </w:r>
      <w:r>
        <w:rPr/>
        <w:t>perusahaan.Menurut</w:t>
      </w:r>
      <w:r>
        <w:rPr>
          <w:spacing w:val="-6"/>
        </w:rPr>
        <w:t> </w:t>
      </w:r>
      <w:r>
        <w:rPr/>
        <w:t>Chen,</w:t>
      </w:r>
      <w:r>
        <w:rPr>
          <w:spacing w:val="-6"/>
        </w:rPr>
        <w:t> </w:t>
      </w:r>
      <w:r>
        <w:rPr/>
        <w:t>et</w:t>
      </w:r>
      <w:r>
        <w:rPr>
          <w:spacing w:val="-6"/>
        </w:rPr>
        <w:t> </w:t>
      </w:r>
      <w:r>
        <w:rPr/>
        <w:t>al. (2006) inovasi hijau dikelompokkan dalam dua kategori, yaitu:</w:t>
      </w:r>
    </w:p>
    <w:p>
      <w:pPr>
        <w:pStyle w:val="ListParagraph"/>
        <w:numPr>
          <w:ilvl w:val="0"/>
          <w:numId w:val="11"/>
        </w:numPr>
        <w:tabs>
          <w:tab w:pos="994" w:val="left" w:leader="none"/>
        </w:tabs>
        <w:spacing w:line="480" w:lineRule="auto" w:before="160" w:after="0"/>
        <w:ind w:left="994" w:right="569" w:hanging="360"/>
        <w:jc w:val="both"/>
        <w:rPr>
          <w:sz w:val="24"/>
        </w:rPr>
      </w:pPr>
      <w:r>
        <w:rPr>
          <w:i/>
          <w:sz w:val="24"/>
        </w:rPr>
        <w:t>Green product innovation</w:t>
      </w:r>
      <w:r>
        <w:rPr>
          <w:sz w:val="24"/>
        </w:rPr>
        <w:t>, adalah menciptakan atau meningkatkan suatu produk atau layanan secara signifikan guna mengurangi dampak terhadap lingkungan</w:t>
      </w:r>
      <w:r>
        <w:rPr>
          <w:i/>
          <w:sz w:val="24"/>
        </w:rPr>
        <w:t>.</w:t>
      </w:r>
      <w:r>
        <w:rPr>
          <w:i/>
          <w:spacing w:val="35"/>
          <w:sz w:val="24"/>
        </w:rPr>
        <w:t> </w:t>
      </w:r>
      <w:r>
        <w:rPr>
          <w:i/>
          <w:sz w:val="24"/>
        </w:rPr>
        <w:t>Green</w:t>
      </w:r>
      <w:r>
        <w:rPr>
          <w:i/>
          <w:spacing w:val="35"/>
          <w:sz w:val="24"/>
        </w:rPr>
        <w:t> </w:t>
      </w:r>
      <w:r>
        <w:rPr>
          <w:i/>
          <w:sz w:val="24"/>
        </w:rPr>
        <w:t>product</w:t>
      </w:r>
      <w:r>
        <w:rPr>
          <w:i/>
          <w:spacing w:val="35"/>
          <w:sz w:val="24"/>
        </w:rPr>
        <w:t> </w:t>
      </w:r>
      <w:r>
        <w:rPr>
          <w:i/>
          <w:sz w:val="24"/>
        </w:rPr>
        <w:t>innovation</w:t>
      </w:r>
      <w:r>
        <w:rPr>
          <w:i/>
          <w:spacing w:val="38"/>
          <w:sz w:val="24"/>
        </w:rPr>
        <w:t> </w:t>
      </w:r>
      <w:r>
        <w:rPr>
          <w:sz w:val="24"/>
        </w:rPr>
        <w:t>dapat</w:t>
      </w:r>
      <w:r>
        <w:rPr>
          <w:spacing w:val="35"/>
          <w:sz w:val="24"/>
        </w:rPr>
        <w:t> </w:t>
      </w:r>
      <w:r>
        <w:rPr>
          <w:sz w:val="24"/>
        </w:rPr>
        <w:t>meningkatkan</w:t>
      </w:r>
      <w:r>
        <w:rPr>
          <w:spacing w:val="35"/>
          <w:sz w:val="24"/>
        </w:rPr>
        <w:t> </w:t>
      </w:r>
      <w:r>
        <w:rPr>
          <w:sz w:val="24"/>
        </w:rPr>
        <w:t>kualitas</w:t>
      </w:r>
      <w:r>
        <w:rPr>
          <w:spacing w:val="35"/>
          <w:sz w:val="24"/>
        </w:rPr>
        <w:t> </w:t>
      </w:r>
      <w:r>
        <w:rPr>
          <w:sz w:val="24"/>
        </w:rPr>
        <w:t>kinerja</w:t>
      </w:r>
    </w:p>
    <w:p>
      <w:pPr>
        <w:pStyle w:val="ListParagraph"/>
        <w:spacing w:after="0" w:line="480" w:lineRule="auto"/>
        <w:jc w:val="both"/>
        <w:rPr>
          <w:sz w:val="24"/>
        </w:rPr>
        <w:sectPr>
          <w:pgSz w:w="11910" w:h="16840"/>
          <w:pgMar w:header="769" w:footer="0" w:top="1920" w:bottom="280" w:left="1700" w:right="1133"/>
        </w:sectPr>
      </w:pPr>
    </w:p>
    <w:p>
      <w:pPr>
        <w:pStyle w:val="BodyText"/>
        <w:spacing w:before="54"/>
      </w:pPr>
    </w:p>
    <w:p>
      <w:pPr>
        <w:pStyle w:val="BodyText"/>
        <w:spacing w:line="480" w:lineRule="auto"/>
        <w:ind w:left="993" w:right="568"/>
        <w:jc w:val="both"/>
      </w:pPr>
      <w:r>
        <w:rPr/>
        <w:t>manajemen lingkungan dalam pemenuhan kebutuhan terhadap persyaratan terhadap perlindungan lingkungan. Strategi </w:t>
      </w:r>
      <w:r>
        <w:rPr>
          <w:i/>
        </w:rPr>
        <w:t>green product innovation </w:t>
      </w:r>
      <w:r>
        <w:rPr/>
        <w:t>memfokuskan kepada penggunaan sumber daya yang memiliki dampak minimal terhadap lingkungan serta penggunaan sumber daya yang mengonsumsi energi secara efisien. Penerapan </w:t>
      </w:r>
      <w:r>
        <w:rPr>
          <w:i/>
        </w:rPr>
        <w:t>Green product innovation </w:t>
      </w:r>
      <w:r>
        <w:rPr/>
        <w:t>berkaitan pada penentuan jenis material produk yang dapat memberikan dampak polusi seminimal mungkin, pemanfaatan energi semininal mungkin, penggunaan material secara efisien, serta memperhatikan kemudahan produk untuk didaur ulang agar dapat di pakai kembali atau diuraikan.</w:t>
      </w:r>
    </w:p>
    <w:p>
      <w:pPr>
        <w:pStyle w:val="ListParagraph"/>
        <w:numPr>
          <w:ilvl w:val="0"/>
          <w:numId w:val="11"/>
        </w:numPr>
        <w:tabs>
          <w:tab w:pos="993" w:val="left" w:leader="none"/>
        </w:tabs>
        <w:spacing w:line="480" w:lineRule="auto" w:before="0" w:after="0"/>
        <w:ind w:left="993" w:right="569" w:hanging="360"/>
        <w:jc w:val="both"/>
        <w:rPr>
          <w:sz w:val="24"/>
        </w:rPr>
      </w:pPr>
      <w:r>
        <w:rPr>
          <w:i/>
          <w:sz w:val="24"/>
        </w:rPr>
        <w:t>Green Process Innovation</w:t>
      </w:r>
      <w:r>
        <w:rPr>
          <w:sz w:val="24"/>
        </w:rPr>
        <w:t>, adalah terciptanya suatu metode produksi atau pengiriman yang baru dan juga lebih baik dari metode yang telah ada sebelumnya. </w:t>
      </w:r>
      <w:r>
        <w:rPr>
          <w:i/>
          <w:sz w:val="24"/>
        </w:rPr>
        <w:t>Green process innovation </w:t>
      </w:r>
      <w:r>
        <w:rPr>
          <w:sz w:val="24"/>
        </w:rPr>
        <w:t>berkaitan pada penghematan sumber energi, pencegahan terhadap polusi, serta pendaur ulangan limbah. Penerapan </w:t>
      </w:r>
      <w:r>
        <w:rPr>
          <w:i/>
          <w:sz w:val="24"/>
        </w:rPr>
        <w:t>green process innovation </w:t>
      </w:r>
      <w:r>
        <w:rPr>
          <w:sz w:val="24"/>
        </w:rPr>
        <w:t>dapat dilihat atau diukur dari seberapa efektifnya suatu proses pembuatan produk atau proses produksi yang mereka lakukan dalam pengurangan emisi bahan berbahaya dan juga limbah, menerapkan perdaurulangan limbah dan emisi, pengefisiensian pada jumlah konsumsi listrik, air, batu bara maupun minyak, serta proses produksi yang dapat memberikan penghematan terhadap penggunaan bahan baku. Penghematan penggunaan bahan baku dan efisiensi produksi dalam inovasi hijau tersebut akan memberikan dampak terhadap kualitas kinerja perusahaan yang lebih </w:t>
      </w:r>
      <w:r>
        <w:rPr>
          <w:spacing w:val="-2"/>
          <w:sz w:val="24"/>
        </w:rPr>
        <w:t>baik.</w:t>
      </w:r>
    </w:p>
    <w:p>
      <w:pPr>
        <w:pStyle w:val="ListParagraph"/>
        <w:spacing w:after="0" w:line="480" w:lineRule="auto"/>
        <w:jc w:val="both"/>
        <w:rPr>
          <w:sz w:val="24"/>
        </w:rPr>
        <w:sectPr>
          <w:pgSz w:w="11910" w:h="16840"/>
          <w:pgMar w:header="769" w:footer="0" w:top="1920" w:bottom="280" w:left="1700" w:right="1133"/>
        </w:sectPr>
      </w:pPr>
    </w:p>
    <w:p>
      <w:pPr>
        <w:pStyle w:val="BodyText"/>
      </w:pPr>
    </w:p>
    <w:p>
      <w:pPr>
        <w:pStyle w:val="BodyText"/>
      </w:pPr>
    </w:p>
    <w:p>
      <w:pPr>
        <w:pStyle w:val="BodyText"/>
        <w:spacing w:before="214"/>
      </w:pPr>
    </w:p>
    <w:p>
      <w:pPr>
        <w:pStyle w:val="Heading3"/>
        <w:numPr>
          <w:ilvl w:val="2"/>
          <w:numId w:val="9"/>
        </w:numPr>
        <w:tabs>
          <w:tab w:pos="994" w:val="left" w:leader="none"/>
        </w:tabs>
        <w:spacing w:line="240" w:lineRule="auto" w:before="0" w:after="0"/>
        <w:ind w:left="994" w:right="0" w:hanging="360"/>
        <w:jc w:val="left"/>
      </w:pPr>
      <w:bookmarkStart w:name="_TOC_250017" w:id="13"/>
      <w:r>
        <w:rPr/>
        <w:t>Penelitian</w:t>
      </w:r>
      <w:r>
        <w:rPr>
          <w:spacing w:val="-8"/>
        </w:rPr>
        <w:t> </w:t>
      </w:r>
      <w:bookmarkEnd w:id="13"/>
      <w:r>
        <w:rPr>
          <w:spacing w:val="-2"/>
        </w:rPr>
        <w:t>Terdahulu</w:t>
      </w:r>
    </w:p>
    <w:p>
      <w:pPr>
        <w:spacing w:before="160"/>
        <w:ind w:left="634" w:right="0" w:firstLine="0"/>
        <w:jc w:val="left"/>
        <w:rPr>
          <w:b/>
          <w:sz w:val="24"/>
        </w:rPr>
      </w:pPr>
      <w:r>
        <w:rPr>
          <w:b/>
          <w:sz w:val="24"/>
        </w:rPr>
        <w:t>Tabel</w:t>
      </w:r>
      <w:r>
        <w:rPr>
          <w:b/>
          <w:spacing w:val="-5"/>
          <w:sz w:val="24"/>
        </w:rPr>
        <w:t> </w:t>
      </w:r>
      <w:r>
        <w:rPr>
          <w:b/>
          <w:sz w:val="24"/>
        </w:rPr>
        <w:t>2.1</w:t>
      </w:r>
      <w:r>
        <w:rPr>
          <w:b/>
          <w:spacing w:val="-3"/>
          <w:sz w:val="24"/>
        </w:rPr>
        <w:t> </w:t>
      </w:r>
      <w:r>
        <w:rPr>
          <w:b/>
          <w:sz w:val="24"/>
        </w:rPr>
        <w:t>Penelitian</w:t>
      </w:r>
      <w:r>
        <w:rPr>
          <w:b/>
          <w:spacing w:val="-2"/>
          <w:sz w:val="24"/>
        </w:rPr>
        <w:t> Terdahulu</w:t>
      </w:r>
    </w:p>
    <w:p>
      <w:pPr>
        <w:pStyle w:val="BodyText"/>
        <w:spacing w:before="5"/>
        <w:rPr>
          <w:b/>
          <w:sz w:val="13"/>
        </w:rPr>
      </w:pP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3"/>
        <w:gridCol w:w="1974"/>
        <w:gridCol w:w="2486"/>
        <w:gridCol w:w="2905"/>
      </w:tblGrid>
      <w:tr>
        <w:trPr>
          <w:trHeight w:val="665" w:hRule="atLeast"/>
        </w:trPr>
        <w:tc>
          <w:tcPr>
            <w:tcW w:w="573" w:type="dxa"/>
          </w:tcPr>
          <w:p>
            <w:pPr>
              <w:pStyle w:val="TableParagraph"/>
              <w:spacing w:before="131"/>
              <w:ind w:left="121"/>
              <w:jc w:val="left"/>
              <w:rPr>
                <w:b/>
                <w:sz w:val="22"/>
              </w:rPr>
            </w:pPr>
            <w:r>
              <w:rPr>
                <w:b/>
                <w:spacing w:val="-5"/>
                <w:sz w:val="22"/>
              </w:rPr>
              <w:t>NO</w:t>
            </w:r>
          </w:p>
        </w:tc>
        <w:tc>
          <w:tcPr>
            <w:tcW w:w="1974" w:type="dxa"/>
          </w:tcPr>
          <w:p>
            <w:pPr>
              <w:pStyle w:val="TableParagraph"/>
              <w:spacing w:before="5"/>
              <w:ind w:left="219" w:right="95" w:hanging="101"/>
              <w:jc w:val="left"/>
              <w:rPr>
                <w:b/>
                <w:sz w:val="22"/>
              </w:rPr>
            </w:pPr>
            <w:r>
              <w:rPr>
                <w:b/>
                <w:sz w:val="22"/>
              </w:rPr>
              <w:t>Nama</w:t>
            </w:r>
            <w:r>
              <w:rPr>
                <w:b/>
                <w:spacing w:val="-14"/>
                <w:sz w:val="22"/>
              </w:rPr>
              <w:t> </w:t>
            </w:r>
            <w:r>
              <w:rPr>
                <w:b/>
                <w:sz w:val="22"/>
              </w:rPr>
              <w:t>Peneliti</w:t>
            </w:r>
            <w:r>
              <w:rPr>
                <w:b/>
                <w:spacing w:val="-14"/>
                <w:sz w:val="22"/>
              </w:rPr>
              <w:t> </w:t>
            </w:r>
            <w:r>
              <w:rPr>
                <w:b/>
                <w:sz w:val="22"/>
              </w:rPr>
              <w:t>dan Judul Penelitian</w:t>
            </w:r>
          </w:p>
        </w:tc>
        <w:tc>
          <w:tcPr>
            <w:tcW w:w="2486" w:type="dxa"/>
          </w:tcPr>
          <w:p>
            <w:pPr>
              <w:pStyle w:val="TableParagraph"/>
              <w:spacing w:before="131"/>
              <w:ind w:left="396"/>
              <w:jc w:val="left"/>
              <w:rPr>
                <w:b/>
                <w:sz w:val="22"/>
              </w:rPr>
            </w:pPr>
            <w:r>
              <w:rPr>
                <w:b/>
                <w:sz w:val="22"/>
              </w:rPr>
              <w:t>Sampel</w:t>
            </w:r>
            <w:r>
              <w:rPr>
                <w:b/>
                <w:spacing w:val="-5"/>
                <w:sz w:val="22"/>
              </w:rPr>
              <w:t> </w:t>
            </w:r>
            <w:r>
              <w:rPr>
                <w:b/>
                <w:spacing w:val="-2"/>
                <w:sz w:val="22"/>
              </w:rPr>
              <w:t>Penelitian</w:t>
            </w:r>
          </w:p>
        </w:tc>
        <w:tc>
          <w:tcPr>
            <w:tcW w:w="2905" w:type="dxa"/>
          </w:tcPr>
          <w:p>
            <w:pPr>
              <w:pStyle w:val="TableParagraph"/>
              <w:spacing w:before="131"/>
              <w:ind w:left="9"/>
              <w:rPr>
                <w:b/>
                <w:sz w:val="22"/>
              </w:rPr>
            </w:pPr>
            <w:r>
              <w:rPr>
                <w:b/>
                <w:spacing w:val="-2"/>
                <w:sz w:val="22"/>
              </w:rPr>
              <w:t>Hasil</w:t>
            </w:r>
          </w:p>
        </w:tc>
      </w:tr>
      <w:tr>
        <w:trPr>
          <w:trHeight w:val="1999" w:hRule="atLeast"/>
        </w:trPr>
        <w:tc>
          <w:tcPr>
            <w:tcW w:w="573" w:type="dxa"/>
          </w:tcPr>
          <w:p>
            <w:pPr>
              <w:pStyle w:val="TableParagraph"/>
              <w:spacing w:before="5"/>
              <w:ind w:left="107"/>
              <w:jc w:val="left"/>
              <w:rPr>
                <w:sz w:val="22"/>
              </w:rPr>
            </w:pPr>
            <w:r>
              <w:rPr>
                <w:spacing w:val="-10"/>
                <w:sz w:val="22"/>
              </w:rPr>
              <w:t>1</w:t>
            </w:r>
          </w:p>
        </w:tc>
        <w:tc>
          <w:tcPr>
            <w:tcW w:w="1974" w:type="dxa"/>
          </w:tcPr>
          <w:p>
            <w:pPr>
              <w:pStyle w:val="TableParagraph"/>
              <w:spacing w:before="5"/>
              <w:ind w:left="107" w:right="147"/>
              <w:jc w:val="left"/>
              <w:rPr>
                <w:sz w:val="20"/>
              </w:rPr>
            </w:pPr>
            <w:r>
              <w:rPr>
                <w:sz w:val="20"/>
              </w:rPr>
              <w:t>Nur Afni Nurul Nur Aeni &amp; Etty </w:t>
            </w:r>
            <w:r>
              <w:rPr>
                <w:spacing w:val="-2"/>
                <w:sz w:val="20"/>
              </w:rPr>
              <w:t>Murwaningsari </w:t>
            </w:r>
            <w:r>
              <w:rPr>
                <w:sz w:val="20"/>
              </w:rPr>
              <w:t>(2023) Pengaruh Pengungkapan</w:t>
            </w:r>
            <w:r>
              <w:rPr>
                <w:spacing w:val="-13"/>
                <w:sz w:val="20"/>
              </w:rPr>
              <w:t> </w:t>
            </w:r>
            <w:r>
              <w:rPr>
                <w:sz w:val="20"/>
              </w:rPr>
              <w:t>Emisi Karbon</w:t>
            </w:r>
            <w:r>
              <w:rPr>
                <w:spacing w:val="-13"/>
                <w:sz w:val="20"/>
              </w:rPr>
              <w:t> </w:t>
            </w:r>
            <w:r>
              <w:rPr>
                <w:sz w:val="20"/>
              </w:rPr>
              <w:t>dan</w:t>
            </w:r>
            <w:r>
              <w:rPr>
                <w:spacing w:val="-12"/>
                <w:sz w:val="20"/>
              </w:rPr>
              <w:t> </w:t>
            </w:r>
            <w:r>
              <w:rPr>
                <w:sz w:val="20"/>
              </w:rPr>
              <w:t>Investasi Hijau</w:t>
            </w:r>
            <w:r>
              <w:rPr>
                <w:spacing w:val="-13"/>
                <w:sz w:val="20"/>
              </w:rPr>
              <w:t> </w:t>
            </w:r>
            <w:r>
              <w:rPr>
                <w:sz w:val="20"/>
              </w:rPr>
              <w:t>Terhadap</w:t>
            </w:r>
            <w:r>
              <w:rPr>
                <w:spacing w:val="-12"/>
                <w:sz w:val="20"/>
              </w:rPr>
              <w:t> </w:t>
            </w:r>
            <w:r>
              <w:rPr>
                <w:sz w:val="20"/>
              </w:rPr>
              <w:t>Nilai </w:t>
            </w:r>
            <w:r>
              <w:rPr>
                <w:spacing w:val="-2"/>
                <w:sz w:val="20"/>
              </w:rPr>
              <w:t>Perusahaan</w:t>
            </w:r>
          </w:p>
        </w:tc>
        <w:tc>
          <w:tcPr>
            <w:tcW w:w="2486" w:type="dxa"/>
          </w:tcPr>
          <w:p>
            <w:pPr>
              <w:pStyle w:val="TableParagraph"/>
              <w:spacing w:before="5"/>
              <w:ind w:left="107" w:right="96"/>
              <w:jc w:val="both"/>
              <w:rPr>
                <w:sz w:val="20"/>
              </w:rPr>
            </w:pPr>
            <w:r>
              <w:rPr>
                <w:sz w:val="20"/>
              </w:rPr>
              <w:t>Penelitian ini</w:t>
            </w:r>
            <w:r>
              <w:rPr>
                <w:spacing w:val="-1"/>
                <w:sz w:val="20"/>
              </w:rPr>
              <w:t> </w:t>
            </w:r>
            <w:r>
              <w:rPr>
                <w:sz w:val="20"/>
              </w:rPr>
              <w:t>menggunakan sampel perusahaan sektor </w:t>
            </w:r>
            <w:r>
              <w:rPr>
                <w:i/>
                <w:sz w:val="20"/>
              </w:rPr>
              <w:t>basic material, energy dan real estate &amp; properties </w:t>
            </w:r>
            <w:r>
              <w:rPr>
                <w:sz w:val="20"/>
              </w:rPr>
              <w:t>yang terdaftar di BEI pada tahun 2021</w:t>
            </w:r>
          </w:p>
        </w:tc>
        <w:tc>
          <w:tcPr>
            <w:tcW w:w="2905" w:type="dxa"/>
          </w:tcPr>
          <w:p>
            <w:pPr>
              <w:pStyle w:val="TableParagraph"/>
              <w:spacing w:before="5"/>
              <w:ind w:left="107" w:right="95"/>
              <w:jc w:val="both"/>
              <w:rPr>
                <w:sz w:val="20"/>
              </w:rPr>
            </w:pPr>
            <w:r>
              <w:rPr>
                <w:sz w:val="20"/>
              </w:rPr>
              <w:t>Hasil penelitian </w:t>
            </w:r>
            <w:r>
              <w:rPr>
                <w:sz w:val="20"/>
              </w:rPr>
              <w:t>menyatakan variabel pengungkapan emisi karbon memberikan pengaruh positif dan signifikan terhadap nilai perusahaan, sementara investasi hijau tidak memberikan pengaruh terhadap nilai </w:t>
            </w:r>
            <w:r>
              <w:rPr>
                <w:spacing w:val="-2"/>
                <w:sz w:val="20"/>
              </w:rPr>
              <w:t>perusahaan</w:t>
            </w:r>
          </w:p>
        </w:tc>
      </w:tr>
      <w:tr>
        <w:trPr>
          <w:trHeight w:val="1379" w:hRule="atLeast"/>
        </w:trPr>
        <w:tc>
          <w:tcPr>
            <w:tcW w:w="573" w:type="dxa"/>
          </w:tcPr>
          <w:p>
            <w:pPr>
              <w:pStyle w:val="TableParagraph"/>
              <w:spacing w:before="5"/>
              <w:ind w:left="107"/>
              <w:jc w:val="left"/>
              <w:rPr>
                <w:sz w:val="24"/>
              </w:rPr>
            </w:pPr>
            <w:r>
              <w:rPr>
                <w:spacing w:val="-10"/>
                <w:sz w:val="24"/>
              </w:rPr>
              <w:t>2</w:t>
            </w:r>
          </w:p>
        </w:tc>
        <w:tc>
          <w:tcPr>
            <w:tcW w:w="1974" w:type="dxa"/>
          </w:tcPr>
          <w:p>
            <w:pPr>
              <w:pStyle w:val="TableParagraph"/>
              <w:spacing w:line="230" w:lineRule="atLeast" w:before="0"/>
              <w:ind w:left="107" w:right="95"/>
              <w:jc w:val="left"/>
              <w:rPr>
                <w:sz w:val="20"/>
              </w:rPr>
            </w:pPr>
            <w:r>
              <w:rPr>
                <w:sz w:val="20"/>
              </w:rPr>
              <w:t>Kadek Heni Vitrya Sari &amp; I Gusti Ayu Nyoman Budiasih (2021) Carbon Emission Disclosure dan</w:t>
            </w:r>
            <w:r>
              <w:rPr>
                <w:spacing w:val="-2"/>
                <w:sz w:val="20"/>
              </w:rPr>
              <w:t> </w:t>
            </w:r>
            <w:r>
              <w:rPr>
                <w:sz w:val="20"/>
              </w:rPr>
              <w:t>Nilai</w:t>
            </w:r>
            <w:r>
              <w:rPr>
                <w:spacing w:val="-2"/>
                <w:sz w:val="20"/>
              </w:rPr>
              <w:t> </w:t>
            </w:r>
            <w:r>
              <w:rPr>
                <w:spacing w:val="-2"/>
                <w:sz w:val="20"/>
              </w:rPr>
              <w:t>Perusahaan</w:t>
            </w:r>
          </w:p>
        </w:tc>
        <w:tc>
          <w:tcPr>
            <w:tcW w:w="2486" w:type="dxa"/>
          </w:tcPr>
          <w:p>
            <w:pPr>
              <w:pStyle w:val="TableParagraph"/>
              <w:spacing w:before="5"/>
              <w:ind w:left="107" w:right="95"/>
              <w:jc w:val="both"/>
              <w:rPr>
                <w:sz w:val="20"/>
              </w:rPr>
            </w:pPr>
            <w:r>
              <w:rPr>
                <w:sz w:val="20"/>
              </w:rPr>
              <w:t>Penelitian ini </w:t>
            </w:r>
            <w:r>
              <w:rPr>
                <w:sz w:val="20"/>
              </w:rPr>
              <w:t>menggunakan sampel seluruh perusahaan manufaktur yang terdaftar</w:t>
            </w:r>
            <w:r>
              <w:rPr>
                <w:spacing w:val="40"/>
                <w:sz w:val="20"/>
              </w:rPr>
              <w:t> </w:t>
            </w:r>
            <w:r>
              <w:rPr>
                <w:sz w:val="20"/>
              </w:rPr>
              <w:t>di BEI periode 2018-2019</w:t>
            </w:r>
          </w:p>
        </w:tc>
        <w:tc>
          <w:tcPr>
            <w:tcW w:w="2905" w:type="dxa"/>
          </w:tcPr>
          <w:p>
            <w:pPr>
              <w:pStyle w:val="TableParagraph"/>
              <w:spacing w:line="230" w:lineRule="atLeast" w:before="0"/>
              <w:ind w:left="107" w:right="95"/>
              <w:jc w:val="both"/>
              <w:rPr>
                <w:sz w:val="20"/>
              </w:rPr>
            </w:pPr>
            <w:r>
              <w:rPr>
                <w:sz w:val="20"/>
              </w:rPr>
              <w:t>Hasil dari penelitian ini menyatakan bahwa </w:t>
            </w:r>
            <w:r>
              <w:rPr>
                <w:i/>
                <w:sz w:val="20"/>
              </w:rPr>
              <w:t>carbon emission disclosure </w:t>
            </w:r>
            <w:r>
              <w:rPr>
                <w:sz w:val="20"/>
              </w:rPr>
              <w:t>berpengaruh positif pada nilai perusahaan manufaktur</w:t>
            </w:r>
            <w:r>
              <w:rPr>
                <w:spacing w:val="-4"/>
                <w:sz w:val="20"/>
              </w:rPr>
              <w:t> </w:t>
            </w:r>
            <w:r>
              <w:rPr>
                <w:sz w:val="20"/>
              </w:rPr>
              <w:t>yang</w:t>
            </w:r>
            <w:r>
              <w:rPr>
                <w:spacing w:val="-4"/>
                <w:sz w:val="20"/>
              </w:rPr>
              <w:t> </w:t>
            </w:r>
            <w:r>
              <w:rPr>
                <w:sz w:val="20"/>
              </w:rPr>
              <w:t>terdaftar</w:t>
            </w:r>
            <w:r>
              <w:rPr>
                <w:spacing w:val="-4"/>
                <w:sz w:val="20"/>
              </w:rPr>
              <w:t> </w:t>
            </w:r>
            <w:r>
              <w:rPr>
                <w:sz w:val="20"/>
              </w:rPr>
              <w:t>di</w:t>
            </w:r>
            <w:r>
              <w:rPr>
                <w:spacing w:val="-4"/>
                <w:sz w:val="20"/>
              </w:rPr>
              <w:t> </w:t>
            </w:r>
            <w:r>
              <w:rPr>
                <w:sz w:val="20"/>
              </w:rPr>
              <w:t>BEI tahun 2018-2019</w:t>
            </w:r>
          </w:p>
        </w:tc>
      </w:tr>
      <w:tr>
        <w:trPr>
          <w:trHeight w:val="3449" w:hRule="atLeast"/>
        </w:trPr>
        <w:tc>
          <w:tcPr>
            <w:tcW w:w="573" w:type="dxa"/>
          </w:tcPr>
          <w:p>
            <w:pPr>
              <w:pStyle w:val="TableParagraph"/>
              <w:spacing w:before="5"/>
              <w:ind w:left="107"/>
              <w:jc w:val="left"/>
              <w:rPr>
                <w:sz w:val="24"/>
              </w:rPr>
            </w:pPr>
            <w:r>
              <w:rPr>
                <w:spacing w:val="-10"/>
                <w:sz w:val="24"/>
              </w:rPr>
              <w:t>3</w:t>
            </w:r>
          </w:p>
        </w:tc>
        <w:tc>
          <w:tcPr>
            <w:tcW w:w="1974" w:type="dxa"/>
          </w:tcPr>
          <w:p>
            <w:pPr>
              <w:pStyle w:val="TableParagraph"/>
              <w:spacing w:before="5"/>
              <w:ind w:left="107" w:right="133"/>
              <w:jc w:val="left"/>
              <w:rPr>
                <w:sz w:val="20"/>
              </w:rPr>
            </w:pPr>
            <w:r>
              <w:rPr>
                <w:sz w:val="20"/>
              </w:rPr>
              <w:t>Bintang Amad Ramdhani¹, Budi Prijanto (2024) Pengaruh Penerapan Green accounting Terhadap Nilai Perusahaan Dengan Profitabilitas</w:t>
            </w:r>
            <w:r>
              <w:rPr>
                <w:spacing w:val="-13"/>
                <w:sz w:val="20"/>
              </w:rPr>
              <w:t> </w:t>
            </w:r>
            <w:r>
              <w:rPr>
                <w:sz w:val="20"/>
              </w:rPr>
              <w:t>Sebagai Variabel Moderating (Studi Kasus Sub Sektor Kesehatan Yang Terdaftar Di Bursa</w:t>
            </w:r>
            <w:r>
              <w:rPr>
                <w:spacing w:val="-13"/>
                <w:sz w:val="20"/>
              </w:rPr>
              <w:t> </w:t>
            </w:r>
            <w:r>
              <w:rPr>
                <w:sz w:val="20"/>
              </w:rPr>
              <w:t>Efek</w:t>
            </w:r>
            <w:r>
              <w:rPr>
                <w:spacing w:val="-12"/>
                <w:sz w:val="20"/>
              </w:rPr>
              <w:t> </w:t>
            </w:r>
            <w:r>
              <w:rPr>
                <w:sz w:val="20"/>
              </w:rPr>
              <w:t>Indonesia Pada Periode 2016-</w:t>
            </w:r>
          </w:p>
          <w:p>
            <w:pPr>
              <w:pStyle w:val="TableParagraph"/>
              <w:spacing w:line="205" w:lineRule="exact" w:before="0"/>
              <w:ind w:left="107"/>
              <w:jc w:val="left"/>
              <w:rPr>
                <w:sz w:val="20"/>
              </w:rPr>
            </w:pPr>
            <w:r>
              <w:rPr>
                <w:spacing w:val="-2"/>
                <w:sz w:val="20"/>
              </w:rPr>
              <w:t>2022)</w:t>
            </w:r>
          </w:p>
        </w:tc>
        <w:tc>
          <w:tcPr>
            <w:tcW w:w="2486" w:type="dxa"/>
          </w:tcPr>
          <w:p>
            <w:pPr>
              <w:pStyle w:val="TableParagraph"/>
              <w:tabs>
                <w:tab w:pos="1477" w:val="left" w:leader="none"/>
              </w:tabs>
              <w:spacing w:before="5"/>
              <w:ind w:left="107" w:right="95"/>
              <w:jc w:val="both"/>
              <w:rPr>
                <w:sz w:val="20"/>
              </w:rPr>
            </w:pPr>
            <w:r>
              <w:rPr>
                <w:sz w:val="20"/>
              </w:rPr>
              <w:t>Penelitian ini </w:t>
            </w:r>
            <w:r>
              <w:rPr>
                <w:sz w:val="20"/>
              </w:rPr>
              <w:t>menggunakan </w:t>
            </w:r>
            <w:r>
              <w:rPr>
                <w:spacing w:val="-2"/>
                <w:sz w:val="20"/>
              </w:rPr>
              <w:t>sampel</w:t>
            </w:r>
            <w:r>
              <w:rPr>
                <w:sz w:val="20"/>
              </w:rPr>
              <w:tab/>
            </w:r>
            <w:r>
              <w:rPr>
                <w:spacing w:val="-2"/>
                <w:sz w:val="20"/>
              </w:rPr>
              <w:t>perusahaan </w:t>
            </w:r>
            <w:r>
              <w:rPr>
                <w:sz w:val="20"/>
              </w:rPr>
              <w:t>Kesehatan Yang Terdaftar Di Bursa Efek Indonesia Pada Periode 2016-2022</w:t>
            </w:r>
          </w:p>
        </w:tc>
        <w:tc>
          <w:tcPr>
            <w:tcW w:w="2905" w:type="dxa"/>
          </w:tcPr>
          <w:p>
            <w:pPr>
              <w:pStyle w:val="TableParagraph"/>
              <w:spacing w:before="5"/>
              <w:ind w:left="107" w:right="96"/>
              <w:jc w:val="both"/>
              <w:rPr>
                <w:sz w:val="20"/>
              </w:rPr>
            </w:pPr>
            <w:r>
              <w:rPr>
                <w:sz w:val="20"/>
              </w:rPr>
              <w:t>Hasil dari penelitian ini menunjukkan bahwa </w:t>
            </w:r>
            <w:r>
              <w:rPr>
                <w:sz w:val="20"/>
              </w:rPr>
              <w:t>green accounting</w:t>
            </w:r>
            <w:r>
              <w:rPr>
                <w:spacing w:val="-13"/>
                <w:sz w:val="20"/>
              </w:rPr>
              <w:t> </w:t>
            </w:r>
            <w:r>
              <w:rPr>
                <w:sz w:val="20"/>
              </w:rPr>
              <w:t>tidak</w:t>
            </w:r>
            <w:r>
              <w:rPr>
                <w:spacing w:val="-12"/>
                <w:sz w:val="20"/>
              </w:rPr>
              <w:t> </w:t>
            </w:r>
            <w:r>
              <w:rPr>
                <w:sz w:val="20"/>
              </w:rPr>
              <w:t>berdampak</w:t>
            </w:r>
            <w:r>
              <w:rPr>
                <w:spacing w:val="-13"/>
                <w:sz w:val="20"/>
              </w:rPr>
              <w:t> </w:t>
            </w:r>
            <w:r>
              <w:rPr>
                <w:sz w:val="20"/>
              </w:rPr>
              <w:t>pada nilai perusahaan</w:t>
            </w:r>
          </w:p>
        </w:tc>
      </w:tr>
      <w:tr>
        <w:trPr>
          <w:trHeight w:val="2299" w:hRule="atLeast"/>
        </w:trPr>
        <w:tc>
          <w:tcPr>
            <w:tcW w:w="573" w:type="dxa"/>
          </w:tcPr>
          <w:p>
            <w:pPr>
              <w:pStyle w:val="TableParagraph"/>
              <w:spacing w:before="5"/>
              <w:ind w:left="107"/>
              <w:jc w:val="left"/>
              <w:rPr>
                <w:sz w:val="24"/>
              </w:rPr>
            </w:pPr>
            <w:r>
              <w:rPr>
                <w:spacing w:val="-10"/>
                <w:sz w:val="24"/>
              </w:rPr>
              <w:t>4</w:t>
            </w:r>
          </w:p>
        </w:tc>
        <w:tc>
          <w:tcPr>
            <w:tcW w:w="1974" w:type="dxa"/>
          </w:tcPr>
          <w:p>
            <w:pPr>
              <w:pStyle w:val="TableParagraph"/>
              <w:spacing w:line="230" w:lineRule="atLeast" w:before="0"/>
              <w:ind w:left="107" w:right="155"/>
              <w:jc w:val="left"/>
              <w:rPr>
                <w:sz w:val="20"/>
              </w:rPr>
            </w:pPr>
            <w:r>
              <w:rPr>
                <w:sz w:val="20"/>
              </w:rPr>
              <w:t>Barbara Gunawan &amp; Kholifah Lilla Berliyanda (2024) Pengaruh Green </w:t>
            </w:r>
            <w:r>
              <w:rPr>
                <w:spacing w:val="-2"/>
                <w:sz w:val="20"/>
              </w:rPr>
              <w:t>Accounting, </w:t>
            </w:r>
            <w:r>
              <w:rPr>
                <w:sz w:val="20"/>
              </w:rPr>
              <w:t>Pengungkapan</w:t>
            </w:r>
            <w:r>
              <w:rPr>
                <w:spacing w:val="-13"/>
                <w:sz w:val="20"/>
              </w:rPr>
              <w:t> </w:t>
            </w:r>
            <w:r>
              <w:rPr>
                <w:sz w:val="20"/>
              </w:rPr>
              <w:t>Emisi Karbon, dan Kinerja </w:t>
            </w:r>
            <w:r>
              <w:rPr>
                <w:spacing w:val="-2"/>
                <w:sz w:val="20"/>
              </w:rPr>
              <w:t>Lingkungan </w:t>
            </w:r>
            <w:r>
              <w:rPr>
                <w:sz w:val="20"/>
              </w:rPr>
              <w:t>Terhadap Nilai </w:t>
            </w:r>
            <w:r>
              <w:rPr>
                <w:spacing w:val="-2"/>
                <w:sz w:val="20"/>
              </w:rPr>
              <w:t>Perusahaan</w:t>
            </w:r>
          </w:p>
        </w:tc>
        <w:tc>
          <w:tcPr>
            <w:tcW w:w="2486" w:type="dxa"/>
          </w:tcPr>
          <w:p>
            <w:pPr>
              <w:pStyle w:val="TableParagraph"/>
              <w:spacing w:before="5"/>
              <w:ind w:left="107" w:right="95"/>
              <w:jc w:val="both"/>
              <w:rPr>
                <w:sz w:val="20"/>
              </w:rPr>
            </w:pPr>
            <w:r>
              <w:rPr>
                <w:sz w:val="20"/>
              </w:rPr>
              <w:t>Penelitian ini </w:t>
            </w:r>
            <w:r>
              <w:rPr>
                <w:sz w:val="20"/>
              </w:rPr>
              <w:t>menggunakan sampel perusahaan sektor manufaktur, pertanian, dan energi yang terdaftar di Bursa Efek Indonesia (BEI) pada tahun 2018-2022</w:t>
            </w:r>
          </w:p>
        </w:tc>
        <w:tc>
          <w:tcPr>
            <w:tcW w:w="2905" w:type="dxa"/>
          </w:tcPr>
          <w:p>
            <w:pPr>
              <w:pStyle w:val="TableParagraph"/>
              <w:spacing w:before="5"/>
              <w:ind w:left="107" w:right="95"/>
              <w:jc w:val="both"/>
              <w:rPr>
                <w:sz w:val="20"/>
              </w:rPr>
            </w:pPr>
            <w:r>
              <w:rPr>
                <w:sz w:val="20"/>
              </w:rPr>
              <w:t>Hasil dari peneltian ini menunjukan bahwa akuntansi hijau tidak berpengaruh </w:t>
            </w:r>
            <w:r>
              <w:rPr>
                <w:sz w:val="20"/>
              </w:rPr>
              <w:t>terhadap nilai perusahaan, pengungkapan emisi karbon tidak berpengaruh terhadap nilai perusahaan dan kinerja lingkungan berpengaruh positif</w:t>
            </w:r>
            <w:r>
              <w:rPr>
                <w:spacing w:val="-1"/>
                <w:sz w:val="20"/>
              </w:rPr>
              <w:t> </w:t>
            </w:r>
            <w:r>
              <w:rPr>
                <w:sz w:val="20"/>
              </w:rPr>
              <w:t>terhadap</w:t>
            </w:r>
            <w:r>
              <w:rPr>
                <w:spacing w:val="-1"/>
                <w:sz w:val="20"/>
              </w:rPr>
              <w:t> </w:t>
            </w:r>
            <w:r>
              <w:rPr>
                <w:sz w:val="20"/>
              </w:rPr>
              <w:t>nilai</w:t>
            </w:r>
            <w:r>
              <w:rPr>
                <w:spacing w:val="-1"/>
                <w:sz w:val="20"/>
              </w:rPr>
              <w:t> </w:t>
            </w:r>
            <w:r>
              <w:rPr>
                <w:sz w:val="20"/>
              </w:rPr>
              <w:t>perusahaan.</w:t>
            </w:r>
          </w:p>
        </w:tc>
      </w:tr>
    </w:tbl>
    <w:p>
      <w:pPr>
        <w:spacing w:before="9"/>
        <w:ind w:left="676" w:right="0" w:firstLine="0"/>
        <w:jc w:val="left"/>
        <w:rPr>
          <w:sz w:val="22"/>
        </w:rPr>
      </w:pPr>
      <w:r>
        <w:rPr>
          <w:sz w:val="22"/>
        </w:rPr>
        <w:t>Disambung</w:t>
      </w:r>
      <w:r>
        <w:rPr>
          <w:spacing w:val="-1"/>
          <w:sz w:val="22"/>
        </w:rPr>
        <w:t> </w:t>
      </w:r>
      <w:r>
        <w:rPr>
          <w:sz w:val="22"/>
        </w:rPr>
        <w:t>di halaman </w:t>
      </w:r>
      <w:r>
        <w:rPr>
          <w:spacing w:val="-2"/>
          <w:sz w:val="22"/>
        </w:rPr>
        <w:t>berikutnya</w:t>
      </w:r>
    </w:p>
    <w:p>
      <w:pPr>
        <w:spacing w:after="0"/>
        <w:jc w:val="left"/>
        <w:rPr>
          <w:sz w:val="22"/>
        </w:rPr>
        <w:sectPr>
          <w:pgSz w:w="11910" w:h="16840"/>
          <w:pgMar w:header="769" w:footer="0" w:top="1920" w:bottom="280" w:left="1700" w:right="1133"/>
        </w:sect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7"/>
        <w:rPr>
          <w:sz w:val="22"/>
        </w:rPr>
      </w:pPr>
    </w:p>
    <w:p>
      <w:pPr>
        <w:spacing w:before="0"/>
        <w:ind w:left="676" w:right="0" w:firstLine="0"/>
        <w:jc w:val="left"/>
        <w:rPr>
          <w:sz w:val="22"/>
        </w:rPr>
      </w:pPr>
      <w:r>
        <w:rPr>
          <w:sz w:val="22"/>
        </w:rPr>
        <w:t>Tabel</w:t>
      </w:r>
      <w:r>
        <w:rPr>
          <w:spacing w:val="-2"/>
          <w:sz w:val="22"/>
        </w:rPr>
        <w:t> </w:t>
      </w:r>
      <w:r>
        <w:rPr>
          <w:sz w:val="22"/>
        </w:rPr>
        <w:t>2.1</w:t>
      </w:r>
      <w:r>
        <w:rPr>
          <w:spacing w:val="-2"/>
          <w:sz w:val="22"/>
        </w:rPr>
        <w:t> Sambungan</w:t>
      </w:r>
    </w:p>
    <w:p>
      <w:pPr>
        <w:pStyle w:val="BodyText"/>
        <w:spacing w:before="18"/>
        <w:rPr>
          <w:sz w:val="20"/>
        </w:rPr>
      </w:pP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3"/>
        <w:gridCol w:w="1974"/>
        <w:gridCol w:w="2486"/>
        <w:gridCol w:w="2905"/>
      </w:tblGrid>
      <w:tr>
        <w:trPr>
          <w:trHeight w:val="505" w:hRule="atLeast"/>
        </w:trPr>
        <w:tc>
          <w:tcPr>
            <w:tcW w:w="573" w:type="dxa"/>
          </w:tcPr>
          <w:p>
            <w:pPr>
              <w:pStyle w:val="TableParagraph"/>
              <w:spacing w:before="131"/>
              <w:ind w:left="121"/>
              <w:jc w:val="left"/>
              <w:rPr>
                <w:b/>
                <w:sz w:val="22"/>
              </w:rPr>
            </w:pPr>
            <w:r>
              <w:rPr>
                <w:b/>
                <w:spacing w:val="-5"/>
                <w:sz w:val="22"/>
              </w:rPr>
              <w:t>NO</w:t>
            </w:r>
          </w:p>
        </w:tc>
        <w:tc>
          <w:tcPr>
            <w:tcW w:w="1974" w:type="dxa"/>
          </w:tcPr>
          <w:p>
            <w:pPr>
              <w:pStyle w:val="TableParagraph"/>
              <w:spacing w:line="250" w:lineRule="atLeast" w:before="0"/>
              <w:ind w:left="219" w:right="95" w:hanging="101"/>
              <w:jc w:val="left"/>
              <w:rPr>
                <w:b/>
                <w:sz w:val="22"/>
              </w:rPr>
            </w:pPr>
            <w:r>
              <w:rPr>
                <w:b/>
                <w:sz w:val="22"/>
              </w:rPr>
              <w:t>Nama</w:t>
            </w:r>
            <w:r>
              <w:rPr>
                <w:b/>
                <w:spacing w:val="-14"/>
                <w:sz w:val="22"/>
              </w:rPr>
              <w:t> </w:t>
            </w:r>
            <w:r>
              <w:rPr>
                <w:b/>
                <w:sz w:val="22"/>
              </w:rPr>
              <w:t>Peneliti</w:t>
            </w:r>
            <w:r>
              <w:rPr>
                <w:b/>
                <w:spacing w:val="-14"/>
                <w:sz w:val="22"/>
              </w:rPr>
              <w:t> </w:t>
            </w:r>
            <w:r>
              <w:rPr>
                <w:b/>
                <w:sz w:val="22"/>
              </w:rPr>
              <w:t>dan Judul Penelitian</w:t>
            </w:r>
          </w:p>
        </w:tc>
        <w:tc>
          <w:tcPr>
            <w:tcW w:w="2486" w:type="dxa"/>
          </w:tcPr>
          <w:p>
            <w:pPr>
              <w:pStyle w:val="TableParagraph"/>
              <w:spacing w:before="131"/>
              <w:ind w:left="396"/>
              <w:jc w:val="left"/>
              <w:rPr>
                <w:b/>
                <w:sz w:val="22"/>
              </w:rPr>
            </w:pPr>
            <w:r>
              <w:rPr>
                <w:b/>
                <w:sz w:val="22"/>
              </w:rPr>
              <w:t>Sampel</w:t>
            </w:r>
            <w:r>
              <w:rPr>
                <w:b/>
                <w:spacing w:val="-5"/>
                <w:sz w:val="22"/>
              </w:rPr>
              <w:t> </w:t>
            </w:r>
            <w:r>
              <w:rPr>
                <w:b/>
                <w:spacing w:val="-2"/>
                <w:sz w:val="22"/>
              </w:rPr>
              <w:t>Penelitian</w:t>
            </w:r>
          </w:p>
        </w:tc>
        <w:tc>
          <w:tcPr>
            <w:tcW w:w="2905" w:type="dxa"/>
          </w:tcPr>
          <w:p>
            <w:pPr>
              <w:pStyle w:val="TableParagraph"/>
              <w:spacing w:before="131"/>
              <w:ind w:left="9"/>
              <w:rPr>
                <w:b/>
                <w:sz w:val="22"/>
              </w:rPr>
            </w:pPr>
            <w:r>
              <w:rPr>
                <w:b/>
                <w:spacing w:val="-2"/>
                <w:sz w:val="22"/>
              </w:rPr>
              <w:t>Hasil</w:t>
            </w:r>
          </w:p>
        </w:tc>
      </w:tr>
      <w:tr>
        <w:trPr>
          <w:trHeight w:val="2229" w:hRule="atLeast"/>
        </w:trPr>
        <w:tc>
          <w:tcPr>
            <w:tcW w:w="573" w:type="dxa"/>
          </w:tcPr>
          <w:p>
            <w:pPr>
              <w:pStyle w:val="TableParagraph"/>
              <w:spacing w:before="5"/>
              <w:ind w:left="107"/>
              <w:jc w:val="left"/>
              <w:rPr>
                <w:sz w:val="24"/>
              </w:rPr>
            </w:pPr>
            <w:r>
              <w:rPr>
                <w:spacing w:val="-10"/>
                <w:sz w:val="24"/>
              </w:rPr>
              <w:t>5</w:t>
            </w:r>
          </w:p>
        </w:tc>
        <w:tc>
          <w:tcPr>
            <w:tcW w:w="1974" w:type="dxa"/>
          </w:tcPr>
          <w:p>
            <w:pPr>
              <w:pStyle w:val="TableParagraph"/>
              <w:tabs>
                <w:tab w:pos="1331" w:val="left" w:leader="none"/>
              </w:tabs>
              <w:spacing w:before="5"/>
              <w:ind w:left="107" w:right="96"/>
              <w:jc w:val="both"/>
              <w:rPr>
                <w:sz w:val="20"/>
              </w:rPr>
            </w:pPr>
            <w:r>
              <w:rPr>
                <w:sz w:val="20"/>
              </w:rPr>
              <w:t>Naufal Rizqullah Al </w:t>
            </w:r>
            <w:r>
              <w:rPr>
                <w:spacing w:val="-2"/>
                <w:sz w:val="20"/>
              </w:rPr>
              <w:t>Banjari</w:t>
            </w:r>
            <w:r>
              <w:rPr>
                <w:sz w:val="20"/>
              </w:rPr>
              <w:tab/>
            </w:r>
            <w:r>
              <w:rPr>
                <w:spacing w:val="-2"/>
                <w:sz w:val="20"/>
              </w:rPr>
              <w:t>(2023)</w:t>
            </w:r>
          </w:p>
          <w:p>
            <w:pPr>
              <w:pStyle w:val="TableParagraph"/>
              <w:spacing w:before="0"/>
              <w:ind w:left="107"/>
              <w:jc w:val="both"/>
              <w:rPr>
                <w:i/>
                <w:sz w:val="20"/>
              </w:rPr>
            </w:pPr>
            <w:r>
              <w:rPr>
                <w:sz w:val="20"/>
              </w:rPr>
              <w:t>Pengaruh</w:t>
            </w:r>
            <w:r>
              <w:rPr>
                <w:spacing w:val="75"/>
                <w:sz w:val="20"/>
              </w:rPr>
              <w:t>    </w:t>
            </w:r>
            <w:r>
              <w:rPr>
                <w:i/>
                <w:spacing w:val="-2"/>
                <w:sz w:val="20"/>
              </w:rPr>
              <w:t>Green</w:t>
            </w:r>
          </w:p>
          <w:p>
            <w:pPr>
              <w:pStyle w:val="TableParagraph"/>
              <w:spacing w:before="0"/>
              <w:ind w:left="107" w:right="95"/>
              <w:jc w:val="both"/>
              <w:rPr>
                <w:sz w:val="20"/>
              </w:rPr>
            </w:pPr>
            <w:r>
              <w:rPr>
                <w:i/>
                <w:sz w:val="20"/>
              </w:rPr>
              <w:t>Accounting </w:t>
            </w:r>
            <w:r>
              <w:rPr>
                <w:sz w:val="20"/>
              </w:rPr>
              <w:t>Dan </w:t>
            </w:r>
            <w:r>
              <w:rPr>
                <w:i/>
                <w:sz w:val="20"/>
              </w:rPr>
              <w:t>Carbon Emission Disclosure </w:t>
            </w:r>
            <w:r>
              <w:rPr>
                <w:sz w:val="20"/>
              </w:rPr>
              <w:t>terhadap Nilai Perusahaan Melalui Maqashid </w:t>
            </w:r>
            <w:r>
              <w:rPr>
                <w:spacing w:val="-2"/>
                <w:sz w:val="20"/>
              </w:rPr>
              <w:t>Syariah</w:t>
            </w:r>
          </w:p>
        </w:tc>
        <w:tc>
          <w:tcPr>
            <w:tcW w:w="2486" w:type="dxa"/>
          </w:tcPr>
          <w:p>
            <w:pPr>
              <w:pStyle w:val="TableParagraph"/>
              <w:tabs>
                <w:tab w:pos="1510" w:val="left" w:leader="none"/>
              </w:tabs>
              <w:spacing w:before="5"/>
              <w:ind w:left="107" w:right="96"/>
              <w:jc w:val="both"/>
              <w:rPr>
                <w:sz w:val="20"/>
              </w:rPr>
            </w:pPr>
            <w:r>
              <w:rPr>
                <w:sz w:val="20"/>
              </w:rPr>
              <w:t>Penelitian ini</w:t>
            </w:r>
            <w:r>
              <w:rPr>
                <w:spacing w:val="-1"/>
                <w:sz w:val="20"/>
              </w:rPr>
              <w:t> </w:t>
            </w:r>
            <w:r>
              <w:rPr>
                <w:sz w:val="20"/>
              </w:rPr>
              <w:t>menggunakan sampel perusahaan BUMN yang terdaftar di dalam Indeks Saham Syariah </w:t>
            </w:r>
            <w:r>
              <w:rPr>
                <w:spacing w:val="-2"/>
                <w:sz w:val="20"/>
              </w:rPr>
              <w:t>Indonesia</w:t>
            </w:r>
            <w:r>
              <w:rPr>
                <w:sz w:val="20"/>
              </w:rPr>
              <w:tab/>
            </w:r>
            <w:r>
              <w:rPr>
                <w:spacing w:val="-2"/>
                <w:sz w:val="20"/>
              </w:rPr>
              <w:t>(ISSI)pada </w:t>
            </w:r>
            <w:r>
              <w:rPr>
                <w:sz w:val="20"/>
              </w:rPr>
              <w:t>periode 2017-2021.</w:t>
            </w:r>
          </w:p>
        </w:tc>
        <w:tc>
          <w:tcPr>
            <w:tcW w:w="2905" w:type="dxa"/>
          </w:tcPr>
          <w:p>
            <w:pPr>
              <w:pStyle w:val="TableParagraph"/>
              <w:spacing w:before="5"/>
              <w:ind w:left="107" w:right="95"/>
              <w:jc w:val="both"/>
              <w:rPr>
                <w:sz w:val="20"/>
              </w:rPr>
            </w:pPr>
            <w:r>
              <w:rPr>
                <w:sz w:val="20"/>
              </w:rPr>
              <w:t>Hasil dari peneltian ini menunjukan bahwa idak terdapat pengaruh</w:t>
            </w:r>
            <w:r>
              <w:rPr>
                <w:spacing w:val="-13"/>
                <w:sz w:val="20"/>
              </w:rPr>
              <w:t> </w:t>
            </w:r>
            <w:r>
              <w:rPr>
                <w:sz w:val="20"/>
              </w:rPr>
              <w:t>antara</w:t>
            </w:r>
            <w:r>
              <w:rPr>
                <w:spacing w:val="-12"/>
                <w:sz w:val="20"/>
              </w:rPr>
              <w:t> </w:t>
            </w:r>
            <w:r>
              <w:rPr>
                <w:sz w:val="20"/>
              </w:rPr>
              <w:t>green</w:t>
            </w:r>
            <w:r>
              <w:rPr>
                <w:spacing w:val="-13"/>
                <w:sz w:val="20"/>
              </w:rPr>
              <w:t> </w:t>
            </w:r>
            <w:r>
              <w:rPr>
                <w:sz w:val="20"/>
              </w:rPr>
              <w:t>accounting dan </w:t>
            </w:r>
            <w:r>
              <w:rPr>
                <w:i/>
                <w:sz w:val="20"/>
              </w:rPr>
              <w:t>carbon emission disclosure </w:t>
            </w:r>
            <w:r>
              <w:rPr>
                <w:sz w:val="20"/>
              </w:rPr>
              <w:t>terhadap nilai perusahaan </w:t>
            </w:r>
            <w:r>
              <w:rPr>
                <w:sz w:val="20"/>
              </w:rPr>
              <w:t>dan maqashid syariah, sedangkan maqashid syariah memiliki pengaruh yang signifikan terhadap nilai perusahaan</w:t>
            </w:r>
          </w:p>
        </w:tc>
      </w:tr>
      <w:tr>
        <w:trPr>
          <w:trHeight w:val="3149" w:hRule="atLeast"/>
        </w:trPr>
        <w:tc>
          <w:tcPr>
            <w:tcW w:w="573" w:type="dxa"/>
          </w:tcPr>
          <w:p>
            <w:pPr>
              <w:pStyle w:val="TableParagraph"/>
              <w:spacing w:before="5"/>
              <w:ind w:left="107"/>
              <w:jc w:val="left"/>
              <w:rPr>
                <w:sz w:val="24"/>
              </w:rPr>
            </w:pPr>
            <w:r>
              <w:rPr>
                <w:spacing w:val="-10"/>
                <w:sz w:val="24"/>
              </w:rPr>
              <w:t>6</w:t>
            </w:r>
          </w:p>
        </w:tc>
        <w:tc>
          <w:tcPr>
            <w:tcW w:w="1974" w:type="dxa"/>
          </w:tcPr>
          <w:p>
            <w:pPr>
              <w:pStyle w:val="TableParagraph"/>
              <w:tabs>
                <w:tab w:pos="1176" w:val="left" w:leader="none"/>
                <w:tab w:pos="1288" w:val="left" w:leader="none"/>
                <w:tab w:pos="1332" w:val="left" w:leader="none"/>
              </w:tabs>
              <w:spacing w:before="5"/>
              <w:ind w:left="107" w:right="95"/>
              <w:jc w:val="left"/>
              <w:rPr>
                <w:sz w:val="20"/>
              </w:rPr>
            </w:pPr>
            <w:r>
              <w:rPr>
                <w:sz w:val="20"/>
              </w:rPr>
              <w:t>Juliana</w:t>
            </w:r>
            <w:r>
              <w:rPr>
                <w:spacing w:val="22"/>
                <w:sz w:val="20"/>
              </w:rPr>
              <w:t> </w:t>
            </w:r>
            <w:r>
              <w:rPr>
                <w:sz w:val="20"/>
              </w:rPr>
              <w:t>Rahmasari</w:t>
            </w:r>
            <w:r>
              <w:rPr>
                <w:spacing w:val="22"/>
                <w:sz w:val="20"/>
              </w:rPr>
              <w:t> </w:t>
            </w:r>
            <w:r>
              <w:rPr>
                <w:sz w:val="20"/>
              </w:rPr>
              <w:t>&amp; </w:t>
            </w:r>
            <w:r>
              <w:rPr>
                <w:spacing w:val="-2"/>
                <w:sz w:val="20"/>
              </w:rPr>
              <w:t>Irwansyah</w:t>
            </w:r>
            <w:r>
              <w:rPr>
                <w:sz w:val="20"/>
              </w:rPr>
              <w:tab/>
              <w:tab/>
              <w:tab/>
            </w:r>
            <w:r>
              <w:rPr>
                <w:spacing w:val="-2"/>
                <w:sz w:val="20"/>
              </w:rPr>
              <w:t>(2024) Pengaruh Implementasi </w:t>
            </w:r>
            <w:r>
              <w:rPr>
                <w:sz w:val="20"/>
              </w:rPr>
              <w:t>Pengungkapan</w:t>
            </w:r>
            <w:r>
              <w:rPr>
                <w:spacing w:val="27"/>
                <w:sz w:val="20"/>
              </w:rPr>
              <w:t> </w:t>
            </w:r>
            <w:r>
              <w:rPr>
                <w:sz w:val="20"/>
              </w:rPr>
              <w:t>Emisi Karbon</w:t>
            </w:r>
            <w:r>
              <w:rPr>
                <w:spacing w:val="72"/>
                <w:sz w:val="20"/>
              </w:rPr>
              <w:t> </w:t>
            </w:r>
            <w:r>
              <w:rPr>
                <w:sz w:val="20"/>
              </w:rPr>
              <w:t>dan</w:t>
            </w:r>
            <w:r>
              <w:rPr>
                <w:spacing w:val="72"/>
                <w:sz w:val="20"/>
              </w:rPr>
              <w:t> </w:t>
            </w:r>
            <w:r>
              <w:rPr>
                <w:sz w:val="20"/>
              </w:rPr>
              <w:t>Inovasi Hijau</w:t>
            </w:r>
            <w:r>
              <w:rPr>
                <w:spacing w:val="40"/>
                <w:sz w:val="20"/>
              </w:rPr>
              <w:t> </w:t>
            </w:r>
            <w:r>
              <w:rPr>
                <w:sz w:val="20"/>
              </w:rPr>
              <w:t>terhadap</w:t>
            </w:r>
            <w:r>
              <w:rPr>
                <w:spacing w:val="40"/>
                <w:sz w:val="20"/>
              </w:rPr>
              <w:t> </w:t>
            </w:r>
            <w:r>
              <w:rPr>
                <w:sz w:val="20"/>
              </w:rPr>
              <w:t>Nilai </w:t>
            </w:r>
            <w:r>
              <w:rPr>
                <w:spacing w:val="-2"/>
                <w:sz w:val="20"/>
              </w:rPr>
              <w:t>Perusahaan</w:t>
            </w:r>
            <w:r>
              <w:rPr>
                <w:sz w:val="20"/>
              </w:rPr>
              <w:tab/>
              <w:tab/>
            </w:r>
            <w:r>
              <w:rPr>
                <w:spacing w:val="-2"/>
                <w:sz w:val="20"/>
              </w:rPr>
              <w:t>dengan </w:t>
            </w:r>
            <w:r>
              <w:rPr>
                <w:sz w:val="20"/>
              </w:rPr>
              <w:t>Kinerja</w:t>
            </w:r>
            <w:r>
              <w:rPr>
                <w:spacing w:val="80"/>
                <w:sz w:val="20"/>
              </w:rPr>
              <w:t> </w:t>
            </w:r>
            <w:r>
              <w:rPr>
                <w:sz w:val="20"/>
              </w:rPr>
              <w:t>Lingkungan </w:t>
            </w:r>
            <w:r>
              <w:rPr>
                <w:spacing w:val="-2"/>
                <w:sz w:val="20"/>
              </w:rPr>
              <w:t>sebagai</w:t>
            </w:r>
            <w:r>
              <w:rPr>
                <w:sz w:val="20"/>
              </w:rPr>
              <w:tab/>
            </w:r>
            <w:r>
              <w:rPr>
                <w:spacing w:val="-2"/>
                <w:sz w:val="20"/>
              </w:rPr>
              <w:t>Variabel Moderasi</w:t>
            </w:r>
          </w:p>
        </w:tc>
        <w:tc>
          <w:tcPr>
            <w:tcW w:w="2486" w:type="dxa"/>
          </w:tcPr>
          <w:p>
            <w:pPr>
              <w:pStyle w:val="TableParagraph"/>
              <w:tabs>
                <w:tab w:pos="1477" w:val="left" w:leader="none"/>
              </w:tabs>
              <w:spacing w:before="5"/>
              <w:ind w:left="107" w:right="95"/>
              <w:jc w:val="both"/>
              <w:rPr>
                <w:sz w:val="20"/>
              </w:rPr>
            </w:pPr>
            <w:r>
              <w:rPr>
                <w:sz w:val="20"/>
              </w:rPr>
              <w:t>Peneltian ini </w:t>
            </w:r>
            <w:r>
              <w:rPr>
                <w:sz w:val="20"/>
              </w:rPr>
              <w:t>menggunakan </w:t>
            </w:r>
            <w:r>
              <w:rPr>
                <w:spacing w:val="-2"/>
                <w:sz w:val="20"/>
              </w:rPr>
              <w:t>sampel</w:t>
            </w:r>
            <w:r>
              <w:rPr>
                <w:sz w:val="20"/>
              </w:rPr>
              <w:tab/>
            </w:r>
            <w:r>
              <w:rPr>
                <w:spacing w:val="-2"/>
                <w:sz w:val="20"/>
              </w:rPr>
              <w:t>perusahaan </w:t>
            </w:r>
            <w:r>
              <w:rPr>
                <w:sz w:val="20"/>
              </w:rPr>
              <w:t>manufaktur yang terdaftar</w:t>
            </w:r>
            <w:r>
              <w:rPr>
                <w:spacing w:val="40"/>
                <w:sz w:val="20"/>
              </w:rPr>
              <w:t> </w:t>
            </w:r>
            <w:r>
              <w:rPr>
                <w:sz w:val="20"/>
              </w:rPr>
              <w:t>di bursa efek indonesia periode 2018-2022.</w:t>
            </w:r>
          </w:p>
        </w:tc>
        <w:tc>
          <w:tcPr>
            <w:tcW w:w="2905" w:type="dxa"/>
          </w:tcPr>
          <w:p>
            <w:pPr>
              <w:pStyle w:val="TableParagraph"/>
              <w:spacing w:before="5"/>
              <w:ind w:left="107" w:right="95"/>
              <w:jc w:val="both"/>
              <w:rPr>
                <w:sz w:val="20"/>
              </w:rPr>
            </w:pPr>
            <w:r>
              <w:rPr>
                <w:sz w:val="20"/>
              </w:rPr>
              <w:t>Hasil dari penelitian ini menunjukan bahwa variabel pengungkapan emisi karbon dan inovasi hijau berpengaruh positif dan signifikan terhadap nilai perusahaan. Dan variabel kinerja lingkungan tidak </w:t>
            </w:r>
            <w:r>
              <w:rPr>
                <w:sz w:val="20"/>
              </w:rPr>
              <w:t>dapat memoderasi hubungan antara variabel pengungkapan emisi karbon</w:t>
            </w:r>
            <w:r>
              <w:rPr>
                <w:spacing w:val="-13"/>
                <w:sz w:val="20"/>
              </w:rPr>
              <w:t> </w:t>
            </w:r>
            <w:r>
              <w:rPr>
                <w:sz w:val="20"/>
              </w:rPr>
              <w:t>dan</w:t>
            </w:r>
            <w:r>
              <w:rPr>
                <w:spacing w:val="-12"/>
                <w:sz w:val="20"/>
              </w:rPr>
              <w:t> </w:t>
            </w:r>
            <w:r>
              <w:rPr>
                <w:sz w:val="20"/>
              </w:rPr>
              <w:t>inovasi</w:t>
            </w:r>
            <w:r>
              <w:rPr>
                <w:spacing w:val="-13"/>
                <w:sz w:val="20"/>
              </w:rPr>
              <w:t> </w:t>
            </w:r>
            <w:r>
              <w:rPr>
                <w:sz w:val="20"/>
              </w:rPr>
              <w:t>hijau</w:t>
            </w:r>
            <w:r>
              <w:rPr>
                <w:spacing w:val="-12"/>
                <w:sz w:val="20"/>
              </w:rPr>
              <w:t> </w:t>
            </w:r>
            <w:r>
              <w:rPr>
                <w:sz w:val="20"/>
              </w:rPr>
              <w:t>terhadap nilai perusahaan, justru memperlemah hubungan antar kedua variabel</w:t>
            </w:r>
          </w:p>
        </w:tc>
      </w:tr>
      <w:tr>
        <w:trPr>
          <w:trHeight w:val="2689" w:hRule="atLeast"/>
        </w:trPr>
        <w:tc>
          <w:tcPr>
            <w:tcW w:w="573" w:type="dxa"/>
          </w:tcPr>
          <w:p>
            <w:pPr>
              <w:pStyle w:val="TableParagraph"/>
              <w:spacing w:before="5"/>
              <w:ind w:left="107"/>
              <w:jc w:val="left"/>
              <w:rPr>
                <w:sz w:val="24"/>
              </w:rPr>
            </w:pPr>
            <w:r>
              <w:rPr>
                <w:spacing w:val="-10"/>
                <w:sz w:val="24"/>
              </w:rPr>
              <w:t>7</w:t>
            </w:r>
          </w:p>
        </w:tc>
        <w:tc>
          <w:tcPr>
            <w:tcW w:w="1974" w:type="dxa"/>
          </w:tcPr>
          <w:p>
            <w:pPr>
              <w:pStyle w:val="TableParagraph"/>
              <w:tabs>
                <w:tab w:pos="1266" w:val="left" w:leader="none"/>
                <w:tab w:pos="1409" w:val="left" w:leader="none"/>
              </w:tabs>
              <w:spacing w:before="5"/>
              <w:ind w:left="107" w:right="95"/>
              <w:jc w:val="both"/>
              <w:rPr>
                <w:sz w:val="20"/>
              </w:rPr>
            </w:pPr>
            <w:r>
              <w:rPr>
                <w:spacing w:val="-2"/>
                <w:sz w:val="20"/>
              </w:rPr>
              <w:t>Shella</w:t>
            </w:r>
            <w:r>
              <w:rPr>
                <w:sz w:val="20"/>
              </w:rPr>
              <w:tab/>
              <w:tab/>
            </w:r>
            <w:r>
              <w:rPr>
                <w:spacing w:val="-4"/>
                <w:sz w:val="20"/>
              </w:rPr>
              <w:t>Gilby </w:t>
            </w:r>
            <w:r>
              <w:rPr>
                <w:sz w:val="20"/>
              </w:rPr>
              <w:t>Sapulette &amp; Franco </w:t>
            </w:r>
            <w:r>
              <w:rPr>
                <w:spacing w:val="-2"/>
                <w:sz w:val="20"/>
              </w:rPr>
              <w:t>Benony</w:t>
            </w:r>
            <w:r>
              <w:rPr>
                <w:spacing w:val="-11"/>
                <w:sz w:val="20"/>
              </w:rPr>
              <w:t> </w:t>
            </w:r>
            <w:r>
              <w:rPr>
                <w:spacing w:val="-2"/>
                <w:sz w:val="20"/>
              </w:rPr>
              <w:t>Limba</w:t>
            </w:r>
            <w:r>
              <w:rPr>
                <w:spacing w:val="-10"/>
                <w:sz w:val="20"/>
              </w:rPr>
              <w:t> </w:t>
            </w:r>
            <w:r>
              <w:rPr>
                <w:spacing w:val="-2"/>
                <w:sz w:val="20"/>
              </w:rPr>
              <w:t>(2021) </w:t>
            </w:r>
            <w:r>
              <w:rPr>
                <w:sz w:val="20"/>
              </w:rPr>
              <w:t>Pengaruh Penerapan Green Accounting</w:t>
            </w:r>
            <w:r>
              <w:rPr>
                <w:spacing w:val="40"/>
                <w:sz w:val="20"/>
              </w:rPr>
              <w:t> </w:t>
            </w:r>
            <w:r>
              <w:rPr>
                <w:spacing w:val="-4"/>
                <w:sz w:val="20"/>
              </w:rPr>
              <w:t>dan</w:t>
            </w:r>
            <w:r>
              <w:rPr>
                <w:sz w:val="20"/>
              </w:rPr>
              <w:tab/>
            </w:r>
            <w:r>
              <w:rPr>
                <w:spacing w:val="-2"/>
                <w:sz w:val="20"/>
              </w:rPr>
              <w:t>Kinerja </w:t>
            </w:r>
            <w:r>
              <w:rPr>
                <w:sz w:val="20"/>
              </w:rPr>
              <w:t>Lingkungan terhadap Nilai Perusahaan Manufaktur yang terdaftar</w:t>
            </w:r>
            <w:r>
              <w:rPr>
                <w:spacing w:val="-10"/>
                <w:sz w:val="20"/>
              </w:rPr>
              <w:t> </w:t>
            </w:r>
            <w:r>
              <w:rPr>
                <w:sz w:val="20"/>
              </w:rPr>
              <w:t>di</w:t>
            </w:r>
            <w:r>
              <w:rPr>
                <w:spacing w:val="-10"/>
                <w:sz w:val="20"/>
              </w:rPr>
              <w:t> </w:t>
            </w:r>
            <w:r>
              <w:rPr>
                <w:sz w:val="20"/>
              </w:rPr>
              <w:t>BEI</w:t>
            </w:r>
            <w:r>
              <w:rPr>
                <w:spacing w:val="-10"/>
                <w:sz w:val="20"/>
              </w:rPr>
              <w:t> </w:t>
            </w:r>
            <w:r>
              <w:rPr>
                <w:sz w:val="20"/>
              </w:rPr>
              <w:t>tahun 2018 -2020</w:t>
            </w:r>
          </w:p>
        </w:tc>
        <w:tc>
          <w:tcPr>
            <w:tcW w:w="2486" w:type="dxa"/>
          </w:tcPr>
          <w:p>
            <w:pPr>
              <w:pStyle w:val="TableParagraph"/>
              <w:tabs>
                <w:tab w:pos="1566" w:val="left" w:leader="none"/>
              </w:tabs>
              <w:spacing w:before="5"/>
              <w:ind w:left="107" w:right="95"/>
              <w:jc w:val="both"/>
              <w:rPr>
                <w:sz w:val="20"/>
              </w:rPr>
            </w:pPr>
            <w:r>
              <w:rPr>
                <w:sz w:val="20"/>
              </w:rPr>
              <w:t>Penelitian ini </w:t>
            </w:r>
            <w:r>
              <w:rPr>
                <w:sz w:val="20"/>
              </w:rPr>
              <w:t>menggunakan </w:t>
            </w:r>
            <w:r>
              <w:rPr>
                <w:spacing w:val="-2"/>
                <w:sz w:val="20"/>
              </w:rPr>
              <w:t>sampel</w:t>
            </w:r>
            <w:r>
              <w:rPr>
                <w:sz w:val="20"/>
              </w:rPr>
              <w:tab/>
            </w:r>
            <w:r>
              <w:rPr>
                <w:spacing w:val="-2"/>
                <w:sz w:val="20"/>
              </w:rPr>
              <w:t>perusahan </w:t>
            </w:r>
            <w:r>
              <w:rPr>
                <w:sz w:val="20"/>
              </w:rPr>
              <w:t>manufaktur yang terdaftar</w:t>
            </w:r>
            <w:r>
              <w:rPr>
                <w:spacing w:val="40"/>
                <w:sz w:val="20"/>
              </w:rPr>
              <w:t> </w:t>
            </w:r>
            <w:r>
              <w:rPr>
                <w:sz w:val="20"/>
              </w:rPr>
              <w:t>di BEI periode 2018-2020</w:t>
            </w:r>
          </w:p>
        </w:tc>
        <w:tc>
          <w:tcPr>
            <w:tcW w:w="2905" w:type="dxa"/>
          </w:tcPr>
          <w:p>
            <w:pPr>
              <w:pStyle w:val="TableParagraph"/>
              <w:spacing w:before="5"/>
              <w:ind w:left="107" w:right="95"/>
              <w:jc w:val="both"/>
              <w:rPr>
                <w:sz w:val="20"/>
              </w:rPr>
            </w:pPr>
            <w:r>
              <w:rPr>
                <w:sz w:val="20"/>
              </w:rPr>
              <w:t>Hasil dari peneltian ini menyatakan bahwa variabel </w:t>
            </w:r>
            <w:r>
              <w:rPr>
                <w:i/>
                <w:sz w:val="20"/>
              </w:rPr>
              <w:t>green accounting </w:t>
            </w:r>
            <w:r>
              <w:rPr>
                <w:sz w:val="20"/>
              </w:rPr>
              <w:t>tidak berpengaruh terhadap Nilai Perusahaan sedangkan variable kinerja lingkungan memiliki pengaruh yang signifikan terhadap variabel nilai</w:t>
            </w:r>
            <w:r>
              <w:rPr>
                <w:spacing w:val="40"/>
                <w:sz w:val="20"/>
              </w:rPr>
              <w:t> </w:t>
            </w:r>
            <w:r>
              <w:rPr>
                <w:spacing w:val="-2"/>
                <w:sz w:val="20"/>
              </w:rPr>
              <w:t>perusahaan</w:t>
            </w:r>
          </w:p>
        </w:tc>
      </w:tr>
      <w:tr>
        <w:trPr>
          <w:trHeight w:val="2229" w:hRule="atLeast"/>
        </w:trPr>
        <w:tc>
          <w:tcPr>
            <w:tcW w:w="573" w:type="dxa"/>
          </w:tcPr>
          <w:p>
            <w:pPr>
              <w:pStyle w:val="TableParagraph"/>
              <w:spacing w:before="5"/>
              <w:ind w:left="107"/>
              <w:jc w:val="left"/>
              <w:rPr>
                <w:sz w:val="24"/>
              </w:rPr>
            </w:pPr>
            <w:r>
              <w:rPr>
                <w:spacing w:val="-10"/>
                <w:sz w:val="24"/>
              </w:rPr>
              <w:t>8</w:t>
            </w:r>
          </w:p>
        </w:tc>
        <w:tc>
          <w:tcPr>
            <w:tcW w:w="1974" w:type="dxa"/>
          </w:tcPr>
          <w:p>
            <w:pPr>
              <w:pStyle w:val="TableParagraph"/>
              <w:tabs>
                <w:tab w:pos="1520" w:val="left" w:leader="none"/>
              </w:tabs>
              <w:spacing w:before="5"/>
              <w:ind w:left="107"/>
              <w:jc w:val="both"/>
              <w:rPr>
                <w:sz w:val="20"/>
              </w:rPr>
            </w:pPr>
            <w:r>
              <w:rPr>
                <w:spacing w:val="-2"/>
                <w:sz w:val="20"/>
              </w:rPr>
              <w:t>Sheila</w:t>
            </w:r>
            <w:r>
              <w:rPr>
                <w:sz w:val="20"/>
              </w:rPr>
              <w:tab/>
            </w:r>
            <w:r>
              <w:rPr>
                <w:spacing w:val="-5"/>
                <w:sz w:val="20"/>
              </w:rPr>
              <w:t>Ayu</w:t>
            </w:r>
          </w:p>
          <w:p>
            <w:pPr>
              <w:pStyle w:val="TableParagraph"/>
              <w:spacing w:before="0"/>
              <w:ind w:left="107"/>
              <w:jc w:val="both"/>
              <w:rPr>
                <w:sz w:val="20"/>
              </w:rPr>
            </w:pPr>
            <w:r>
              <w:rPr>
                <w:sz w:val="20"/>
              </w:rPr>
              <w:t>Rahmanita</w:t>
            </w:r>
            <w:r>
              <w:rPr>
                <w:spacing w:val="66"/>
                <w:sz w:val="20"/>
              </w:rPr>
              <w:t>   </w:t>
            </w:r>
            <w:r>
              <w:rPr>
                <w:spacing w:val="-2"/>
                <w:sz w:val="20"/>
              </w:rPr>
              <w:t>(2020)</w:t>
            </w:r>
          </w:p>
          <w:p>
            <w:pPr>
              <w:pStyle w:val="TableParagraph"/>
              <w:tabs>
                <w:tab w:pos="1510" w:val="left" w:leader="none"/>
              </w:tabs>
              <w:spacing w:before="0"/>
              <w:ind w:left="107" w:right="95"/>
              <w:jc w:val="both"/>
              <w:rPr>
                <w:sz w:val="20"/>
              </w:rPr>
            </w:pPr>
            <w:r>
              <w:rPr>
                <w:sz w:val="20"/>
              </w:rPr>
              <w:t>Pengaruh </w:t>
            </w:r>
            <w:r>
              <w:rPr>
                <w:sz w:val="20"/>
              </w:rPr>
              <w:t>carbon emission disclosure </w:t>
            </w:r>
            <w:r>
              <w:rPr>
                <w:spacing w:val="-2"/>
                <w:sz w:val="20"/>
              </w:rPr>
              <w:t>terhadap</w:t>
            </w:r>
            <w:r>
              <w:rPr>
                <w:sz w:val="20"/>
              </w:rPr>
              <w:tab/>
            </w:r>
            <w:r>
              <w:rPr>
                <w:spacing w:val="-2"/>
                <w:sz w:val="20"/>
              </w:rPr>
              <w:t>nilai </w:t>
            </w:r>
            <w:r>
              <w:rPr>
                <w:sz w:val="20"/>
              </w:rPr>
              <w:t>perusahaan dengan kinerja lingkungan sebagai variable </w:t>
            </w:r>
            <w:r>
              <w:rPr>
                <w:spacing w:val="-2"/>
                <w:sz w:val="20"/>
              </w:rPr>
              <w:t>moderasi</w:t>
            </w:r>
          </w:p>
        </w:tc>
        <w:tc>
          <w:tcPr>
            <w:tcW w:w="2486" w:type="dxa"/>
          </w:tcPr>
          <w:p>
            <w:pPr>
              <w:pStyle w:val="TableParagraph"/>
              <w:spacing w:before="5"/>
              <w:ind w:left="107" w:right="96"/>
              <w:jc w:val="both"/>
              <w:rPr>
                <w:sz w:val="20"/>
              </w:rPr>
            </w:pPr>
            <w:r>
              <w:rPr>
                <w:sz w:val="20"/>
              </w:rPr>
              <w:t>Penelitian ini</w:t>
            </w:r>
            <w:r>
              <w:rPr>
                <w:spacing w:val="-1"/>
                <w:sz w:val="20"/>
              </w:rPr>
              <w:t> </w:t>
            </w:r>
            <w:r>
              <w:rPr>
                <w:sz w:val="20"/>
              </w:rPr>
              <w:t>menggunakan sampel perusahaan </w:t>
            </w:r>
            <w:r>
              <w:rPr>
                <w:i/>
                <w:sz w:val="20"/>
              </w:rPr>
              <w:t>non- financial </w:t>
            </w:r>
            <w:r>
              <w:rPr>
                <w:sz w:val="20"/>
              </w:rPr>
              <w:t>yangterdaftar di BEI</w:t>
            </w:r>
            <w:r>
              <w:rPr>
                <w:spacing w:val="-2"/>
                <w:sz w:val="20"/>
              </w:rPr>
              <w:t> </w:t>
            </w:r>
            <w:r>
              <w:rPr>
                <w:sz w:val="20"/>
              </w:rPr>
              <w:t>mulai</w:t>
            </w:r>
            <w:r>
              <w:rPr>
                <w:spacing w:val="-1"/>
                <w:sz w:val="20"/>
              </w:rPr>
              <w:t> </w:t>
            </w:r>
            <w:r>
              <w:rPr>
                <w:sz w:val="20"/>
              </w:rPr>
              <w:t>tahun</w:t>
            </w:r>
            <w:r>
              <w:rPr>
                <w:spacing w:val="-1"/>
                <w:sz w:val="20"/>
              </w:rPr>
              <w:t> </w:t>
            </w:r>
            <w:r>
              <w:rPr>
                <w:sz w:val="20"/>
              </w:rPr>
              <w:t>2016-</w:t>
            </w:r>
            <w:r>
              <w:rPr>
                <w:spacing w:val="-4"/>
                <w:sz w:val="20"/>
              </w:rPr>
              <w:t>2018</w:t>
            </w:r>
          </w:p>
        </w:tc>
        <w:tc>
          <w:tcPr>
            <w:tcW w:w="2905" w:type="dxa"/>
          </w:tcPr>
          <w:p>
            <w:pPr>
              <w:pStyle w:val="TableParagraph"/>
              <w:spacing w:before="5"/>
              <w:ind w:left="107" w:right="96"/>
              <w:jc w:val="both"/>
              <w:rPr>
                <w:sz w:val="20"/>
              </w:rPr>
            </w:pPr>
            <w:r>
              <w:rPr>
                <w:sz w:val="20"/>
              </w:rPr>
              <w:t>Hasil dari penelitian ini menyatakan bahwa CED dan kinerja lingkungan </w:t>
            </w:r>
            <w:r>
              <w:rPr>
                <w:sz w:val="20"/>
              </w:rPr>
              <w:t>berpengaruh signifikan positif terhadap nilai </w:t>
            </w:r>
            <w:r>
              <w:rPr>
                <w:spacing w:val="-2"/>
                <w:sz w:val="20"/>
              </w:rPr>
              <w:t>perusahaan.</w:t>
            </w:r>
          </w:p>
        </w:tc>
      </w:tr>
    </w:tbl>
    <w:p>
      <w:pPr>
        <w:spacing w:before="9"/>
        <w:ind w:left="676" w:right="0" w:firstLine="0"/>
        <w:jc w:val="left"/>
        <w:rPr>
          <w:sz w:val="22"/>
        </w:rPr>
      </w:pPr>
      <w:r>
        <w:rPr>
          <w:sz w:val="22"/>
        </w:rPr>
        <w:t>Disambung</w:t>
      </w:r>
      <w:r>
        <w:rPr>
          <w:spacing w:val="-1"/>
          <w:sz w:val="22"/>
        </w:rPr>
        <w:t> </w:t>
      </w:r>
      <w:r>
        <w:rPr>
          <w:sz w:val="22"/>
        </w:rPr>
        <w:t>di halaman </w:t>
      </w:r>
      <w:r>
        <w:rPr>
          <w:spacing w:val="-2"/>
          <w:sz w:val="22"/>
        </w:rPr>
        <w:t>berikutnya</w:t>
      </w:r>
    </w:p>
    <w:p>
      <w:pPr>
        <w:spacing w:after="0"/>
        <w:jc w:val="left"/>
        <w:rPr>
          <w:sz w:val="22"/>
        </w:rPr>
        <w:sectPr>
          <w:pgSz w:w="11910" w:h="16840"/>
          <w:pgMar w:header="769" w:footer="0" w:top="1920" w:bottom="280" w:left="1700" w:right="1133"/>
        </w:sect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7"/>
        <w:rPr>
          <w:sz w:val="22"/>
        </w:rPr>
      </w:pPr>
    </w:p>
    <w:p>
      <w:pPr>
        <w:spacing w:before="0"/>
        <w:ind w:left="676" w:right="0" w:firstLine="0"/>
        <w:jc w:val="left"/>
        <w:rPr>
          <w:sz w:val="22"/>
        </w:rPr>
      </w:pPr>
      <w:r>
        <w:rPr>
          <w:sz w:val="22"/>
        </w:rPr>
        <w:t>Tabel</w:t>
      </w:r>
      <w:r>
        <w:rPr>
          <w:spacing w:val="-2"/>
          <w:sz w:val="22"/>
        </w:rPr>
        <w:t> </w:t>
      </w:r>
      <w:r>
        <w:rPr>
          <w:sz w:val="22"/>
        </w:rPr>
        <w:t>2.1</w:t>
      </w:r>
      <w:r>
        <w:rPr>
          <w:spacing w:val="-2"/>
          <w:sz w:val="22"/>
        </w:rPr>
        <w:t> Sambungan</w:t>
      </w:r>
    </w:p>
    <w:p>
      <w:pPr>
        <w:pStyle w:val="BodyText"/>
        <w:spacing w:before="18"/>
        <w:rPr>
          <w:sz w:val="20"/>
        </w:rPr>
      </w:pP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3"/>
        <w:gridCol w:w="1974"/>
        <w:gridCol w:w="2486"/>
        <w:gridCol w:w="2905"/>
      </w:tblGrid>
      <w:tr>
        <w:trPr>
          <w:trHeight w:val="505" w:hRule="atLeast"/>
        </w:trPr>
        <w:tc>
          <w:tcPr>
            <w:tcW w:w="573" w:type="dxa"/>
          </w:tcPr>
          <w:p>
            <w:pPr>
              <w:pStyle w:val="TableParagraph"/>
              <w:spacing w:before="131"/>
              <w:ind w:left="121"/>
              <w:jc w:val="left"/>
              <w:rPr>
                <w:b/>
                <w:sz w:val="22"/>
              </w:rPr>
            </w:pPr>
            <w:r>
              <w:rPr>
                <w:b/>
                <w:spacing w:val="-5"/>
                <w:sz w:val="22"/>
              </w:rPr>
              <w:t>NO</w:t>
            </w:r>
          </w:p>
        </w:tc>
        <w:tc>
          <w:tcPr>
            <w:tcW w:w="1974" w:type="dxa"/>
          </w:tcPr>
          <w:p>
            <w:pPr>
              <w:pStyle w:val="TableParagraph"/>
              <w:spacing w:line="250" w:lineRule="atLeast" w:before="0"/>
              <w:ind w:left="219" w:right="95" w:hanging="101"/>
              <w:jc w:val="left"/>
              <w:rPr>
                <w:b/>
                <w:sz w:val="22"/>
              </w:rPr>
            </w:pPr>
            <w:r>
              <w:rPr>
                <w:b/>
                <w:sz w:val="22"/>
              </w:rPr>
              <w:t>Nama</w:t>
            </w:r>
            <w:r>
              <w:rPr>
                <w:b/>
                <w:spacing w:val="-14"/>
                <w:sz w:val="22"/>
              </w:rPr>
              <w:t> </w:t>
            </w:r>
            <w:r>
              <w:rPr>
                <w:b/>
                <w:sz w:val="22"/>
              </w:rPr>
              <w:t>Peneliti</w:t>
            </w:r>
            <w:r>
              <w:rPr>
                <w:b/>
                <w:spacing w:val="-14"/>
                <w:sz w:val="22"/>
              </w:rPr>
              <w:t> </w:t>
            </w:r>
            <w:r>
              <w:rPr>
                <w:b/>
                <w:sz w:val="22"/>
              </w:rPr>
              <w:t>dan Judul Penelitian</w:t>
            </w:r>
          </w:p>
        </w:tc>
        <w:tc>
          <w:tcPr>
            <w:tcW w:w="2486" w:type="dxa"/>
          </w:tcPr>
          <w:p>
            <w:pPr>
              <w:pStyle w:val="TableParagraph"/>
              <w:spacing w:before="131"/>
              <w:ind w:left="396"/>
              <w:jc w:val="left"/>
              <w:rPr>
                <w:b/>
                <w:sz w:val="22"/>
              </w:rPr>
            </w:pPr>
            <w:r>
              <w:rPr>
                <w:b/>
                <w:sz w:val="22"/>
              </w:rPr>
              <w:t>Sampel</w:t>
            </w:r>
            <w:r>
              <w:rPr>
                <w:b/>
                <w:spacing w:val="-5"/>
                <w:sz w:val="22"/>
              </w:rPr>
              <w:t> </w:t>
            </w:r>
            <w:r>
              <w:rPr>
                <w:b/>
                <w:spacing w:val="-2"/>
                <w:sz w:val="22"/>
              </w:rPr>
              <w:t>Penelitian</w:t>
            </w:r>
          </w:p>
        </w:tc>
        <w:tc>
          <w:tcPr>
            <w:tcW w:w="2905" w:type="dxa"/>
          </w:tcPr>
          <w:p>
            <w:pPr>
              <w:pStyle w:val="TableParagraph"/>
              <w:spacing w:before="131"/>
              <w:ind w:left="9"/>
              <w:rPr>
                <w:b/>
                <w:sz w:val="22"/>
              </w:rPr>
            </w:pPr>
            <w:r>
              <w:rPr>
                <w:b/>
                <w:spacing w:val="-2"/>
                <w:sz w:val="22"/>
              </w:rPr>
              <w:t>Hasil</w:t>
            </w:r>
          </w:p>
        </w:tc>
      </w:tr>
      <w:tr>
        <w:trPr>
          <w:trHeight w:val="4299" w:hRule="atLeast"/>
        </w:trPr>
        <w:tc>
          <w:tcPr>
            <w:tcW w:w="573" w:type="dxa"/>
          </w:tcPr>
          <w:p>
            <w:pPr>
              <w:pStyle w:val="TableParagraph"/>
              <w:spacing w:before="5"/>
              <w:ind w:left="107"/>
              <w:jc w:val="left"/>
              <w:rPr>
                <w:sz w:val="24"/>
              </w:rPr>
            </w:pPr>
            <w:r>
              <w:rPr>
                <w:spacing w:val="-10"/>
                <w:sz w:val="24"/>
              </w:rPr>
              <w:t>9</w:t>
            </w:r>
          </w:p>
        </w:tc>
        <w:tc>
          <w:tcPr>
            <w:tcW w:w="1974" w:type="dxa"/>
          </w:tcPr>
          <w:p>
            <w:pPr>
              <w:pStyle w:val="TableParagraph"/>
              <w:tabs>
                <w:tab w:pos="965" w:val="left" w:leader="none"/>
                <w:tab w:pos="1110" w:val="left" w:leader="none"/>
                <w:tab w:pos="1154" w:val="left" w:leader="none"/>
                <w:tab w:pos="1266" w:val="left" w:leader="none"/>
                <w:tab w:pos="1310" w:val="left" w:leader="none"/>
                <w:tab w:pos="1577" w:val="left" w:leader="none"/>
                <w:tab w:pos="1686" w:val="left" w:leader="none"/>
              </w:tabs>
              <w:spacing w:before="5"/>
              <w:ind w:left="107" w:right="95"/>
              <w:jc w:val="left"/>
              <w:rPr>
                <w:sz w:val="20"/>
              </w:rPr>
            </w:pPr>
            <w:r>
              <w:rPr>
                <w:spacing w:val="-2"/>
                <w:sz w:val="20"/>
              </w:rPr>
              <w:t>Dading</w:t>
            </w:r>
            <w:r>
              <w:rPr>
                <w:spacing w:val="80"/>
                <w:sz w:val="20"/>
              </w:rPr>
              <w:t> </w:t>
            </w:r>
            <w:r>
              <w:rPr>
                <w:spacing w:val="-2"/>
                <w:sz w:val="20"/>
              </w:rPr>
              <w:t>Damas,Rovila</w:t>
            </w:r>
            <w:r>
              <w:rPr>
                <w:sz w:val="20"/>
              </w:rPr>
              <w:tab/>
              <w:tab/>
              <w:tab/>
              <w:tab/>
            </w:r>
            <w:r>
              <w:rPr>
                <w:spacing w:val="-6"/>
                <w:sz w:val="20"/>
              </w:rPr>
              <w:t>El </w:t>
            </w:r>
            <w:r>
              <w:rPr>
                <w:spacing w:val="-2"/>
                <w:sz w:val="20"/>
              </w:rPr>
              <w:t>Maghviroh,&amp; </w:t>
            </w:r>
            <w:r>
              <w:rPr>
                <w:sz w:val="20"/>
              </w:rPr>
              <w:t>Meidiyah</w:t>
            </w:r>
            <w:r>
              <w:rPr>
                <w:spacing w:val="40"/>
                <w:sz w:val="20"/>
              </w:rPr>
              <w:t> </w:t>
            </w:r>
            <w:r>
              <w:rPr>
                <w:sz w:val="20"/>
              </w:rPr>
              <w:t>Indreswari </w:t>
            </w:r>
            <w:r>
              <w:rPr>
                <w:spacing w:val="-2"/>
                <w:sz w:val="20"/>
              </w:rPr>
              <w:t>(2021)</w:t>
            </w:r>
            <w:r>
              <w:rPr>
                <w:sz w:val="20"/>
              </w:rPr>
              <w:tab/>
              <w:tab/>
            </w:r>
            <w:r>
              <w:rPr>
                <w:spacing w:val="-2"/>
                <w:sz w:val="20"/>
              </w:rPr>
              <w:t>Pengaruh </w:t>
            </w:r>
            <w:r>
              <w:rPr>
                <w:sz w:val="20"/>
              </w:rPr>
              <w:t>eco-efficiency,</w:t>
            </w:r>
            <w:r>
              <w:rPr>
                <w:spacing w:val="34"/>
                <w:sz w:val="20"/>
              </w:rPr>
              <w:t> </w:t>
            </w:r>
            <w:r>
              <w:rPr>
                <w:sz w:val="20"/>
              </w:rPr>
              <w:t>green </w:t>
            </w:r>
            <w:r>
              <w:rPr>
                <w:spacing w:val="-2"/>
                <w:sz w:val="20"/>
              </w:rPr>
              <w:t>innovation</w:t>
            </w:r>
            <w:r>
              <w:rPr>
                <w:sz w:val="20"/>
              </w:rPr>
              <w:tab/>
              <w:tab/>
              <w:tab/>
              <w:tab/>
              <w:tab/>
              <w:tab/>
            </w:r>
            <w:r>
              <w:rPr>
                <w:spacing w:val="-4"/>
                <w:sz w:val="20"/>
              </w:rPr>
              <w:t>dan </w:t>
            </w:r>
            <w:r>
              <w:rPr>
                <w:spacing w:val="-2"/>
                <w:sz w:val="20"/>
              </w:rPr>
              <w:t>carbon</w:t>
            </w:r>
            <w:r>
              <w:rPr>
                <w:sz w:val="20"/>
              </w:rPr>
              <w:tab/>
              <w:tab/>
              <w:tab/>
            </w:r>
            <w:r>
              <w:rPr>
                <w:spacing w:val="-2"/>
                <w:sz w:val="20"/>
              </w:rPr>
              <w:t>emission disclosure</w:t>
            </w:r>
            <w:r>
              <w:rPr>
                <w:sz w:val="20"/>
              </w:rPr>
              <w:tab/>
              <w:tab/>
              <w:tab/>
            </w:r>
            <w:r>
              <w:rPr>
                <w:spacing w:val="-29"/>
                <w:sz w:val="20"/>
              </w:rPr>
              <w:t> </w:t>
            </w:r>
            <w:r>
              <w:rPr>
                <w:spacing w:val="-2"/>
                <w:sz w:val="20"/>
              </w:rPr>
              <w:t>terhadap nilai</w:t>
            </w:r>
            <w:r>
              <w:rPr>
                <w:sz w:val="20"/>
              </w:rPr>
              <w:tab/>
            </w:r>
            <w:r>
              <w:rPr>
                <w:spacing w:val="-2"/>
                <w:sz w:val="20"/>
              </w:rPr>
              <w:t>perusahaan dengan</w:t>
            </w:r>
            <w:r>
              <w:rPr>
                <w:sz w:val="20"/>
              </w:rPr>
              <w:tab/>
              <w:tab/>
              <w:tab/>
              <w:tab/>
              <w:tab/>
            </w:r>
            <w:r>
              <w:rPr>
                <w:spacing w:val="-2"/>
                <w:sz w:val="20"/>
              </w:rPr>
              <w:t>kinerja lingkungan</w:t>
            </w:r>
            <w:r>
              <w:rPr>
                <w:sz w:val="20"/>
              </w:rPr>
              <w:tab/>
              <w:tab/>
              <w:tab/>
            </w:r>
            <w:r>
              <w:rPr>
                <w:spacing w:val="-2"/>
                <w:sz w:val="20"/>
              </w:rPr>
              <w:t>sebagai moderasi</w:t>
            </w:r>
          </w:p>
        </w:tc>
        <w:tc>
          <w:tcPr>
            <w:tcW w:w="2486" w:type="dxa"/>
          </w:tcPr>
          <w:p>
            <w:pPr>
              <w:pStyle w:val="TableParagraph"/>
              <w:tabs>
                <w:tab w:pos="1477" w:val="left" w:leader="none"/>
              </w:tabs>
              <w:spacing w:before="5"/>
              <w:ind w:left="107" w:right="95"/>
              <w:jc w:val="both"/>
              <w:rPr>
                <w:sz w:val="20"/>
              </w:rPr>
            </w:pPr>
            <w:r>
              <w:rPr>
                <w:sz w:val="20"/>
              </w:rPr>
              <w:t>Penelitian ini </w:t>
            </w:r>
            <w:r>
              <w:rPr>
                <w:sz w:val="20"/>
              </w:rPr>
              <w:t>menggunakan </w:t>
            </w:r>
            <w:r>
              <w:rPr>
                <w:spacing w:val="-2"/>
                <w:sz w:val="20"/>
              </w:rPr>
              <w:t>sampel</w:t>
            </w:r>
            <w:r>
              <w:rPr>
                <w:sz w:val="20"/>
              </w:rPr>
              <w:tab/>
            </w:r>
            <w:r>
              <w:rPr>
                <w:spacing w:val="-2"/>
                <w:sz w:val="20"/>
              </w:rPr>
              <w:t>perusahaan </w:t>
            </w:r>
            <w:r>
              <w:rPr>
                <w:sz w:val="20"/>
              </w:rPr>
              <w:t>manufaktur yang tercatat dalam</w:t>
            </w:r>
            <w:r>
              <w:rPr>
                <w:spacing w:val="-9"/>
                <w:sz w:val="20"/>
              </w:rPr>
              <w:t> </w:t>
            </w:r>
            <w:r>
              <w:rPr>
                <w:sz w:val="20"/>
              </w:rPr>
              <w:t>Bursa</w:t>
            </w:r>
            <w:r>
              <w:rPr>
                <w:spacing w:val="-9"/>
                <w:sz w:val="20"/>
              </w:rPr>
              <w:t> </w:t>
            </w:r>
            <w:r>
              <w:rPr>
                <w:sz w:val="20"/>
              </w:rPr>
              <w:t>Efek</w:t>
            </w:r>
            <w:r>
              <w:rPr>
                <w:spacing w:val="-9"/>
                <w:sz w:val="20"/>
              </w:rPr>
              <w:t> </w:t>
            </w:r>
            <w:r>
              <w:rPr>
                <w:sz w:val="20"/>
              </w:rPr>
              <w:t>Indonesia (BEI) pada tahun 2014- 2019 dan mengikuti peringkat PROPER dari Kementerian Lingkungan Hidup dan Kehutanan selama tahun pengamatan.</w:t>
            </w:r>
          </w:p>
        </w:tc>
        <w:tc>
          <w:tcPr>
            <w:tcW w:w="2905" w:type="dxa"/>
          </w:tcPr>
          <w:p>
            <w:pPr>
              <w:pStyle w:val="TableParagraph"/>
              <w:tabs>
                <w:tab w:pos="1852" w:val="left" w:leader="none"/>
              </w:tabs>
              <w:spacing w:before="5"/>
              <w:ind w:left="107" w:right="95"/>
              <w:jc w:val="both"/>
              <w:rPr>
                <w:sz w:val="20"/>
              </w:rPr>
            </w:pPr>
            <w:r>
              <w:rPr>
                <w:sz w:val="20"/>
              </w:rPr>
              <w:t>Hasil dari penelitian ini menyatakan bahwa Hasil penelitian menunjukkan bahwa </w:t>
            </w:r>
            <w:r>
              <w:rPr>
                <w:i/>
                <w:spacing w:val="-2"/>
                <w:sz w:val="20"/>
              </w:rPr>
              <w:t>eco-efisiensy</w:t>
            </w:r>
            <w:r>
              <w:rPr>
                <w:i/>
                <w:sz w:val="20"/>
              </w:rPr>
              <w:tab/>
            </w:r>
            <w:r>
              <w:rPr>
                <w:spacing w:val="-2"/>
                <w:sz w:val="20"/>
              </w:rPr>
              <w:t>mempunyai </w:t>
            </w:r>
            <w:r>
              <w:rPr>
                <w:sz w:val="20"/>
              </w:rPr>
              <w:t>pengaruh</w:t>
            </w:r>
            <w:r>
              <w:rPr>
                <w:spacing w:val="-12"/>
                <w:sz w:val="20"/>
              </w:rPr>
              <w:t> </w:t>
            </w:r>
            <w:r>
              <w:rPr>
                <w:sz w:val="20"/>
              </w:rPr>
              <w:t>negatif</w:t>
            </w:r>
            <w:r>
              <w:rPr>
                <w:spacing w:val="-12"/>
                <w:sz w:val="20"/>
              </w:rPr>
              <w:t> </w:t>
            </w:r>
            <w:r>
              <w:rPr>
                <w:sz w:val="20"/>
              </w:rPr>
              <w:t>yang</w:t>
            </w:r>
            <w:r>
              <w:rPr>
                <w:spacing w:val="-12"/>
                <w:sz w:val="20"/>
              </w:rPr>
              <w:t> </w:t>
            </w:r>
            <w:r>
              <w:rPr>
                <w:sz w:val="20"/>
              </w:rPr>
              <w:t>signifikan, </w:t>
            </w:r>
            <w:r>
              <w:rPr>
                <w:i/>
                <w:sz w:val="20"/>
              </w:rPr>
              <w:t>green inovation </w:t>
            </w:r>
            <w:r>
              <w:rPr>
                <w:sz w:val="20"/>
              </w:rPr>
              <w:t>mempunyai berpengaruh positif signifikan dan </w:t>
            </w:r>
            <w:r>
              <w:rPr>
                <w:i/>
                <w:sz w:val="20"/>
              </w:rPr>
              <w:t>carbon emission disclosure </w:t>
            </w:r>
            <w:r>
              <w:rPr>
                <w:sz w:val="20"/>
              </w:rPr>
              <w:t>berpengaruh positif signifikan berpengaruh pada nilai perusahaan. Sementara itu, kinerja lingkungan hanya dapat memperkuat efek negatif eco- efficiency terhadap nilai perusahaan tetapi tidak memoderasi</w:t>
            </w:r>
            <w:r>
              <w:rPr>
                <w:spacing w:val="-7"/>
                <w:sz w:val="20"/>
              </w:rPr>
              <w:t> </w:t>
            </w:r>
            <w:r>
              <w:rPr>
                <w:sz w:val="20"/>
              </w:rPr>
              <w:t>efek</w:t>
            </w:r>
            <w:r>
              <w:rPr>
                <w:spacing w:val="-7"/>
                <w:sz w:val="20"/>
              </w:rPr>
              <w:t> </w:t>
            </w:r>
            <w:r>
              <w:rPr>
                <w:sz w:val="20"/>
              </w:rPr>
              <w:t>green</w:t>
            </w:r>
            <w:r>
              <w:rPr>
                <w:spacing w:val="-7"/>
                <w:sz w:val="20"/>
              </w:rPr>
              <w:t> </w:t>
            </w:r>
            <w:r>
              <w:rPr>
                <w:sz w:val="20"/>
              </w:rPr>
              <w:t>inovation dan carbon emission disclosure terhadap nilai perusahaan.</w:t>
            </w:r>
          </w:p>
        </w:tc>
      </w:tr>
      <w:tr>
        <w:trPr>
          <w:trHeight w:val="3379" w:hRule="atLeast"/>
        </w:trPr>
        <w:tc>
          <w:tcPr>
            <w:tcW w:w="573" w:type="dxa"/>
          </w:tcPr>
          <w:p>
            <w:pPr>
              <w:pStyle w:val="TableParagraph"/>
              <w:spacing w:before="5"/>
              <w:ind w:left="107"/>
              <w:jc w:val="left"/>
              <w:rPr>
                <w:sz w:val="24"/>
              </w:rPr>
            </w:pPr>
            <w:r>
              <w:rPr>
                <w:spacing w:val="-5"/>
                <w:sz w:val="24"/>
              </w:rPr>
              <w:t>10</w:t>
            </w:r>
          </w:p>
        </w:tc>
        <w:tc>
          <w:tcPr>
            <w:tcW w:w="1974" w:type="dxa"/>
          </w:tcPr>
          <w:p>
            <w:pPr>
              <w:pStyle w:val="TableParagraph"/>
              <w:tabs>
                <w:tab w:pos="1210" w:val="left" w:leader="none"/>
                <w:tab w:pos="1543" w:val="left" w:leader="none"/>
              </w:tabs>
              <w:spacing w:before="5"/>
              <w:ind w:left="107" w:right="95"/>
              <w:jc w:val="both"/>
              <w:rPr>
                <w:sz w:val="20"/>
              </w:rPr>
            </w:pPr>
            <w:r>
              <w:rPr>
                <w:sz w:val="20"/>
              </w:rPr>
              <w:t>Al’ainaa Meuthia Maulida Santoso &amp; Harti Budi Yanti </w:t>
            </w:r>
            <w:r>
              <w:rPr>
                <w:spacing w:val="-2"/>
                <w:sz w:val="20"/>
              </w:rPr>
              <w:t>(2024)</w:t>
            </w:r>
            <w:r>
              <w:rPr>
                <w:sz w:val="20"/>
              </w:rPr>
              <w:tab/>
            </w:r>
            <w:r>
              <w:rPr>
                <w:spacing w:val="-2"/>
                <w:sz w:val="20"/>
              </w:rPr>
              <w:t>Analisis Pengaruh</w:t>
            </w:r>
            <w:r>
              <w:rPr>
                <w:sz w:val="20"/>
              </w:rPr>
              <w:tab/>
              <w:tab/>
            </w:r>
            <w:r>
              <w:rPr>
                <w:spacing w:val="-5"/>
                <w:sz w:val="20"/>
              </w:rPr>
              <w:t>Eko</w:t>
            </w:r>
          </w:p>
          <w:p>
            <w:pPr>
              <w:pStyle w:val="TableParagraph"/>
              <w:tabs>
                <w:tab w:pos="1466" w:val="left" w:leader="none"/>
              </w:tabs>
              <w:spacing w:before="0"/>
              <w:ind w:left="107" w:right="95"/>
              <w:jc w:val="both"/>
              <w:rPr>
                <w:sz w:val="20"/>
              </w:rPr>
            </w:pPr>
            <w:r>
              <w:rPr>
                <w:sz w:val="20"/>
              </w:rPr>
              <w:t>Efisiensi, Inovasi Hijau,</w:t>
            </w:r>
            <w:r>
              <w:rPr>
                <w:spacing w:val="-1"/>
                <w:sz w:val="20"/>
              </w:rPr>
              <w:t> </w:t>
            </w:r>
            <w:r>
              <w:rPr>
                <w:sz w:val="20"/>
              </w:rPr>
              <w:t>Pengungkapan Emisi Karbon, Dan Kinerja Lingkungan </w:t>
            </w:r>
            <w:r>
              <w:rPr>
                <w:spacing w:val="-2"/>
                <w:sz w:val="20"/>
              </w:rPr>
              <w:t>Terhadap</w:t>
            </w:r>
            <w:r>
              <w:rPr>
                <w:sz w:val="20"/>
              </w:rPr>
              <w:tab/>
            </w:r>
            <w:r>
              <w:rPr>
                <w:spacing w:val="-4"/>
                <w:sz w:val="20"/>
              </w:rPr>
              <w:t>Nilai </w:t>
            </w:r>
            <w:r>
              <w:rPr>
                <w:sz w:val="20"/>
              </w:rPr>
              <w:t>Perusahaan Dengan Ukuran Perusahaan Sebagai Variabel </w:t>
            </w:r>
            <w:r>
              <w:rPr>
                <w:spacing w:val="-2"/>
                <w:sz w:val="20"/>
              </w:rPr>
              <w:t>Kontrol</w:t>
            </w:r>
          </w:p>
        </w:tc>
        <w:tc>
          <w:tcPr>
            <w:tcW w:w="2486" w:type="dxa"/>
          </w:tcPr>
          <w:p>
            <w:pPr>
              <w:pStyle w:val="TableParagraph"/>
              <w:tabs>
                <w:tab w:pos="1477" w:val="left" w:leader="none"/>
              </w:tabs>
              <w:spacing w:before="5"/>
              <w:ind w:left="107" w:right="96"/>
              <w:jc w:val="both"/>
              <w:rPr>
                <w:sz w:val="20"/>
              </w:rPr>
            </w:pPr>
            <w:r>
              <w:rPr>
                <w:sz w:val="20"/>
              </w:rPr>
              <w:t>Penelitian ini</w:t>
            </w:r>
            <w:r>
              <w:rPr>
                <w:spacing w:val="-1"/>
                <w:sz w:val="20"/>
              </w:rPr>
              <w:t> </w:t>
            </w:r>
            <w:r>
              <w:rPr>
                <w:sz w:val="20"/>
              </w:rPr>
              <w:t>menggunakan </w:t>
            </w:r>
            <w:r>
              <w:rPr>
                <w:spacing w:val="-2"/>
                <w:sz w:val="20"/>
              </w:rPr>
              <w:t>sampel</w:t>
            </w:r>
            <w:r>
              <w:rPr>
                <w:sz w:val="20"/>
              </w:rPr>
              <w:tab/>
            </w:r>
            <w:r>
              <w:rPr>
                <w:spacing w:val="-2"/>
                <w:sz w:val="20"/>
              </w:rPr>
              <w:t>perusahaan</w:t>
            </w:r>
          </w:p>
          <w:p>
            <w:pPr>
              <w:pStyle w:val="TableParagraph"/>
              <w:spacing w:before="0"/>
              <w:ind w:left="107" w:right="96"/>
              <w:jc w:val="both"/>
              <w:rPr>
                <w:sz w:val="20"/>
              </w:rPr>
            </w:pPr>
            <w:r>
              <w:rPr>
                <w:sz w:val="20"/>
              </w:rPr>
              <w:t>Konsumen </w:t>
            </w:r>
            <w:r>
              <w:rPr>
                <w:i/>
                <w:sz w:val="20"/>
              </w:rPr>
              <w:t>Non-Cyclas</w:t>
            </w:r>
            <w:r>
              <w:rPr>
                <w:i/>
                <w:spacing w:val="40"/>
                <w:sz w:val="20"/>
              </w:rPr>
              <w:t> </w:t>
            </w:r>
            <w:r>
              <w:rPr>
                <w:sz w:val="20"/>
              </w:rPr>
              <w:t>yang</w:t>
            </w:r>
            <w:r>
              <w:rPr>
                <w:spacing w:val="-9"/>
                <w:sz w:val="20"/>
              </w:rPr>
              <w:t> </w:t>
            </w:r>
            <w:r>
              <w:rPr>
                <w:sz w:val="20"/>
              </w:rPr>
              <w:t>terdaftar</w:t>
            </w:r>
            <w:r>
              <w:rPr>
                <w:spacing w:val="-9"/>
                <w:sz w:val="20"/>
              </w:rPr>
              <w:t> </w:t>
            </w:r>
            <w:r>
              <w:rPr>
                <w:sz w:val="20"/>
              </w:rPr>
              <w:t>di</w:t>
            </w:r>
            <w:r>
              <w:rPr>
                <w:spacing w:val="-9"/>
                <w:sz w:val="20"/>
              </w:rPr>
              <w:t> </w:t>
            </w:r>
            <w:r>
              <w:rPr>
                <w:sz w:val="20"/>
              </w:rPr>
              <w:t>Bursa</w:t>
            </w:r>
            <w:r>
              <w:rPr>
                <w:spacing w:val="-9"/>
                <w:sz w:val="20"/>
              </w:rPr>
              <w:t> </w:t>
            </w:r>
            <w:r>
              <w:rPr>
                <w:sz w:val="20"/>
              </w:rPr>
              <w:t>Efek Indonesia</w:t>
            </w:r>
            <w:r>
              <w:rPr>
                <w:spacing w:val="53"/>
                <w:sz w:val="20"/>
              </w:rPr>
              <w:t>  </w:t>
            </w:r>
            <w:r>
              <w:rPr>
                <w:sz w:val="20"/>
              </w:rPr>
              <w:t>periode</w:t>
            </w:r>
            <w:r>
              <w:rPr>
                <w:spacing w:val="53"/>
                <w:sz w:val="20"/>
              </w:rPr>
              <w:t>  </w:t>
            </w:r>
            <w:r>
              <w:rPr>
                <w:spacing w:val="-2"/>
                <w:sz w:val="20"/>
              </w:rPr>
              <w:t>2021-</w:t>
            </w:r>
          </w:p>
          <w:p>
            <w:pPr>
              <w:pStyle w:val="TableParagraph"/>
              <w:spacing w:before="0"/>
              <w:ind w:left="107" w:right="95"/>
              <w:jc w:val="both"/>
              <w:rPr>
                <w:sz w:val="20"/>
              </w:rPr>
            </w:pPr>
            <w:r>
              <w:rPr>
                <w:sz w:val="20"/>
              </w:rPr>
              <w:t>2023 dan </w:t>
            </w:r>
            <w:r>
              <w:rPr>
                <w:sz w:val="20"/>
              </w:rPr>
              <w:t>mendapatkan pemeringkatan PROPER melalui website KLHK</w:t>
            </w:r>
          </w:p>
        </w:tc>
        <w:tc>
          <w:tcPr>
            <w:tcW w:w="2905" w:type="dxa"/>
          </w:tcPr>
          <w:p>
            <w:pPr>
              <w:pStyle w:val="TableParagraph"/>
              <w:spacing w:before="5"/>
              <w:ind w:left="107" w:right="95"/>
              <w:jc w:val="both"/>
              <w:rPr>
                <w:sz w:val="20"/>
              </w:rPr>
            </w:pPr>
            <w:r>
              <w:rPr>
                <w:sz w:val="20"/>
              </w:rPr>
              <w:t>Hasil dari penelitian ini menunjukan bahwa </w:t>
            </w:r>
            <w:r>
              <w:rPr>
                <w:i/>
                <w:sz w:val="20"/>
              </w:rPr>
              <w:t>eco- efficiency , green innovatin , carbon emission disclosure </w:t>
            </w:r>
            <w:r>
              <w:rPr>
                <w:sz w:val="20"/>
              </w:rPr>
              <w:t>dan kinerja lingkungan memiliki pengaruh yang positif terhdap nilai perusahaan .</w:t>
            </w:r>
          </w:p>
        </w:tc>
      </w:tr>
    </w:tbl>
    <w:p>
      <w:pPr>
        <w:spacing w:before="7"/>
        <w:ind w:left="628" w:right="0" w:firstLine="0"/>
        <w:jc w:val="left"/>
        <w:rPr>
          <w:i/>
          <w:sz w:val="24"/>
        </w:rPr>
      </w:pPr>
      <w:r>
        <w:rPr>
          <w:i/>
          <w:sz w:val="24"/>
        </w:rPr>
        <w:t>Sumber:</w:t>
      </w:r>
      <w:r>
        <w:rPr>
          <w:i/>
          <w:spacing w:val="-4"/>
          <w:sz w:val="24"/>
        </w:rPr>
        <w:t> </w:t>
      </w:r>
      <w:r>
        <w:rPr>
          <w:i/>
          <w:sz w:val="24"/>
        </w:rPr>
        <w:t>penelitian</w:t>
      </w:r>
      <w:r>
        <w:rPr>
          <w:i/>
          <w:spacing w:val="-2"/>
          <w:sz w:val="24"/>
        </w:rPr>
        <w:t> </w:t>
      </w:r>
      <w:r>
        <w:rPr>
          <w:i/>
          <w:sz w:val="24"/>
        </w:rPr>
        <w:t>terdahulu</w:t>
      </w:r>
      <w:r>
        <w:rPr>
          <w:i/>
          <w:spacing w:val="-2"/>
          <w:sz w:val="24"/>
        </w:rPr>
        <w:t> </w:t>
      </w:r>
      <w:r>
        <w:rPr>
          <w:i/>
          <w:sz w:val="24"/>
        </w:rPr>
        <w:t>(Diolah</w:t>
      </w:r>
      <w:r>
        <w:rPr>
          <w:i/>
          <w:spacing w:val="-2"/>
          <w:sz w:val="24"/>
        </w:rPr>
        <w:t> </w:t>
      </w:r>
      <w:r>
        <w:rPr>
          <w:i/>
          <w:sz w:val="24"/>
        </w:rPr>
        <w:t>peneliti,</w:t>
      </w:r>
      <w:r>
        <w:rPr>
          <w:i/>
          <w:spacing w:val="-1"/>
          <w:sz w:val="24"/>
        </w:rPr>
        <w:t> </w:t>
      </w:r>
      <w:r>
        <w:rPr>
          <w:i/>
          <w:spacing w:val="-2"/>
          <w:sz w:val="24"/>
        </w:rPr>
        <w:t>2024)</w:t>
      </w:r>
    </w:p>
    <w:p>
      <w:pPr>
        <w:pStyle w:val="Heading3"/>
        <w:numPr>
          <w:ilvl w:val="2"/>
          <w:numId w:val="9"/>
        </w:numPr>
        <w:tabs>
          <w:tab w:pos="994" w:val="left" w:leader="none"/>
        </w:tabs>
        <w:spacing w:line="240" w:lineRule="auto" w:before="182" w:after="0"/>
        <w:ind w:left="994" w:right="0" w:hanging="360"/>
        <w:jc w:val="both"/>
      </w:pPr>
      <w:bookmarkStart w:name="_TOC_250016" w:id="14"/>
      <w:r>
        <w:rPr/>
        <w:t>Kerangka</w:t>
      </w:r>
      <w:r>
        <w:rPr>
          <w:spacing w:val="-1"/>
        </w:rPr>
        <w:t> </w:t>
      </w:r>
      <w:bookmarkEnd w:id="14"/>
      <w:r>
        <w:rPr>
          <w:spacing w:val="-2"/>
        </w:rPr>
        <w:t>Konseptual</w:t>
      </w:r>
    </w:p>
    <w:p>
      <w:pPr>
        <w:pStyle w:val="BodyText"/>
        <w:spacing w:line="480" w:lineRule="auto" w:before="182"/>
        <w:ind w:left="568" w:right="573" w:firstLine="567"/>
        <w:jc w:val="both"/>
      </w:pPr>
      <w:r>
        <w:rPr/>
        <w:t>Kerangka</w:t>
      </w:r>
      <w:r>
        <w:rPr>
          <w:spacing w:val="-12"/>
        </w:rPr>
        <w:t> </w:t>
      </w:r>
      <w:r>
        <w:rPr/>
        <w:t>konseptual</w:t>
      </w:r>
      <w:r>
        <w:rPr>
          <w:spacing w:val="-12"/>
        </w:rPr>
        <w:t> </w:t>
      </w:r>
      <w:r>
        <w:rPr/>
        <w:t>penelitian</w:t>
      </w:r>
      <w:r>
        <w:rPr>
          <w:spacing w:val="-12"/>
        </w:rPr>
        <w:t> </w:t>
      </w:r>
      <w:r>
        <w:rPr/>
        <w:t>ialah</w:t>
      </w:r>
      <w:r>
        <w:rPr>
          <w:spacing w:val="-12"/>
        </w:rPr>
        <w:t> </w:t>
      </w:r>
      <w:r>
        <w:rPr/>
        <w:t>keterkaitan</w:t>
      </w:r>
      <w:r>
        <w:rPr>
          <w:spacing w:val="-12"/>
        </w:rPr>
        <w:t> </w:t>
      </w:r>
      <w:r>
        <w:rPr/>
        <w:t>atau</w:t>
      </w:r>
      <w:r>
        <w:rPr>
          <w:spacing w:val="-12"/>
        </w:rPr>
        <w:t> </w:t>
      </w:r>
      <w:r>
        <w:rPr/>
        <w:t>interaksi</w:t>
      </w:r>
      <w:r>
        <w:rPr>
          <w:spacing w:val="-12"/>
        </w:rPr>
        <w:t> </w:t>
      </w:r>
      <w:r>
        <w:rPr/>
        <w:t>antara</w:t>
      </w:r>
      <w:r>
        <w:rPr>
          <w:spacing w:val="-12"/>
        </w:rPr>
        <w:t> </w:t>
      </w:r>
      <w:r>
        <w:rPr/>
        <w:t>konsep utama dengan konsep-konsep terkait dari masalah yang hendak diteliti. Kerangka konsep</w:t>
      </w:r>
      <w:r>
        <w:rPr>
          <w:spacing w:val="-9"/>
        </w:rPr>
        <w:t> </w:t>
      </w:r>
      <w:r>
        <w:rPr/>
        <w:t>didapatkan</w:t>
      </w:r>
      <w:r>
        <w:rPr>
          <w:spacing w:val="-9"/>
        </w:rPr>
        <w:t> </w:t>
      </w:r>
      <w:r>
        <w:rPr/>
        <w:t>dari</w:t>
      </w:r>
      <w:r>
        <w:rPr>
          <w:spacing w:val="-9"/>
        </w:rPr>
        <w:t> </w:t>
      </w:r>
      <w:r>
        <w:rPr/>
        <w:t>konsep</w:t>
      </w:r>
      <w:r>
        <w:rPr>
          <w:spacing w:val="-9"/>
        </w:rPr>
        <w:t> </w:t>
      </w:r>
      <w:r>
        <w:rPr/>
        <w:t>teori</w:t>
      </w:r>
      <w:r>
        <w:rPr>
          <w:spacing w:val="-9"/>
        </w:rPr>
        <w:t> </w:t>
      </w:r>
      <w:r>
        <w:rPr/>
        <w:t>yang</w:t>
      </w:r>
      <w:r>
        <w:rPr>
          <w:spacing w:val="-9"/>
        </w:rPr>
        <w:t> </w:t>
      </w:r>
      <w:r>
        <w:rPr/>
        <w:t>akan</w:t>
      </w:r>
      <w:r>
        <w:rPr>
          <w:spacing w:val="-9"/>
        </w:rPr>
        <w:t> </w:t>
      </w:r>
      <w:r>
        <w:rPr/>
        <w:t>digunakan</w:t>
      </w:r>
      <w:r>
        <w:rPr>
          <w:spacing w:val="-9"/>
        </w:rPr>
        <w:t> </w:t>
      </w:r>
      <w:r>
        <w:rPr/>
        <w:t>sebagai</w:t>
      </w:r>
      <w:r>
        <w:rPr>
          <w:spacing w:val="-9"/>
        </w:rPr>
        <w:t> </w:t>
      </w:r>
      <w:r>
        <w:rPr/>
        <w:t>dasar</w:t>
      </w:r>
      <w:r>
        <w:rPr>
          <w:spacing w:val="-9"/>
        </w:rPr>
        <w:t> </w:t>
      </w:r>
      <w:r>
        <w:rPr/>
        <w:t>penelitian. Kerangka</w:t>
      </w:r>
      <w:r>
        <w:rPr>
          <w:spacing w:val="23"/>
        </w:rPr>
        <w:t> </w:t>
      </w:r>
      <w:r>
        <w:rPr/>
        <w:t>konsep</w:t>
      </w:r>
      <w:r>
        <w:rPr>
          <w:spacing w:val="23"/>
        </w:rPr>
        <w:t> </w:t>
      </w:r>
      <w:r>
        <w:rPr/>
        <w:t>dari</w:t>
      </w:r>
      <w:r>
        <w:rPr>
          <w:spacing w:val="23"/>
        </w:rPr>
        <w:t> </w:t>
      </w:r>
      <w:r>
        <w:rPr/>
        <w:t>penelitian</w:t>
      </w:r>
      <w:r>
        <w:rPr>
          <w:spacing w:val="23"/>
        </w:rPr>
        <w:t> </w:t>
      </w:r>
      <w:r>
        <w:rPr/>
        <w:t>ini</w:t>
      </w:r>
      <w:r>
        <w:rPr>
          <w:spacing w:val="23"/>
        </w:rPr>
        <w:t> </w:t>
      </w:r>
      <w:r>
        <w:rPr/>
        <w:t>bertujuan</w:t>
      </w:r>
      <w:r>
        <w:rPr>
          <w:spacing w:val="23"/>
        </w:rPr>
        <w:t> </w:t>
      </w:r>
      <w:r>
        <w:rPr/>
        <w:t>untuk</w:t>
      </w:r>
      <w:r>
        <w:rPr>
          <w:spacing w:val="23"/>
        </w:rPr>
        <w:t> </w:t>
      </w:r>
      <w:r>
        <w:rPr/>
        <w:t>mengetahui</w:t>
      </w:r>
      <w:r>
        <w:rPr>
          <w:spacing w:val="23"/>
        </w:rPr>
        <w:t> </w:t>
      </w:r>
      <w:r>
        <w:rPr/>
        <w:t>hubungan</w:t>
      </w:r>
      <w:r>
        <w:rPr>
          <w:spacing w:val="23"/>
        </w:rPr>
        <w:t> </w:t>
      </w:r>
      <w:r>
        <w:rPr/>
        <w:t>teori</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8" w:right="452"/>
      </w:pPr>
      <w:r>
        <w:rPr/>
        <w:t>legitimasi</w:t>
      </w:r>
      <w:r>
        <w:rPr>
          <w:spacing w:val="40"/>
        </w:rPr>
        <w:t> </w:t>
      </w:r>
      <w:r>
        <w:rPr/>
        <w:t>dengan</w:t>
      </w:r>
      <w:r>
        <w:rPr>
          <w:spacing w:val="40"/>
        </w:rPr>
        <w:t> </w:t>
      </w:r>
      <w:r>
        <w:rPr/>
        <w:t>pengaruh</w:t>
      </w:r>
      <w:r>
        <w:rPr>
          <w:spacing w:val="40"/>
        </w:rPr>
        <w:t> </w:t>
      </w:r>
      <w:r>
        <w:rPr/>
        <w:t>pengungkapan</w:t>
      </w:r>
      <w:r>
        <w:rPr>
          <w:spacing w:val="40"/>
        </w:rPr>
        <w:t> </w:t>
      </w:r>
      <w:r>
        <w:rPr/>
        <w:t>emisi</w:t>
      </w:r>
      <w:r>
        <w:rPr>
          <w:spacing w:val="40"/>
        </w:rPr>
        <w:t> </w:t>
      </w:r>
      <w:r>
        <w:rPr/>
        <w:t>karbon</w:t>
      </w:r>
      <w:r>
        <w:rPr>
          <w:spacing w:val="40"/>
        </w:rPr>
        <w:t> </w:t>
      </w:r>
      <w:r>
        <w:rPr/>
        <w:t>dan</w:t>
      </w:r>
      <w:r>
        <w:rPr>
          <w:spacing w:val="40"/>
        </w:rPr>
        <w:t> </w:t>
      </w:r>
      <w:r>
        <w:rPr/>
        <w:t>akuntansi</w:t>
      </w:r>
      <w:r>
        <w:rPr>
          <w:spacing w:val="40"/>
        </w:rPr>
        <w:t> </w:t>
      </w:r>
      <w:r>
        <w:rPr/>
        <w:t>hijau</w:t>
      </w:r>
      <w:r>
        <w:rPr>
          <w:spacing w:val="40"/>
        </w:rPr>
        <w:t> </w:t>
      </w:r>
      <w:r>
        <w:rPr/>
        <w:t>terhadap nilai perusahaan.maka penjabarannya sebagai berikut :</w:t>
      </w:r>
    </w:p>
    <w:p>
      <w:pPr>
        <w:pStyle w:val="BodyText"/>
        <w:spacing w:before="7"/>
        <w:rPr>
          <w:sz w:val="14"/>
        </w:rPr>
      </w:pPr>
      <w:r>
        <w:rPr>
          <w:sz w:val="14"/>
        </w:rPr>
        <mc:AlternateContent>
          <mc:Choice Requires="wps">
            <w:drawing>
              <wp:anchor distT="0" distB="0" distL="0" distR="0" allowOverlap="1" layoutInCell="1" locked="0" behindDoc="1" simplePos="0" relativeHeight="487588864">
                <wp:simplePos x="0" y="0"/>
                <wp:positionH relativeFrom="page">
                  <wp:posOffset>1584325</wp:posOffset>
                </wp:positionH>
                <wp:positionV relativeFrom="paragraph">
                  <wp:posOffset>122223</wp:posOffset>
                </wp:positionV>
                <wp:extent cx="4318000" cy="2490470"/>
                <wp:effectExtent l="0" t="0" r="0" b="0"/>
                <wp:wrapTopAndBottom/>
                <wp:docPr id="6" name="Group 6"/>
                <wp:cNvGraphicFramePr>
                  <a:graphicFrameLocks/>
                </wp:cNvGraphicFramePr>
                <a:graphic>
                  <a:graphicData uri="http://schemas.microsoft.com/office/word/2010/wordprocessingGroup">
                    <wpg:wgp>
                      <wpg:cNvPr id="6" name="Group 6"/>
                      <wpg:cNvGrpSpPr/>
                      <wpg:grpSpPr>
                        <a:xfrm>
                          <a:off x="0" y="0"/>
                          <a:ext cx="4318000" cy="2490470"/>
                          <a:chExt cx="4318000" cy="2490470"/>
                        </a:xfrm>
                      </wpg:grpSpPr>
                      <wps:wsp>
                        <wps:cNvPr id="7" name="Graphic 7"/>
                        <wps:cNvSpPr/>
                        <wps:spPr>
                          <a:xfrm>
                            <a:off x="755650" y="2272817"/>
                            <a:ext cx="3035300" cy="1270"/>
                          </a:xfrm>
                          <a:custGeom>
                            <a:avLst/>
                            <a:gdLst/>
                            <a:ahLst/>
                            <a:cxnLst/>
                            <a:rect l="l" t="t" r="r" b="b"/>
                            <a:pathLst>
                              <a:path w="3035300" h="0">
                                <a:moveTo>
                                  <a:pt x="0" y="0"/>
                                </a:moveTo>
                                <a:lnTo>
                                  <a:pt x="591502" y="0"/>
                                </a:lnTo>
                              </a:path>
                              <a:path w="3035300" h="0">
                                <a:moveTo>
                                  <a:pt x="2638107" y="0"/>
                                </a:moveTo>
                                <a:lnTo>
                                  <a:pt x="3035299" y="0"/>
                                </a:lnTo>
                              </a:path>
                            </a:pathLst>
                          </a:custGeom>
                          <a:ln w="25399">
                            <a:solidFill>
                              <a:srgbClr val="000000"/>
                            </a:solidFill>
                            <a:prstDash val="solid"/>
                          </a:ln>
                        </wps:spPr>
                        <wps:bodyPr wrap="square" lIns="0" tIns="0" rIns="0" bIns="0" rtlCol="0">
                          <a:prstTxWarp prst="textNoShape">
                            <a:avLst/>
                          </a:prstTxWarp>
                          <a:noAutofit/>
                        </wps:bodyPr>
                      </wps:wsp>
                      <wps:wsp>
                        <wps:cNvPr id="8" name="Graphic 8"/>
                        <wps:cNvSpPr/>
                        <wps:spPr>
                          <a:xfrm>
                            <a:off x="2359024" y="298056"/>
                            <a:ext cx="1419225" cy="1959610"/>
                          </a:xfrm>
                          <a:custGeom>
                            <a:avLst/>
                            <a:gdLst/>
                            <a:ahLst/>
                            <a:cxnLst/>
                            <a:rect l="l" t="t" r="r" b="b"/>
                            <a:pathLst>
                              <a:path w="1419225" h="1959610">
                                <a:moveTo>
                                  <a:pt x="1419225" y="1470316"/>
                                </a:moveTo>
                                <a:lnTo>
                                  <a:pt x="1419225" y="1959381"/>
                                </a:lnTo>
                              </a:path>
                              <a:path w="1419225" h="1959610">
                                <a:moveTo>
                                  <a:pt x="1419225" y="819556"/>
                                </a:moveTo>
                                <a:lnTo>
                                  <a:pt x="1419225" y="1041691"/>
                                </a:lnTo>
                              </a:path>
                              <a:path w="1419225" h="1959610">
                                <a:moveTo>
                                  <a:pt x="0" y="0"/>
                                </a:moveTo>
                                <a:lnTo>
                                  <a:pt x="0" y="349135"/>
                                </a:lnTo>
                              </a:path>
                              <a:path w="1419225" h="1959610">
                                <a:moveTo>
                                  <a:pt x="0" y="656208"/>
                                </a:moveTo>
                                <a:lnTo>
                                  <a:pt x="0" y="1044574"/>
                                </a:lnTo>
                              </a:path>
                            </a:pathLst>
                          </a:custGeom>
                          <a:ln w="25399">
                            <a:solidFill>
                              <a:srgbClr val="000000"/>
                            </a:solidFill>
                            <a:prstDash val="solid"/>
                          </a:ln>
                        </wps:spPr>
                        <wps:bodyPr wrap="square" lIns="0" tIns="0" rIns="0" bIns="0" rtlCol="0">
                          <a:prstTxWarp prst="textNoShape">
                            <a:avLst/>
                          </a:prstTxWarp>
                          <a:noAutofit/>
                        </wps:bodyPr>
                      </wps:wsp>
                      <wps:wsp>
                        <wps:cNvPr id="9" name="Graphic 9"/>
                        <wps:cNvSpPr/>
                        <wps:spPr>
                          <a:xfrm>
                            <a:off x="773112" y="1136675"/>
                            <a:ext cx="1270" cy="1139825"/>
                          </a:xfrm>
                          <a:custGeom>
                            <a:avLst/>
                            <a:gdLst/>
                            <a:ahLst/>
                            <a:cxnLst/>
                            <a:rect l="l" t="t" r="r" b="b"/>
                            <a:pathLst>
                              <a:path w="0" h="1139825">
                                <a:moveTo>
                                  <a:pt x="0" y="658367"/>
                                </a:moveTo>
                                <a:lnTo>
                                  <a:pt x="0" y="1139824"/>
                                </a:lnTo>
                              </a:path>
                              <a:path w="0" h="1139825">
                                <a:moveTo>
                                  <a:pt x="0" y="0"/>
                                </a:moveTo>
                                <a:lnTo>
                                  <a:pt x="0" y="222122"/>
                                </a:lnTo>
                              </a:path>
                            </a:pathLst>
                          </a:custGeom>
                          <a:ln w="15874">
                            <a:solidFill>
                              <a:srgbClr val="000000"/>
                            </a:solidFill>
                            <a:prstDash val="solid"/>
                          </a:ln>
                        </wps:spPr>
                        <wps:bodyPr wrap="square" lIns="0" tIns="0" rIns="0" bIns="0" rtlCol="0">
                          <a:prstTxWarp prst="textNoShape">
                            <a:avLst/>
                          </a:prstTxWarp>
                          <a:noAutofit/>
                        </wps:bodyPr>
                      </wps:wsp>
                      <wps:wsp>
                        <wps:cNvPr id="10" name="Graphic 10"/>
                        <wps:cNvSpPr/>
                        <wps:spPr>
                          <a:xfrm>
                            <a:off x="1522095" y="1563458"/>
                            <a:ext cx="1684655" cy="1270"/>
                          </a:xfrm>
                          <a:custGeom>
                            <a:avLst/>
                            <a:gdLst/>
                            <a:ahLst/>
                            <a:cxnLst/>
                            <a:rect l="l" t="t" r="r" b="b"/>
                            <a:pathLst>
                              <a:path w="1684655" h="0">
                                <a:moveTo>
                                  <a:pt x="0" y="0"/>
                                </a:moveTo>
                                <a:lnTo>
                                  <a:pt x="122554" y="0"/>
                                </a:lnTo>
                              </a:path>
                              <a:path w="1684655" h="0">
                                <a:moveTo>
                                  <a:pt x="1475104" y="0"/>
                                </a:moveTo>
                                <a:lnTo>
                                  <a:pt x="1684654" y="0"/>
                                </a:lnTo>
                              </a:path>
                            </a:pathLst>
                          </a:custGeom>
                          <a:ln w="15874">
                            <a:solidFill>
                              <a:srgbClr val="000000"/>
                            </a:solidFill>
                            <a:prstDash val="solid"/>
                          </a:ln>
                        </wps:spPr>
                        <wps:bodyPr wrap="square" lIns="0" tIns="0" rIns="0" bIns="0" rtlCol="0">
                          <a:prstTxWarp prst="textNoShape">
                            <a:avLst/>
                          </a:prstTxWarp>
                          <a:noAutofit/>
                        </wps:bodyPr>
                      </wps:wsp>
                      <wps:wsp>
                        <wps:cNvPr id="11" name="Graphic 11"/>
                        <wps:cNvSpPr/>
                        <wps:spPr>
                          <a:xfrm>
                            <a:off x="3206749" y="1339748"/>
                            <a:ext cx="1104900" cy="428625"/>
                          </a:xfrm>
                          <a:custGeom>
                            <a:avLst/>
                            <a:gdLst/>
                            <a:ahLst/>
                            <a:cxnLst/>
                            <a:rect l="l" t="t" r="r" b="b"/>
                            <a:pathLst>
                              <a:path w="1104900" h="428625">
                                <a:moveTo>
                                  <a:pt x="0" y="0"/>
                                </a:moveTo>
                                <a:lnTo>
                                  <a:pt x="1104900" y="0"/>
                                </a:lnTo>
                                <a:lnTo>
                                  <a:pt x="1104900" y="428625"/>
                                </a:lnTo>
                                <a:lnTo>
                                  <a:pt x="0" y="428625"/>
                                </a:lnTo>
                                <a:lnTo>
                                  <a:pt x="0" y="0"/>
                                </a:lnTo>
                                <a:close/>
                              </a:path>
                            </a:pathLst>
                          </a:custGeom>
                          <a:ln w="12699">
                            <a:solidFill>
                              <a:srgbClr val="000000"/>
                            </a:solidFill>
                            <a:prstDash val="solid"/>
                          </a:ln>
                        </wps:spPr>
                        <wps:bodyPr wrap="square" lIns="0" tIns="0" rIns="0" bIns="0" rtlCol="0">
                          <a:prstTxWarp prst="textNoShape">
                            <a:avLst/>
                          </a:prstTxWarp>
                          <a:noAutofit/>
                        </wps:bodyPr>
                      </wps:wsp>
                      <wps:wsp>
                        <wps:cNvPr id="12" name="Graphic 12"/>
                        <wps:cNvSpPr/>
                        <wps:spPr>
                          <a:xfrm>
                            <a:off x="768349" y="1120800"/>
                            <a:ext cx="3019425" cy="19050"/>
                          </a:xfrm>
                          <a:custGeom>
                            <a:avLst/>
                            <a:gdLst/>
                            <a:ahLst/>
                            <a:cxnLst/>
                            <a:rect l="l" t="t" r="r" b="b"/>
                            <a:pathLst>
                              <a:path w="3019425" h="19050">
                                <a:moveTo>
                                  <a:pt x="0" y="19050"/>
                                </a:moveTo>
                                <a:lnTo>
                                  <a:pt x="3019425" y="0"/>
                                </a:lnTo>
                              </a:path>
                            </a:pathLst>
                          </a:custGeom>
                          <a:ln w="6349">
                            <a:solidFill>
                              <a:srgbClr val="000000"/>
                            </a:solidFill>
                            <a:prstDash val="solid"/>
                          </a:ln>
                        </wps:spPr>
                        <wps:bodyPr wrap="square" lIns="0" tIns="0" rIns="0" bIns="0" rtlCol="0">
                          <a:prstTxWarp prst="textNoShape">
                            <a:avLst/>
                          </a:prstTxWarp>
                          <a:noAutofit/>
                        </wps:bodyPr>
                      </wps:wsp>
                      <wps:wsp>
                        <wps:cNvPr id="13" name="Textbox 13"/>
                        <wps:cNvSpPr txBox="1"/>
                        <wps:spPr>
                          <a:xfrm>
                            <a:off x="6349" y="1350463"/>
                            <a:ext cx="1509395" cy="430530"/>
                          </a:xfrm>
                          <a:prstGeom prst="rect">
                            <a:avLst/>
                          </a:prstGeom>
                          <a:ln w="12699">
                            <a:solidFill>
                              <a:srgbClr val="000000"/>
                            </a:solidFill>
                            <a:prstDash val="solid"/>
                          </a:ln>
                        </wps:spPr>
                        <wps:txbx>
                          <w:txbxContent>
                            <w:p>
                              <w:pPr>
                                <w:spacing w:line="259" w:lineRule="auto" w:before="85"/>
                                <w:ind w:left="649" w:right="268" w:hanging="379"/>
                                <w:jc w:val="left"/>
                                <w:rPr>
                                  <w:b/>
                                  <w:sz w:val="20"/>
                                </w:rPr>
                              </w:pPr>
                              <w:r>
                                <w:rPr>
                                  <w:b/>
                                  <w:sz w:val="20"/>
                                </w:rPr>
                                <w:t>Pengungkapan</w:t>
                              </w:r>
                              <w:r>
                                <w:rPr>
                                  <w:b/>
                                  <w:spacing w:val="-13"/>
                                  <w:sz w:val="20"/>
                                </w:rPr>
                                <w:t> </w:t>
                              </w:r>
                              <w:r>
                                <w:rPr>
                                  <w:b/>
                                  <w:sz w:val="20"/>
                                </w:rPr>
                                <w:t>Emisi Karbon (X</w:t>
                              </w:r>
                              <w:r>
                                <w:rPr>
                                  <w:b/>
                                  <w:sz w:val="20"/>
                                  <w:vertAlign w:val="subscript"/>
                                </w:rPr>
                                <w:t>1</w:t>
                              </w:r>
                              <w:r>
                                <w:rPr>
                                  <w:b/>
                                  <w:sz w:val="20"/>
                                  <w:vertAlign w:val="baseline"/>
                                </w:rPr>
                                <w:t>)</w:t>
                              </w:r>
                            </w:p>
                          </w:txbxContent>
                        </wps:txbx>
                        <wps:bodyPr wrap="square" lIns="0" tIns="0" rIns="0" bIns="0" rtlCol="0">
                          <a:noAutofit/>
                        </wps:bodyPr>
                      </wps:wsp>
                      <wps:wsp>
                        <wps:cNvPr id="14" name="Textbox 14"/>
                        <wps:cNvSpPr txBox="1"/>
                        <wps:spPr>
                          <a:xfrm>
                            <a:off x="1347152" y="2156663"/>
                            <a:ext cx="2046605" cy="327025"/>
                          </a:xfrm>
                          <a:prstGeom prst="rect">
                            <a:avLst/>
                          </a:prstGeom>
                          <a:ln w="12699">
                            <a:solidFill>
                              <a:srgbClr val="000000"/>
                            </a:solidFill>
                            <a:prstDash val="solid"/>
                          </a:ln>
                        </wps:spPr>
                        <wps:txbx>
                          <w:txbxContent>
                            <w:p>
                              <w:pPr>
                                <w:spacing w:before="72"/>
                                <w:ind w:left="701" w:right="0" w:firstLine="0"/>
                                <w:jc w:val="left"/>
                                <w:rPr>
                                  <w:b/>
                                  <w:sz w:val="20"/>
                                </w:rPr>
                              </w:pPr>
                              <w:r>
                                <w:rPr>
                                  <w:b/>
                                  <w:sz w:val="20"/>
                                </w:rPr>
                                <w:t>Nilai</w:t>
                              </w:r>
                              <w:r>
                                <w:rPr>
                                  <w:b/>
                                  <w:spacing w:val="-7"/>
                                  <w:sz w:val="20"/>
                                </w:rPr>
                                <w:t> </w:t>
                              </w:r>
                              <w:r>
                                <w:rPr>
                                  <w:b/>
                                  <w:sz w:val="20"/>
                                </w:rPr>
                                <w:t>Perusahaan</w:t>
                              </w:r>
                              <w:r>
                                <w:rPr>
                                  <w:b/>
                                  <w:spacing w:val="-6"/>
                                  <w:sz w:val="20"/>
                                </w:rPr>
                                <w:t> </w:t>
                              </w:r>
                              <w:r>
                                <w:rPr>
                                  <w:b/>
                                  <w:spacing w:val="-5"/>
                                  <w:sz w:val="20"/>
                                </w:rPr>
                                <w:t>(Y)</w:t>
                              </w:r>
                            </w:p>
                          </w:txbxContent>
                        </wps:txbx>
                        <wps:bodyPr wrap="square" lIns="0" tIns="0" rIns="0" bIns="0" rtlCol="0">
                          <a:noAutofit/>
                        </wps:bodyPr>
                      </wps:wsp>
                      <wps:wsp>
                        <wps:cNvPr id="15" name="Textbox 15"/>
                        <wps:cNvSpPr txBox="1"/>
                        <wps:spPr>
                          <a:xfrm>
                            <a:off x="3213099" y="1356813"/>
                            <a:ext cx="1092200" cy="423545"/>
                          </a:xfrm>
                          <a:prstGeom prst="rect">
                            <a:avLst/>
                          </a:prstGeom>
                        </wps:spPr>
                        <wps:txbx>
                          <w:txbxContent>
                            <w:p>
                              <w:pPr>
                                <w:spacing w:before="69"/>
                                <w:ind w:left="398" w:right="396" w:firstLine="150"/>
                                <w:jc w:val="left"/>
                                <w:rPr>
                                  <w:b/>
                                  <w:sz w:val="22"/>
                                </w:rPr>
                              </w:pPr>
                              <w:r>
                                <w:rPr>
                                  <w:b/>
                                  <w:spacing w:val="-2"/>
                                  <w:sz w:val="20"/>
                                </w:rPr>
                                <w:t>Inovasi </w:t>
                              </w:r>
                              <w:r>
                                <w:rPr>
                                  <w:b/>
                                  <w:sz w:val="20"/>
                                </w:rPr>
                                <w:t>Hijau</w:t>
                              </w:r>
                              <w:r>
                                <w:rPr>
                                  <w:b/>
                                  <w:spacing w:val="-13"/>
                                  <w:sz w:val="20"/>
                                </w:rPr>
                                <w:t> </w:t>
                              </w:r>
                              <w:r>
                                <w:rPr>
                                  <w:b/>
                                  <w:sz w:val="20"/>
                                </w:rPr>
                                <w:t>(X</w:t>
                              </w:r>
                              <w:r>
                                <w:rPr>
                                  <w:b/>
                                  <w:sz w:val="20"/>
                                  <w:vertAlign w:val="subscript"/>
                                </w:rPr>
                                <w:t>3</w:t>
                              </w:r>
                              <w:r>
                                <w:rPr>
                                  <w:b/>
                                  <w:spacing w:val="-15"/>
                                  <w:sz w:val="20"/>
                                  <w:vertAlign w:val="baseline"/>
                                </w:rPr>
                                <w:t> </w:t>
                              </w:r>
                              <w:r>
                                <w:rPr>
                                  <w:b/>
                                  <w:sz w:val="22"/>
                                  <w:vertAlign w:val="baseline"/>
                                </w:rPr>
                                <w:t>)</w:t>
                              </w:r>
                            </w:p>
                          </w:txbxContent>
                        </wps:txbx>
                        <wps:bodyPr wrap="square" lIns="0" tIns="0" rIns="0" bIns="0" rtlCol="0">
                          <a:noAutofit/>
                        </wps:bodyPr>
                      </wps:wsp>
                      <wps:wsp>
                        <wps:cNvPr id="16" name="Textbox 16"/>
                        <wps:cNvSpPr txBox="1"/>
                        <wps:spPr>
                          <a:xfrm>
                            <a:off x="1644649" y="1350463"/>
                            <a:ext cx="1352550" cy="430530"/>
                          </a:xfrm>
                          <a:prstGeom prst="rect">
                            <a:avLst/>
                          </a:prstGeom>
                          <a:ln w="12699">
                            <a:solidFill>
                              <a:srgbClr val="000000"/>
                            </a:solidFill>
                            <a:prstDash val="solid"/>
                          </a:ln>
                        </wps:spPr>
                        <wps:txbx>
                          <w:txbxContent>
                            <w:p>
                              <w:pPr>
                                <w:spacing w:before="95"/>
                                <w:ind w:left="614" w:right="609" w:hanging="4"/>
                                <w:jc w:val="left"/>
                                <w:rPr>
                                  <w:b/>
                                  <w:sz w:val="20"/>
                                </w:rPr>
                              </w:pPr>
                              <w:r>
                                <w:rPr>
                                  <w:b/>
                                  <w:spacing w:val="-2"/>
                                  <w:sz w:val="20"/>
                                </w:rPr>
                                <w:t>Akuntansi </w:t>
                              </w:r>
                              <w:r>
                                <w:rPr>
                                  <w:b/>
                                  <w:sz w:val="20"/>
                                </w:rPr>
                                <w:t>Hijau</w:t>
                              </w:r>
                              <w:r>
                                <w:rPr>
                                  <w:b/>
                                  <w:spacing w:val="-6"/>
                                  <w:sz w:val="20"/>
                                </w:rPr>
                                <w:t> </w:t>
                              </w:r>
                              <w:r>
                                <w:rPr>
                                  <w:b/>
                                  <w:spacing w:val="-4"/>
                                  <w:sz w:val="20"/>
                                </w:rPr>
                                <w:t>(X</w:t>
                              </w:r>
                              <w:r>
                                <w:rPr>
                                  <w:b/>
                                  <w:spacing w:val="-4"/>
                                  <w:sz w:val="20"/>
                                  <w:vertAlign w:val="subscript"/>
                                </w:rPr>
                                <w:t>2</w:t>
                              </w:r>
                              <w:r>
                                <w:rPr>
                                  <w:b/>
                                  <w:spacing w:val="-4"/>
                                  <w:sz w:val="20"/>
                                  <w:vertAlign w:val="baseline"/>
                                </w:rPr>
                                <w:t>)</w:t>
                              </w:r>
                            </w:p>
                          </w:txbxContent>
                        </wps:txbx>
                        <wps:bodyPr wrap="square" lIns="0" tIns="0" rIns="0" bIns="0" rtlCol="0">
                          <a:noAutofit/>
                        </wps:bodyPr>
                      </wps:wsp>
                      <wps:wsp>
                        <wps:cNvPr id="17" name="Textbox 17"/>
                        <wps:cNvSpPr txBox="1"/>
                        <wps:spPr>
                          <a:xfrm>
                            <a:off x="1251813" y="647191"/>
                            <a:ext cx="2225040" cy="307340"/>
                          </a:xfrm>
                          <a:prstGeom prst="rect">
                            <a:avLst/>
                          </a:prstGeom>
                          <a:ln w="12699">
                            <a:solidFill>
                              <a:srgbClr val="000000"/>
                            </a:solidFill>
                            <a:prstDash val="solid"/>
                          </a:ln>
                        </wps:spPr>
                        <wps:txbx>
                          <w:txbxContent>
                            <w:p>
                              <w:pPr>
                                <w:spacing w:before="72"/>
                                <w:ind w:left="414" w:right="0" w:firstLine="0"/>
                                <w:jc w:val="left"/>
                                <w:rPr>
                                  <w:b/>
                                  <w:sz w:val="20"/>
                                </w:rPr>
                              </w:pPr>
                              <w:r>
                                <w:rPr>
                                  <w:b/>
                                  <w:sz w:val="20"/>
                                </w:rPr>
                                <w:t>Pengungkapan</w:t>
                              </w:r>
                              <w:r>
                                <w:rPr>
                                  <w:b/>
                                  <w:spacing w:val="-6"/>
                                  <w:sz w:val="20"/>
                                </w:rPr>
                                <w:t> </w:t>
                              </w:r>
                              <w:r>
                                <w:rPr>
                                  <w:b/>
                                  <w:sz w:val="20"/>
                                </w:rPr>
                                <w:t>secara</w:t>
                              </w:r>
                              <w:r>
                                <w:rPr>
                                  <w:b/>
                                  <w:spacing w:val="-5"/>
                                  <w:sz w:val="20"/>
                                </w:rPr>
                                <w:t> </w:t>
                              </w:r>
                              <w:r>
                                <w:rPr>
                                  <w:b/>
                                  <w:spacing w:val="-2"/>
                                  <w:sz w:val="20"/>
                                </w:rPr>
                                <w:t>sukarela</w:t>
                              </w:r>
                            </w:p>
                          </w:txbxContent>
                        </wps:txbx>
                        <wps:bodyPr wrap="square" lIns="0" tIns="0" rIns="0" bIns="0" rtlCol="0">
                          <a:noAutofit/>
                        </wps:bodyPr>
                      </wps:wsp>
                      <wps:wsp>
                        <wps:cNvPr id="18" name="Textbox 18"/>
                        <wps:cNvSpPr txBox="1"/>
                        <wps:spPr>
                          <a:xfrm>
                            <a:off x="1568310" y="6349"/>
                            <a:ext cx="1583690" cy="300355"/>
                          </a:xfrm>
                          <a:prstGeom prst="rect">
                            <a:avLst/>
                          </a:prstGeom>
                          <a:ln w="12699">
                            <a:solidFill>
                              <a:srgbClr val="000000"/>
                            </a:solidFill>
                            <a:prstDash val="solid"/>
                          </a:ln>
                        </wps:spPr>
                        <wps:txbx>
                          <w:txbxContent>
                            <w:p>
                              <w:pPr>
                                <w:spacing w:before="72"/>
                                <w:ind w:left="528" w:right="0" w:firstLine="0"/>
                                <w:jc w:val="left"/>
                                <w:rPr>
                                  <w:b/>
                                  <w:sz w:val="20"/>
                                </w:rPr>
                              </w:pPr>
                              <w:r>
                                <w:rPr>
                                  <w:b/>
                                  <w:sz w:val="20"/>
                                </w:rPr>
                                <w:t>Teori</w:t>
                              </w:r>
                              <w:r>
                                <w:rPr>
                                  <w:b/>
                                  <w:spacing w:val="-4"/>
                                  <w:sz w:val="20"/>
                                </w:rPr>
                                <w:t> </w:t>
                              </w:r>
                              <w:r>
                                <w:rPr>
                                  <w:b/>
                                  <w:spacing w:val="-2"/>
                                  <w:sz w:val="20"/>
                                </w:rPr>
                                <w:t>Legitimasi</w:t>
                              </w:r>
                            </w:p>
                          </w:txbxContent>
                        </wps:txbx>
                        <wps:bodyPr wrap="square" lIns="0" tIns="0" rIns="0" bIns="0" rtlCol="0">
                          <a:noAutofit/>
                        </wps:bodyPr>
                      </wps:wsp>
                    </wpg:wgp>
                  </a:graphicData>
                </a:graphic>
              </wp:anchor>
            </w:drawing>
          </mc:Choice>
          <mc:Fallback>
            <w:pict>
              <v:group style="position:absolute;margin-left:124.750008pt;margin-top:9.623869pt;width:340pt;height:196.1pt;mso-position-horizontal-relative:page;mso-position-vertical-relative:paragraph;z-index:-15727616;mso-wrap-distance-left:0;mso-wrap-distance-right:0" id="docshapegroup3" coordorigin="2495,192" coordsize="6800,3922">
                <v:shape style="position:absolute;left:3685;top:3771;width:4780;height:2" id="docshape4" coordorigin="3685,3772" coordsize="4780,0" path="m3685,3772l4616,3772m7839,3772l8465,3772e" filled="false" stroked="true" strokeweight="1.99997pt" strokecolor="#000000">
                  <v:path arrowok="t"/>
                  <v:stroke dashstyle="solid"/>
                </v:shape>
                <v:shape style="position:absolute;left:6210;top:661;width:2235;height:3086" id="docshape5" coordorigin="6210,662" coordsize="2235,3086" path="m8445,2977l8445,3747m8445,1952l8445,2302m6210,662l6210,1212m6210,1695l6210,2307e" filled="false" stroked="true" strokeweight="1.99995pt" strokecolor="#000000">
                  <v:path arrowok="t"/>
                  <v:stroke dashstyle="solid"/>
                </v:shape>
                <v:shape style="position:absolute;left:3712;top:1982;width:2;height:1795" id="docshape6" coordorigin="3712,1983" coordsize="0,1795" path="m3712,3019l3712,3778m3712,1983l3712,2332e" filled="false" stroked="true" strokeweight="1.24996pt" strokecolor="#000000">
                  <v:path arrowok="t"/>
                  <v:stroke dashstyle="solid"/>
                </v:shape>
                <v:shape style="position:absolute;left:4892;top:2654;width:2653;height:2" id="docshape7" coordorigin="4892,2655" coordsize="2653,0" path="m4892,2655l5085,2655m7215,2655l7545,2655e" filled="false" stroked="true" strokeweight="1.24997pt" strokecolor="#000000">
                  <v:path arrowok="t"/>
                  <v:stroke dashstyle="solid"/>
                </v:shape>
                <v:rect style="position:absolute;left:7545;top:2302;width:1740;height:675" id="docshape8" filled="false" stroked="true" strokeweight=".99998pt" strokecolor="#000000">
                  <v:stroke dashstyle="solid"/>
                </v:rect>
                <v:line style="position:absolute" from="3705,1988" to="8460,1958" stroked="true" strokeweight=".49997pt" strokecolor="#000000">
                  <v:stroke dashstyle="solid"/>
                </v:line>
                <v:shape style="position:absolute;left:2505;top:2319;width:2377;height:678" type="#_x0000_t202" id="docshape9" filled="false" stroked="true" strokeweight=".99998pt" strokecolor="#000000">
                  <v:textbox inset="0,0,0,0">
                    <w:txbxContent>
                      <w:p>
                        <w:pPr>
                          <w:spacing w:line="259" w:lineRule="auto" w:before="85"/>
                          <w:ind w:left="649" w:right="268" w:hanging="379"/>
                          <w:jc w:val="left"/>
                          <w:rPr>
                            <w:b/>
                            <w:sz w:val="20"/>
                          </w:rPr>
                        </w:pPr>
                        <w:r>
                          <w:rPr>
                            <w:b/>
                            <w:sz w:val="20"/>
                          </w:rPr>
                          <w:t>Pengungkapan</w:t>
                        </w:r>
                        <w:r>
                          <w:rPr>
                            <w:b/>
                            <w:spacing w:val="-13"/>
                            <w:sz w:val="20"/>
                          </w:rPr>
                          <w:t> </w:t>
                        </w:r>
                        <w:r>
                          <w:rPr>
                            <w:b/>
                            <w:sz w:val="20"/>
                          </w:rPr>
                          <w:t>Emisi Karbon (X</w:t>
                        </w:r>
                        <w:r>
                          <w:rPr>
                            <w:b/>
                            <w:sz w:val="20"/>
                            <w:vertAlign w:val="subscript"/>
                          </w:rPr>
                          <w:t>1</w:t>
                        </w:r>
                        <w:r>
                          <w:rPr>
                            <w:b/>
                            <w:sz w:val="20"/>
                            <w:vertAlign w:val="baseline"/>
                          </w:rPr>
                          <w:t>)</w:t>
                        </w:r>
                      </w:p>
                    </w:txbxContent>
                  </v:textbox>
                  <v:stroke dashstyle="solid"/>
                  <w10:wrap type="none"/>
                </v:shape>
                <v:shape style="position:absolute;left:4616;top:3588;width:3223;height:515" type="#_x0000_t202" id="docshape10" filled="false" stroked="true" strokeweight=".99998pt" strokecolor="#000000">
                  <v:textbox inset="0,0,0,0">
                    <w:txbxContent>
                      <w:p>
                        <w:pPr>
                          <w:spacing w:before="72"/>
                          <w:ind w:left="701" w:right="0" w:firstLine="0"/>
                          <w:jc w:val="left"/>
                          <w:rPr>
                            <w:b/>
                            <w:sz w:val="20"/>
                          </w:rPr>
                        </w:pPr>
                        <w:r>
                          <w:rPr>
                            <w:b/>
                            <w:sz w:val="20"/>
                          </w:rPr>
                          <w:t>Nilai</w:t>
                        </w:r>
                        <w:r>
                          <w:rPr>
                            <w:b/>
                            <w:spacing w:val="-7"/>
                            <w:sz w:val="20"/>
                          </w:rPr>
                          <w:t> </w:t>
                        </w:r>
                        <w:r>
                          <w:rPr>
                            <w:b/>
                            <w:sz w:val="20"/>
                          </w:rPr>
                          <w:t>Perusahaan</w:t>
                        </w:r>
                        <w:r>
                          <w:rPr>
                            <w:b/>
                            <w:spacing w:val="-6"/>
                            <w:sz w:val="20"/>
                          </w:rPr>
                          <w:t> </w:t>
                        </w:r>
                        <w:r>
                          <w:rPr>
                            <w:b/>
                            <w:spacing w:val="-5"/>
                            <w:sz w:val="20"/>
                          </w:rPr>
                          <w:t>(Y)</w:t>
                        </w:r>
                      </w:p>
                    </w:txbxContent>
                  </v:textbox>
                  <v:stroke dashstyle="solid"/>
                  <w10:wrap type="none"/>
                </v:shape>
                <v:shape style="position:absolute;left:7555;top:2329;width:1720;height:667" type="#_x0000_t202" id="docshape11" filled="false" stroked="false">
                  <v:textbox inset="0,0,0,0">
                    <w:txbxContent>
                      <w:p>
                        <w:pPr>
                          <w:spacing w:before="69"/>
                          <w:ind w:left="398" w:right="396" w:firstLine="150"/>
                          <w:jc w:val="left"/>
                          <w:rPr>
                            <w:b/>
                            <w:sz w:val="22"/>
                          </w:rPr>
                        </w:pPr>
                        <w:r>
                          <w:rPr>
                            <w:b/>
                            <w:spacing w:val="-2"/>
                            <w:sz w:val="20"/>
                          </w:rPr>
                          <w:t>Inovasi </w:t>
                        </w:r>
                        <w:r>
                          <w:rPr>
                            <w:b/>
                            <w:sz w:val="20"/>
                          </w:rPr>
                          <w:t>Hijau</w:t>
                        </w:r>
                        <w:r>
                          <w:rPr>
                            <w:b/>
                            <w:spacing w:val="-13"/>
                            <w:sz w:val="20"/>
                          </w:rPr>
                          <w:t> </w:t>
                        </w:r>
                        <w:r>
                          <w:rPr>
                            <w:b/>
                            <w:sz w:val="20"/>
                          </w:rPr>
                          <w:t>(X</w:t>
                        </w:r>
                        <w:r>
                          <w:rPr>
                            <w:b/>
                            <w:sz w:val="20"/>
                            <w:vertAlign w:val="subscript"/>
                          </w:rPr>
                          <w:t>3</w:t>
                        </w:r>
                        <w:r>
                          <w:rPr>
                            <w:b/>
                            <w:spacing w:val="-15"/>
                            <w:sz w:val="20"/>
                            <w:vertAlign w:val="baseline"/>
                          </w:rPr>
                          <w:t> </w:t>
                        </w:r>
                        <w:r>
                          <w:rPr>
                            <w:b/>
                            <w:sz w:val="22"/>
                            <w:vertAlign w:val="baseline"/>
                          </w:rPr>
                          <w:t>)</w:t>
                        </w:r>
                      </w:p>
                    </w:txbxContent>
                  </v:textbox>
                  <w10:wrap type="none"/>
                </v:shape>
                <v:shape style="position:absolute;left:5085;top:2319;width:2130;height:678" type="#_x0000_t202" id="docshape12" filled="false" stroked="true" strokeweight=".99998pt" strokecolor="#000000">
                  <v:textbox inset="0,0,0,0">
                    <w:txbxContent>
                      <w:p>
                        <w:pPr>
                          <w:spacing w:before="95"/>
                          <w:ind w:left="614" w:right="609" w:hanging="4"/>
                          <w:jc w:val="left"/>
                          <w:rPr>
                            <w:b/>
                            <w:sz w:val="20"/>
                          </w:rPr>
                        </w:pPr>
                        <w:r>
                          <w:rPr>
                            <w:b/>
                            <w:spacing w:val="-2"/>
                            <w:sz w:val="20"/>
                          </w:rPr>
                          <w:t>Akuntansi </w:t>
                        </w:r>
                        <w:r>
                          <w:rPr>
                            <w:b/>
                            <w:sz w:val="20"/>
                          </w:rPr>
                          <w:t>Hijau</w:t>
                        </w:r>
                        <w:r>
                          <w:rPr>
                            <w:b/>
                            <w:spacing w:val="-6"/>
                            <w:sz w:val="20"/>
                          </w:rPr>
                          <w:t> </w:t>
                        </w:r>
                        <w:r>
                          <w:rPr>
                            <w:b/>
                            <w:spacing w:val="-4"/>
                            <w:sz w:val="20"/>
                          </w:rPr>
                          <w:t>(X</w:t>
                        </w:r>
                        <w:r>
                          <w:rPr>
                            <w:b/>
                            <w:spacing w:val="-4"/>
                            <w:sz w:val="20"/>
                            <w:vertAlign w:val="subscript"/>
                          </w:rPr>
                          <w:t>2</w:t>
                        </w:r>
                        <w:r>
                          <w:rPr>
                            <w:b/>
                            <w:spacing w:val="-4"/>
                            <w:sz w:val="20"/>
                            <w:vertAlign w:val="baseline"/>
                          </w:rPr>
                          <w:t>)</w:t>
                        </w:r>
                      </w:p>
                    </w:txbxContent>
                  </v:textbox>
                  <v:stroke dashstyle="solid"/>
                  <w10:wrap type="none"/>
                </v:shape>
                <v:shape style="position:absolute;left:4466;top:1211;width:3504;height:484" type="#_x0000_t202" id="docshape13" filled="false" stroked="true" strokeweight=".99998pt" strokecolor="#000000">
                  <v:textbox inset="0,0,0,0">
                    <w:txbxContent>
                      <w:p>
                        <w:pPr>
                          <w:spacing w:before="72"/>
                          <w:ind w:left="414" w:right="0" w:firstLine="0"/>
                          <w:jc w:val="left"/>
                          <w:rPr>
                            <w:b/>
                            <w:sz w:val="20"/>
                          </w:rPr>
                        </w:pPr>
                        <w:r>
                          <w:rPr>
                            <w:b/>
                            <w:sz w:val="20"/>
                          </w:rPr>
                          <w:t>Pengungkapan</w:t>
                        </w:r>
                        <w:r>
                          <w:rPr>
                            <w:b/>
                            <w:spacing w:val="-6"/>
                            <w:sz w:val="20"/>
                          </w:rPr>
                          <w:t> </w:t>
                        </w:r>
                        <w:r>
                          <w:rPr>
                            <w:b/>
                            <w:sz w:val="20"/>
                          </w:rPr>
                          <w:t>secara</w:t>
                        </w:r>
                        <w:r>
                          <w:rPr>
                            <w:b/>
                            <w:spacing w:val="-5"/>
                            <w:sz w:val="20"/>
                          </w:rPr>
                          <w:t> </w:t>
                        </w:r>
                        <w:r>
                          <w:rPr>
                            <w:b/>
                            <w:spacing w:val="-2"/>
                            <w:sz w:val="20"/>
                          </w:rPr>
                          <w:t>sukarela</w:t>
                        </w:r>
                      </w:p>
                    </w:txbxContent>
                  </v:textbox>
                  <v:stroke dashstyle="solid"/>
                  <w10:wrap type="none"/>
                </v:shape>
                <v:shape style="position:absolute;left:4964;top:202;width:2494;height:473" type="#_x0000_t202" id="docshape14" filled="false" stroked="true" strokeweight=".99998pt" strokecolor="#000000">
                  <v:textbox inset="0,0,0,0">
                    <w:txbxContent>
                      <w:p>
                        <w:pPr>
                          <w:spacing w:before="72"/>
                          <w:ind w:left="528" w:right="0" w:firstLine="0"/>
                          <w:jc w:val="left"/>
                          <w:rPr>
                            <w:b/>
                            <w:sz w:val="20"/>
                          </w:rPr>
                        </w:pPr>
                        <w:r>
                          <w:rPr>
                            <w:b/>
                            <w:sz w:val="20"/>
                          </w:rPr>
                          <w:t>Teori</w:t>
                        </w:r>
                        <w:r>
                          <w:rPr>
                            <w:b/>
                            <w:spacing w:val="-4"/>
                            <w:sz w:val="20"/>
                          </w:rPr>
                          <w:t> </w:t>
                        </w:r>
                        <w:r>
                          <w:rPr>
                            <w:b/>
                            <w:spacing w:val="-2"/>
                            <w:sz w:val="20"/>
                          </w:rPr>
                          <w:t>Legitimasi</w:t>
                        </w:r>
                      </w:p>
                    </w:txbxContent>
                  </v:textbox>
                  <v:stroke dashstyle="solid"/>
                  <w10:wrap type="none"/>
                </v:shape>
                <w10:wrap type="topAndBottom"/>
              </v:group>
            </w:pict>
          </mc:Fallback>
        </mc:AlternateContent>
      </w:r>
    </w:p>
    <w:p>
      <w:pPr>
        <w:spacing w:before="162"/>
        <w:ind w:left="2024" w:right="2024" w:firstLine="0"/>
        <w:jc w:val="center"/>
        <w:rPr>
          <w:b/>
          <w:sz w:val="22"/>
        </w:rPr>
      </w:pPr>
      <w:r>
        <w:rPr>
          <w:b/>
          <w:sz w:val="22"/>
        </w:rPr>
        <w:t>Gambar</w:t>
      </w:r>
      <w:r>
        <w:rPr>
          <w:b/>
          <w:spacing w:val="-2"/>
          <w:sz w:val="22"/>
        </w:rPr>
        <w:t> </w:t>
      </w:r>
      <w:r>
        <w:rPr>
          <w:b/>
          <w:sz w:val="22"/>
        </w:rPr>
        <w:t>2.</w:t>
      </w:r>
      <w:r>
        <w:rPr>
          <w:b/>
          <w:spacing w:val="-1"/>
          <w:sz w:val="22"/>
        </w:rPr>
        <w:t> </w:t>
      </w:r>
      <w:r>
        <w:rPr>
          <w:b/>
          <w:sz w:val="22"/>
        </w:rPr>
        <w:t>1</w:t>
      </w:r>
      <w:r>
        <w:rPr>
          <w:b/>
          <w:spacing w:val="-1"/>
          <w:sz w:val="22"/>
        </w:rPr>
        <w:t> </w:t>
      </w:r>
      <w:r>
        <w:rPr>
          <w:b/>
          <w:sz w:val="22"/>
        </w:rPr>
        <w:t>Kerangka</w:t>
      </w:r>
      <w:r>
        <w:rPr>
          <w:b/>
          <w:spacing w:val="-1"/>
          <w:sz w:val="22"/>
        </w:rPr>
        <w:t> </w:t>
      </w:r>
      <w:r>
        <w:rPr>
          <w:b/>
          <w:spacing w:val="-2"/>
          <w:sz w:val="22"/>
        </w:rPr>
        <w:t>Konseptual</w:t>
      </w:r>
    </w:p>
    <w:p>
      <w:pPr>
        <w:spacing w:before="200"/>
        <w:ind w:left="2024" w:right="2024" w:firstLine="0"/>
        <w:jc w:val="center"/>
        <w:rPr>
          <w:i/>
          <w:sz w:val="20"/>
        </w:rPr>
      </w:pPr>
      <w:r>
        <w:rPr>
          <w:i/>
          <w:sz w:val="20"/>
        </w:rPr>
        <w:t>Sumber: Diolah Peneliti, </w:t>
      </w:r>
      <w:r>
        <w:rPr>
          <w:i/>
          <w:spacing w:val="-4"/>
          <w:sz w:val="20"/>
        </w:rPr>
        <w:t>2025</w:t>
      </w:r>
    </w:p>
    <w:p>
      <w:pPr>
        <w:pStyle w:val="Heading3"/>
        <w:numPr>
          <w:ilvl w:val="2"/>
          <w:numId w:val="9"/>
        </w:numPr>
        <w:tabs>
          <w:tab w:pos="994" w:val="left" w:leader="none"/>
        </w:tabs>
        <w:spacing w:line="240" w:lineRule="auto" w:before="160" w:after="0"/>
        <w:ind w:left="994" w:right="0" w:hanging="360"/>
        <w:jc w:val="left"/>
      </w:pPr>
      <w:bookmarkStart w:name="_TOC_250015" w:id="15"/>
      <w:r>
        <w:rPr/>
        <w:t>Hipotesis</w:t>
      </w:r>
      <w:r>
        <w:rPr>
          <w:spacing w:val="-7"/>
        </w:rPr>
        <w:t> </w:t>
      </w:r>
      <w:bookmarkEnd w:id="15"/>
      <w:r>
        <w:rPr>
          <w:spacing w:val="-2"/>
        </w:rPr>
        <w:t>Penelitian</w:t>
      </w:r>
    </w:p>
    <w:p>
      <w:pPr>
        <w:pStyle w:val="BodyText"/>
        <w:spacing w:before="159"/>
        <w:rPr>
          <w:b/>
        </w:rPr>
      </w:pPr>
    </w:p>
    <w:p>
      <w:pPr>
        <w:pStyle w:val="ListParagraph"/>
        <w:numPr>
          <w:ilvl w:val="3"/>
          <w:numId w:val="9"/>
        </w:numPr>
        <w:tabs>
          <w:tab w:pos="1108" w:val="left" w:leader="none"/>
        </w:tabs>
        <w:spacing w:line="240" w:lineRule="auto" w:before="1" w:after="0"/>
        <w:ind w:left="1108" w:right="0" w:hanging="540"/>
        <w:jc w:val="left"/>
        <w:rPr>
          <w:sz w:val="24"/>
        </w:rPr>
      </w:pPr>
      <w:r>
        <w:rPr>
          <w:sz w:val="24"/>
        </w:rPr>
        <w:t>Pengaruh</w:t>
      </w:r>
      <w:r>
        <w:rPr>
          <w:spacing w:val="-6"/>
          <w:sz w:val="24"/>
        </w:rPr>
        <w:t> </w:t>
      </w:r>
      <w:r>
        <w:rPr>
          <w:sz w:val="24"/>
        </w:rPr>
        <w:t>Pengungkapan</w:t>
      </w:r>
      <w:r>
        <w:rPr>
          <w:spacing w:val="-4"/>
          <w:sz w:val="24"/>
        </w:rPr>
        <w:t> </w:t>
      </w:r>
      <w:r>
        <w:rPr>
          <w:sz w:val="24"/>
        </w:rPr>
        <w:t>Emisi</w:t>
      </w:r>
      <w:r>
        <w:rPr>
          <w:spacing w:val="-3"/>
          <w:sz w:val="24"/>
        </w:rPr>
        <w:t> </w:t>
      </w:r>
      <w:r>
        <w:rPr>
          <w:sz w:val="24"/>
        </w:rPr>
        <w:t>Karbon</w:t>
      </w:r>
      <w:r>
        <w:rPr>
          <w:spacing w:val="-4"/>
          <w:sz w:val="24"/>
        </w:rPr>
        <w:t> </w:t>
      </w:r>
      <w:r>
        <w:rPr>
          <w:sz w:val="24"/>
        </w:rPr>
        <w:t>terhadap</w:t>
      </w:r>
      <w:r>
        <w:rPr>
          <w:spacing w:val="-4"/>
          <w:sz w:val="24"/>
        </w:rPr>
        <w:t> </w:t>
      </w:r>
      <w:r>
        <w:rPr>
          <w:sz w:val="24"/>
        </w:rPr>
        <w:t>Nilai</w:t>
      </w:r>
      <w:r>
        <w:rPr>
          <w:spacing w:val="-3"/>
          <w:sz w:val="24"/>
        </w:rPr>
        <w:t> </w:t>
      </w:r>
      <w:r>
        <w:rPr>
          <w:spacing w:val="-2"/>
          <w:sz w:val="24"/>
        </w:rPr>
        <w:t>Perusahaan</w:t>
      </w:r>
    </w:p>
    <w:p>
      <w:pPr>
        <w:pStyle w:val="BodyText"/>
        <w:spacing w:before="159"/>
      </w:pPr>
    </w:p>
    <w:p>
      <w:pPr>
        <w:pStyle w:val="BodyText"/>
        <w:spacing w:line="480" w:lineRule="auto" w:before="1"/>
        <w:ind w:left="568" w:right="572" w:firstLine="567"/>
        <w:jc w:val="both"/>
      </w:pPr>
      <w:r>
        <w:rPr/>
        <w:t>Teori legitimasi didalam pengungkapan emisi karbon merupakan hal yang sangat</w:t>
      </w:r>
      <w:r>
        <w:rPr>
          <w:spacing w:val="-8"/>
        </w:rPr>
        <w:t> </w:t>
      </w:r>
      <w:r>
        <w:rPr/>
        <w:t>erat</w:t>
      </w:r>
      <w:r>
        <w:rPr>
          <w:spacing w:val="-8"/>
        </w:rPr>
        <w:t> </w:t>
      </w:r>
      <w:r>
        <w:rPr/>
        <w:t>kaitannya</w:t>
      </w:r>
      <w:r>
        <w:rPr>
          <w:spacing w:val="40"/>
        </w:rPr>
        <w:t> </w:t>
      </w:r>
      <w:r>
        <w:rPr/>
        <w:t>dimana</w:t>
      </w:r>
      <w:r>
        <w:rPr>
          <w:spacing w:val="-8"/>
        </w:rPr>
        <w:t> </w:t>
      </w:r>
      <w:r>
        <w:rPr/>
        <w:t>pengungkapan</w:t>
      </w:r>
      <w:r>
        <w:rPr>
          <w:spacing w:val="-8"/>
        </w:rPr>
        <w:t> </w:t>
      </w:r>
      <w:r>
        <w:rPr/>
        <w:t>emisi</w:t>
      </w:r>
      <w:r>
        <w:rPr>
          <w:spacing w:val="-8"/>
        </w:rPr>
        <w:t> </w:t>
      </w:r>
      <w:r>
        <w:rPr/>
        <w:t>karbon</w:t>
      </w:r>
      <w:r>
        <w:rPr>
          <w:spacing w:val="-8"/>
        </w:rPr>
        <w:t> </w:t>
      </w:r>
      <w:r>
        <w:rPr/>
        <w:t>yang</w:t>
      </w:r>
      <w:r>
        <w:rPr>
          <w:spacing w:val="-8"/>
        </w:rPr>
        <w:t> </w:t>
      </w:r>
      <w:r>
        <w:rPr/>
        <w:t>didasari</w:t>
      </w:r>
      <w:r>
        <w:rPr>
          <w:spacing w:val="-8"/>
        </w:rPr>
        <w:t> </w:t>
      </w:r>
      <w:r>
        <w:rPr/>
        <w:t>pada</w:t>
      </w:r>
      <w:r>
        <w:rPr>
          <w:spacing w:val="-8"/>
        </w:rPr>
        <w:t> </w:t>
      </w:r>
      <w:r>
        <w:rPr/>
        <w:t>teori legitimasi dapat membantu pihak perusahaan dalam membangun kepercayaan dan mendapatkan</w:t>
      </w:r>
      <w:r>
        <w:rPr>
          <w:spacing w:val="-13"/>
        </w:rPr>
        <w:t> </w:t>
      </w:r>
      <w:r>
        <w:rPr/>
        <w:t>legitimasi</w:t>
      </w:r>
      <w:r>
        <w:rPr>
          <w:spacing w:val="-13"/>
        </w:rPr>
        <w:t> </w:t>
      </w:r>
      <w:r>
        <w:rPr/>
        <w:t>sosial,</w:t>
      </w:r>
      <w:r>
        <w:rPr>
          <w:spacing w:val="-13"/>
        </w:rPr>
        <w:t> </w:t>
      </w:r>
      <w:r>
        <w:rPr/>
        <w:t>melalui</w:t>
      </w:r>
      <w:r>
        <w:rPr>
          <w:spacing w:val="-13"/>
        </w:rPr>
        <w:t> </w:t>
      </w:r>
      <w:r>
        <w:rPr/>
        <w:t>pengungkapan</w:t>
      </w:r>
      <w:r>
        <w:rPr>
          <w:spacing w:val="-13"/>
        </w:rPr>
        <w:t> </w:t>
      </w:r>
      <w:r>
        <w:rPr/>
        <w:t>terkait</w:t>
      </w:r>
      <w:r>
        <w:rPr>
          <w:spacing w:val="-13"/>
        </w:rPr>
        <w:t> </w:t>
      </w:r>
      <w:r>
        <w:rPr/>
        <w:t>informasi</w:t>
      </w:r>
      <w:r>
        <w:rPr>
          <w:spacing w:val="-13"/>
        </w:rPr>
        <w:t> </w:t>
      </w:r>
      <w:r>
        <w:rPr/>
        <w:t>lingkungan yang</w:t>
      </w:r>
      <w:r>
        <w:rPr>
          <w:spacing w:val="-12"/>
        </w:rPr>
        <w:t> </w:t>
      </w:r>
      <w:r>
        <w:rPr/>
        <w:t>transparan,</w:t>
      </w:r>
      <w:r>
        <w:rPr>
          <w:spacing w:val="-12"/>
        </w:rPr>
        <w:t> </w:t>
      </w:r>
      <w:r>
        <w:rPr/>
        <w:t>dapat</w:t>
      </w:r>
      <w:r>
        <w:rPr>
          <w:spacing w:val="-12"/>
        </w:rPr>
        <w:t> </w:t>
      </w:r>
      <w:r>
        <w:rPr/>
        <w:t>menjadi</w:t>
      </w:r>
      <w:r>
        <w:rPr>
          <w:spacing w:val="-12"/>
        </w:rPr>
        <w:t> </w:t>
      </w:r>
      <w:r>
        <w:rPr/>
        <w:t>gambaran</w:t>
      </w:r>
      <w:r>
        <w:rPr>
          <w:spacing w:val="-12"/>
        </w:rPr>
        <w:t> </w:t>
      </w:r>
      <w:r>
        <w:rPr/>
        <w:t>bahwa</w:t>
      </w:r>
      <w:r>
        <w:rPr>
          <w:spacing w:val="-12"/>
        </w:rPr>
        <w:t> </w:t>
      </w:r>
      <w:r>
        <w:rPr/>
        <w:t>perusahaan</w:t>
      </w:r>
      <w:r>
        <w:rPr>
          <w:spacing w:val="-12"/>
        </w:rPr>
        <w:t> </w:t>
      </w:r>
      <w:r>
        <w:rPr/>
        <w:t>tersebut</w:t>
      </w:r>
      <w:r>
        <w:rPr>
          <w:spacing w:val="-12"/>
        </w:rPr>
        <w:t> </w:t>
      </w:r>
      <w:r>
        <w:rPr/>
        <w:t>berkomitmen penting</w:t>
      </w:r>
      <w:r>
        <w:rPr>
          <w:spacing w:val="-3"/>
        </w:rPr>
        <w:t> </w:t>
      </w:r>
      <w:r>
        <w:rPr/>
        <w:t>terhadap</w:t>
      </w:r>
      <w:r>
        <w:rPr>
          <w:spacing w:val="-3"/>
        </w:rPr>
        <w:t> </w:t>
      </w:r>
      <w:r>
        <w:rPr/>
        <w:t>aspek</w:t>
      </w:r>
      <w:r>
        <w:rPr>
          <w:spacing w:val="-3"/>
        </w:rPr>
        <w:t> </w:t>
      </w:r>
      <w:r>
        <w:rPr/>
        <w:t>keberlanjutan</w:t>
      </w:r>
      <w:r>
        <w:rPr>
          <w:spacing w:val="-3"/>
        </w:rPr>
        <w:t> </w:t>
      </w:r>
      <w:r>
        <w:rPr/>
        <w:t>serta</w:t>
      </w:r>
      <w:r>
        <w:rPr>
          <w:spacing w:val="-3"/>
        </w:rPr>
        <w:t> </w:t>
      </w:r>
      <w:r>
        <w:rPr/>
        <w:t>berkontribusi</w:t>
      </w:r>
      <w:r>
        <w:rPr>
          <w:spacing w:val="-3"/>
        </w:rPr>
        <w:t> </w:t>
      </w:r>
      <w:r>
        <w:rPr/>
        <w:t>penuh</w:t>
      </w:r>
      <w:r>
        <w:rPr>
          <w:spacing w:val="-3"/>
        </w:rPr>
        <w:t> </w:t>
      </w:r>
      <w:r>
        <w:rPr/>
        <w:t>dalam</w:t>
      </w:r>
      <w:r>
        <w:rPr>
          <w:spacing w:val="-3"/>
        </w:rPr>
        <w:t> </w:t>
      </w:r>
      <w:r>
        <w:rPr/>
        <w:t>mendukung penanganan terhadap perubahan iklim yang akan terjadi. Di dalam teori legitimasi juga menjelaskan bahwa perusahaan akan cenderung mencari legitimasi dari lingkungan</w:t>
      </w:r>
      <w:r>
        <w:rPr>
          <w:spacing w:val="26"/>
        </w:rPr>
        <w:t> </w:t>
      </w:r>
      <w:r>
        <w:rPr/>
        <w:t>sekitar</w:t>
      </w:r>
      <w:r>
        <w:rPr>
          <w:spacing w:val="29"/>
        </w:rPr>
        <w:t> </w:t>
      </w:r>
      <w:r>
        <w:rPr/>
        <w:t>yang</w:t>
      </w:r>
      <w:r>
        <w:rPr>
          <w:spacing w:val="29"/>
        </w:rPr>
        <w:t> </w:t>
      </w:r>
      <w:r>
        <w:rPr/>
        <w:t>berkaitan</w:t>
      </w:r>
      <w:r>
        <w:rPr>
          <w:spacing w:val="29"/>
        </w:rPr>
        <w:t> </w:t>
      </w:r>
      <w:r>
        <w:rPr/>
        <w:t>dengan</w:t>
      </w:r>
      <w:r>
        <w:rPr>
          <w:spacing w:val="28"/>
        </w:rPr>
        <w:t> </w:t>
      </w:r>
      <w:r>
        <w:rPr/>
        <w:t>keberadaan</w:t>
      </w:r>
      <w:r>
        <w:rPr>
          <w:spacing w:val="29"/>
        </w:rPr>
        <w:t> </w:t>
      </w:r>
      <w:r>
        <w:rPr/>
        <w:t>operasi</w:t>
      </w:r>
      <w:r>
        <w:rPr>
          <w:spacing w:val="29"/>
        </w:rPr>
        <w:t> </w:t>
      </w:r>
      <w:r>
        <w:rPr/>
        <w:t>perusahaan,</w:t>
      </w:r>
      <w:r>
        <w:rPr>
          <w:spacing w:val="29"/>
        </w:rPr>
        <w:t> </w:t>
      </w:r>
      <w:r>
        <w:rPr>
          <w:spacing w:val="-2"/>
        </w:rPr>
        <w:t>salah</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8" w:right="571"/>
        <w:jc w:val="both"/>
      </w:pPr>
      <w:r>
        <w:rPr/>
        <w:t>satunya dengan memberikan informasi yang berkaitan dengan kegiatan operasi perusahaan yang berdampak terhadap lingkungan. Perusahaan yang telah memperoleh</w:t>
      </w:r>
      <w:r>
        <w:rPr>
          <w:spacing w:val="-15"/>
        </w:rPr>
        <w:t> </w:t>
      </w:r>
      <w:r>
        <w:rPr/>
        <w:t>legitimasi</w:t>
      </w:r>
      <w:r>
        <w:rPr>
          <w:spacing w:val="-15"/>
        </w:rPr>
        <w:t> </w:t>
      </w:r>
      <w:r>
        <w:rPr/>
        <w:t>cenderung</w:t>
      </w:r>
      <w:r>
        <w:rPr>
          <w:spacing w:val="-15"/>
        </w:rPr>
        <w:t> </w:t>
      </w:r>
      <w:r>
        <w:rPr/>
        <w:t>akan</w:t>
      </w:r>
      <w:r>
        <w:rPr>
          <w:spacing w:val="-15"/>
        </w:rPr>
        <w:t> </w:t>
      </w:r>
      <w:r>
        <w:rPr/>
        <w:t>meningkatkan</w:t>
      </w:r>
      <w:r>
        <w:rPr>
          <w:spacing w:val="-15"/>
        </w:rPr>
        <w:t> </w:t>
      </w:r>
      <w:r>
        <w:rPr/>
        <w:t>citra</w:t>
      </w:r>
      <w:r>
        <w:rPr>
          <w:spacing w:val="-15"/>
        </w:rPr>
        <w:t> </w:t>
      </w:r>
      <w:r>
        <w:rPr/>
        <w:t>dan</w:t>
      </w:r>
      <w:r>
        <w:rPr>
          <w:spacing w:val="-15"/>
        </w:rPr>
        <w:t> </w:t>
      </w:r>
      <w:r>
        <w:rPr/>
        <w:t>reputasinya</w:t>
      </w:r>
      <w:r>
        <w:rPr>
          <w:spacing w:val="-15"/>
        </w:rPr>
        <w:t> </w:t>
      </w:r>
      <w:r>
        <w:rPr/>
        <w:t>di</w:t>
      </w:r>
      <w:r>
        <w:rPr>
          <w:spacing w:val="-15"/>
        </w:rPr>
        <w:t> </w:t>
      </w:r>
      <w:r>
        <w:rPr/>
        <w:t>mata masyarakat, yang akan berpengaruh pada nilai perusahaan secara keseluruhan (Alfayerds dan Setiawan, 2021). Dengan demikian, peningkatan pengungkapan emisi karbon akan membantu perusahaan dalam meningkatkan nilai perusahaannya. Namun bukan hanya itu saja , menurut Sari dan Budiasih (2021) perusahaan yang melakukan pengungkapan sukarela seharusnya mendapatkan persepsi yang baik oleh masyarakat. Perusahaan yang melakukan pengungkapan emisi</w:t>
      </w:r>
      <w:r>
        <w:rPr>
          <w:spacing w:val="-6"/>
        </w:rPr>
        <w:t> </w:t>
      </w:r>
      <w:r>
        <w:rPr/>
        <w:t>karbon</w:t>
      </w:r>
      <w:r>
        <w:rPr>
          <w:spacing w:val="-6"/>
        </w:rPr>
        <w:t> </w:t>
      </w:r>
      <w:r>
        <w:rPr/>
        <w:t>juga</w:t>
      </w:r>
      <w:r>
        <w:rPr>
          <w:spacing w:val="-6"/>
        </w:rPr>
        <w:t> </w:t>
      </w:r>
      <w:r>
        <w:rPr/>
        <w:t>akan</w:t>
      </w:r>
      <w:r>
        <w:rPr>
          <w:spacing w:val="-6"/>
        </w:rPr>
        <w:t> </w:t>
      </w:r>
      <w:r>
        <w:rPr/>
        <w:t>memiliki</w:t>
      </w:r>
      <w:r>
        <w:rPr>
          <w:spacing w:val="-6"/>
        </w:rPr>
        <w:t> </w:t>
      </w:r>
      <w:r>
        <w:rPr/>
        <w:t>kinerja</w:t>
      </w:r>
      <w:r>
        <w:rPr>
          <w:spacing w:val="-6"/>
        </w:rPr>
        <w:t> </w:t>
      </w:r>
      <w:r>
        <w:rPr/>
        <w:t>operasional</w:t>
      </w:r>
      <w:r>
        <w:rPr>
          <w:spacing w:val="-6"/>
        </w:rPr>
        <w:t> </w:t>
      </w:r>
      <w:r>
        <w:rPr/>
        <w:t>yang</w:t>
      </w:r>
      <w:r>
        <w:rPr>
          <w:spacing w:val="-6"/>
        </w:rPr>
        <w:t> </w:t>
      </w:r>
      <w:r>
        <w:rPr/>
        <w:t>baik.</w:t>
      </w:r>
      <w:r>
        <w:rPr>
          <w:spacing w:val="-6"/>
        </w:rPr>
        <w:t> </w:t>
      </w:r>
      <w:r>
        <w:rPr/>
        <w:t>Sumber</w:t>
      </w:r>
      <w:r>
        <w:rPr>
          <w:spacing w:val="-6"/>
        </w:rPr>
        <w:t> </w:t>
      </w:r>
      <w:r>
        <w:rPr/>
        <w:t>daya</w:t>
      </w:r>
      <w:r>
        <w:rPr>
          <w:spacing w:val="-6"/>
        </w:rPr>
        <w:t> </w:t>
      </w:r>
      <w:r>
        <w:rPr/>
        <w:t>yang digunakan secara efisien akan mengurangi biaya operasional dan mendatangkan tingkat keuntungan bagi perusahaan.</w:t>
      </w:r>
    </w:p>
    <w:p>
      <w:pPr>
        <w:pStyle w:val="BodyText"/>
        <w:spacing w:line="480" w:lineRule="auto" w:before="160"/>
        <w:ind w:left="568" w:right="566" w:firstLine="567"/>
        <w:jc w:val="both"/>
      </w:pPr>
      <w:r>
        <w:rPr/>
        <w:t>Penelitian tentang pengungkapan emisi karbon dan nilai perusahaan telah dilakukan oleh beberapa peneliti sebelumnya. Zuhrufiyah dan Anggraeni (2019) menyatakan bahwa pengungkapan emisi karbon memiliki pengaruh terhadap nilai perusahaan.</w:t>
      </w:r>
      <w:r>
        <w:rPr>
          <w:spacing w:val="-5"/>
        </w:rPr>
        <w:t> </w:t>
      </w:r>
      <w:r>
        <w:rPr/>
        <w:t>Sari</w:t>
      </w:r>
      <w:r>
        <w:rPr>
          <w:spacing w:val="-5"/>
        </w:rPr>
        <w:t> </w:t>
      </w:r>
      <w:r>
        <w:rPr/>
        <w:t>dan</w:t>
      </w:r>
      <w:r>
        <w:rPr>
          <w:spacing w:val="-5"/>
        </w:rPr>
        <w:t> </w:t>
      </w:r>
      <w:r>
        <w:rPr/>
        <w:t>Budiasih</w:t>
      </w:r>
      <w:r>
        <w:rPr>
          <w:spacing w:val="-5"/>
        </w:rPr>
        <w:t> </w:t>
      </w:r>
      <w:r>
        <w:rPr/>
        <w:t>(2021)</w:t>
      </w:r>
      <w:r>
        <w:rPr>
          <w:spacing w:val="-5"/>
        </w:rPr>
        <w:t> </w:t>
      </w:r>
      <w:r>
        <w:rPr/>
        <w:t>dalam</w:t>
      </w:r>
      <w:r>
        <w:rPr>
          <w:spacing w:val="-5"/>
        </w:rPr>
        <w:t> </w:t>
      </w:r>
      <w:r>
        <w:rPr/>
        <w:t>penelitiannya</w:t>
      </w:r>
      <w:r>
        <w:rPr>
          <w:spacing w:val="-5"/>
        </w:rPr>
        <w:t> </w:t>
      </w:r>
      <w:r>
        <w:rPr/>
        <w:t>mengungkapkan</w:t>
      </w:r>
      <w:r>
        <w:rPr>
          <w:spacing w:val="-5"/>
        </w:rPr>
        <w:t> </w:t>
      </w:r>
      <w:r>
        <w:rPr/>
        <w:t>bahwa pengungkapan emisi karbon berpengaruh positif terhadap nilai perusahaan. Hasil dalam penelitian ini, mendukung penelitian yang dilakukan oleh Alfayerds dan Setiawan (2021) yang menunjukkan bahwa </w:t>
      </w:r>
      <w:r>
        <w:rPr>
          <w:i/>
        </w:rPr>
        <w:t>Carbon Emission Disclosure </w:t>
      </w:r>
      <w:r>
        <w:rPr/>
        <w:t>berpengaruh positif dan signifikan terhadap nilai perusahaan. Dengan perusahaan melakukan pengungkapan salah satunya yaitu </w:t>
      </w:r>
      <w:r>
        <w:rPr>
          <w:i/>
        </w:rPr>
        <w:t>Carbon Emission Disclosure </w:t>
      </w:r>
      <w:r>
        <w:rPr/>
        <w:t>maka perusahaan</w:t>
      </w:r>
      <w:r>
        <w:rPr>
          <w:spacing w:val="-2"/>
        </w:rPr>
        <w:t> </w:t>
      </w:r>
      <w:r>
        <w:rPr/>
        <w:t>akan</w:t>
      </w:r>
      <w:r>
        <w:rPr>
          <w:spacing w:val="-2"/>
        </w:rPr>
        <w:t> </w:t>
      </w:r>
      <w:r>
        <w:rPr/>
        <w:t>mendapatkan</w:t>
      </w:r>
      <w:r>
        <w:rPr>
          <w:spacing w:val="-2"/>
        </w:rPr>
        <w:t> </w:t>
      </w:r>
      <w:r>
        <w:rPr/>
        <w:t>nama</w:t>
      </w:r>
      <w:r>
        <w:rPr>
          <w:spacing w:val="-2"/>
        </w:rPr>
        <w:t> </w:t>
      </w:r>
      <w:r>
        <w:rPr/>
        <w:t>baik</w:t>
      </w:r>
      <w:r>
        <w:rPr>
          <w:spacing w:val="-2"/>
        </w:rPr>
        <w:t> </w:t>
      </w:r>
      <w:r>
        <w:rPr/>
        <w:t>dan</w:t>
      </w:r>
      <w:r>
        <w:rPr>
          <w:spacing w:val="-2"/>
        </w:rPr>
        <w:t> </w:t>
      </w:r>
      <w:r>
        <w:rPr/>
        <w:t>perhatian</w:t>
      </w:r>
      <w:r>
        <w:rPr>
          <w:spacing w:val="-2"/>
        </w:rPr>
        <w:t> </w:t>
      </w:r>
      <w:r>
        <w:rPr/>
        <w:t>dari</w:t>
      </w:r>
      <w:r>
        <w:rPr>
          <w:spacing w:val="-2"/>
        </w:rPr>
        <w:t> </w:t>
      </w:r>
      <w:r>
        <w:rPr/>
        <w:t>masyarakat</w:t>
      </w:r>
      <w:r>
        <w:rPr>
          <w:spacing w:val="-2"/>
        </w:rPr>
        <w:t> </w:t>
      </w:r>
      <w:r>
        <w:rPr/>
        <w:t>serta</w:t>
      </w:r>
      <w:r>
        <w:rPr>
          <w:spacing w:val="-2"/>
        </w:rPr>
        <w:t> </w:t>
      </w:r>
      <w:r>
        <w:rPr/>
        <w:t>para stakeholder</w:t>
      </w:r>
      <w:r>
        <w:rPr>
          <w:spacing w:val="-8"/>
        </w:rPr>
        <w:t> </w:t>
      </w:r>
      <w:r>
        <w:rPr/>
        <w:t>lainnya.</w:t>
      </w:r>
      <w:r>
        <w:rPr>
          <w:spacing w:val="-8"/>
        </w:rPr>
        <w:t> </w:t>
      </w:r>
      <w:r>
        <w:rPr/>
        <w:t>Perusahaan</w:t>
      </w:r>
      <w:r>
        <w:rPr>
          <w:spacing w:val="-8"/>
        </w:rPr>
        <w:t> </w:t>
      </w:r>
      <w:r>
        <w:rPr/>
        <w:t>yang</w:t>
      </w:r>
      <w:r>
        <w:rPr>
          <w:spacing w:val="-8"/>
        </w:rPr>
        <w:t> </w:t>
      </w:r>
      <w:r>
        <w:rPr/>
        <w:t>melakukan</w:t>
      </w:r>
      <w:r>
        <w:rPr>
          <w:spacing w:val="-8"/>
        </w:rPr>
        <w:t> </w:t>
      </w:r>
      <w:r>
        <w:rPr/>
        <w:t>pengungkapan</w:t>
      </w:r>
      <w:r>
        <w:rPr>
          <w:spacing w:val="-8"/>
        </w:rPr>
        <w:t> </w:t>
      </w:r>
      <w:r>
        <w:rPr/>
        <w:t>emisi</w:t>
      </w:r>
      <w:r>
        <w:rPr>
          <w:spacing w:val="-8"/>
        </w:rPr>
        <w:t> </w:t>
      </w:r>
      <w:r>
        <w:rPr/>
        <w:t>karbon</w:t>
      </w:r>
      <w:r>
        <w:rPr>
          <w:spacing w:val="-8"/>
        </w:rPr>
        <w:t> </w:t>
      </w:r>
      <w:r>
        <w:rPr/>
        <w:t>juga</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8" w:right="571"/>
        <w:jc w:val="both"/>
      </w:pPr>
      <w:r>
        <w:rPr/>
        <w:t>akan memiliki kinerja operasional yang baik. Sumber daya yang digunakan secara efisien akan mengurangi biaya operasional dan mendatangkan tingkat keuntungan bagi perusahaan (Delmas dan Birch, 2015). Sehingga perusahaan yang melakukan pengungkapan emisi karbon akan memberikan efek positif terhadap nilai perusahaan. Berdasarkan penjelasan tersebut, maka dapat dirumuskan hipotesis </w:t>
      </w:r>
      <w:r>
        <w:rPr>
          <w:spacing w:val="-2"/>
        </w:rPr>
        <w:t>yaitu:</w:t>
      </w:r>
    </w:p>
    <w:p>
      <w:pPr>
        <w:pStyle w:val="BodyText"/>
        <w:spacing w:line="480" w:lineRule="auto" w:before="160"/>
        <w:ind w:left="567" w:right="572"/>
        <w:jc w:val="both"/>
      </w:pPr>
      <w:r>
        <w:rPr>
          <w:b/>
        </w:rPr>
        <w:t>H1:</w:t>
      </w:r>
      <w:r>
        <w:rPr>
          <w:b/>
          <w:spacing w:val="-1"/>
        </w:rPr>
        <w:t> </w:t>
      </w:r>
      <w:r>
        <w:rPr/>
        <w:t>Pengungkapan</w:t>
      </w:r>
      <w:r>
        <w:rPr>
          <w:spacing w:val="-1"/>
        </w:rPr>
        <w:t> </w:t>
      </w:r>
      <w:r>
        <w:rPr/>
        <w:t>emisi</w:t>
      </w:r>
      <w:r>
        <w:rPr>
          <w:spacing w:val="-1"/>
        </w:rPr>
        <w:t> </w:t>
      </w:r>
      <w:r>
        <w:rPr/>
        <w:t>karbon</w:t>
      </w:r>
      <w:r>
        <w:rPr>
          <w:spacing w:val="-1"/>
        </w:rPr>
        <w:t> </w:t>
      </w:r>
      <w:r>
        <w:rPr/>
        <w:t>berpengaruh</w:t>
      </w:r>
      <w:r>
        <w:rPr>
          <w:spacing w:val="-1"/>
        </w:rPr>
        <w:t> </w:t>
      </w:r>
      <w:r>
        <w:rPr/>
        <w:t>positif</w:t>
      </w:r>
      <w:r>
        <w:rPr>
          <w:spacing w:val="-1"/>
        </w:rPr>
        <w:t> </w:t>
      </w:r>
      <w:r>
        <w:rPr/>
        <w:t>dan</w:t>
      </w:r>
      <w:r>
        <w:rPr>
          <w:spacing w:val="-1"/>
        </w:rPr>
        <w:t> </w:t>
      </w:r>
      <w:r>
        <w:rPr/>
        <w:t>signifikan</w:t>
      </w:r>
      <w:r>
        <w:rPr>
          <w:spacing w:val="-1"/>
        </w:rPr>
        <w:t> </w:t>
      </w:r>
      <w:r>
        <w:rPr/>
        <w:t>terhadap</w:t>
      </w:r>
      <w:r>
        <w:rPr>
          <w:spacing w:val="-1"/>
        </w:rPr>
        <w:t> </w:t>
      </w:r>
      <w:r>
        <w:rPr/>
        <w:t>nilai </w:t>
      </w:r>
      <w:r>
        <w:rPr>
          <w:spacing w:val="-2"/>
        </w:rPr>
        <w:t>perusahaan.</w:t>
      </w:r>
    </w:p>
    <w:p>
      <w:pPr>
        <w:pStyle w:val="ListParagraph"/>
        <w:numPr>
          <w:ilvl w:val="3"/>
          <w:numId w:val="9"/>
        </w:numPr>
        <w:tabs>
          <w:tab w:pos="1287" w:val="left" w:leader="none"/>
        </w:tabs>
        <w:spacing w:line="240" w:lineRule="auto" w:before="160" w:after="0"/>
        <w:ind w:left="1287" w:right="0" w:hanging="720"/>
        <w:jc w:val="both"/>
        <w:rPr>
          <w:sz w:val="24"/>
        </w:rPr>
      </w:pPr>
      <w:r>
        <w:rPr>
          <w:sz w:val="24"/>
        </w:rPr>
        <w:t>Pengaruh</w:t>
      </w:r>
      <w:r>
        <w:rPr>
          <w:spacing w:val="-6"/>
          <w:sz w:val="24"/>
        </w:rPr>
        <w:t> </w:t>
      </w:r>
      <w:r>
        <w:rPr>
          <w:sz w:val="24"/>
        </w:rPr>
        <w:t>Akuntansi</w:t>
      </w:r>
      <w:r>
        <w:rPr>
          <w:spacing w:val="-4"/>
          <w:sz w:val="24"/>
        </w:rPr>
        <w:t> </w:t>
      </w:r>
      <w:r>
        <w:rPr>
          <w:sz w:val="24"/>
        </w:rPr>
        <w:t>Hijau</w:t>
      </w:r>
      <w:r>
        <w:rPr>
          <w:spacing w:val="-4"/>
          <w:sz w:val="24"/>
        </w:rPr>
        <w:t> </w:t>
      </w:r>
      <w:r>
        <w:rPr>
          <w:sz w:val="24"/>
        </w:rPr>
        <w:t>terhadap</w:t>
      </w:r>
      <w:r>
        <w:rPr>
          <w:spacing w:val="-4"/>
          <w:sz w:val="24"/>
        </w:rPr>
        <w:t> </w:t>
      </w:r>
      <w:r>
        <w:rPr>
          <w:sz w:val="24"/>
        </w:rPr>
        <w:t>Nilai</w:t>
      </w:r>
      <w:r>
        <w:rPr>
          <w:spacing w:val="-4"/>
          <w:sz w:val="24"/>
        </w:rPr>
        <w:t> </w:t>
      </w:r>
      <w:r>
        <w:rPr>
          <w:spacing w:val="-2"/>
          <w:sz w:val="24"/>
        </w:rPr>
        <w:t>Perusahaan</w:t>
      </w:r>
    </w:p>
    <w:p>
      <w:pPr>
        <w:pStyle w:val="BodyText"/>
        <w:spacing w:before="160"/>
      </w:pPr>
    </w:p>
    <w:p>
      <w:pPr>
        <w:pStyle w:val="BodyText"/>
        <w:spacing w:line="480" w:lineRule="auto"/>
        <w:ind w:left="567" w:right="571" w:firstLine="567"/>
        <w:jc w:val="both"/>
      </w:pPr>
      <w:r>
        <w:rPr/>
        <w:t>Teori</w:t>
      </w:r>
      <w:r>
        <w:rPr>
          <w:spacing w:val="-5"/>
        </w:rPr>
        <w:t> </w:t>
      </w:r>
      <w:r>
        <w:rPr/>
        <w:t>legitimasi</w:t>
      </w:r>
      <w:r>
        <w:rPr>
          <w:spacing w:val="-5"/>
        </w:rPr>
        <w:t> </w:t>
      </w:r>
      <w:r>
        <w:rPr/>
        <w:t>sebagai</w:t>
      </w:r>
      <w:r>
        <w:rPr>
          <w:spacing w:val="-5"/>
        </w:rPr>
        <w:t> </w:t>
      </w:r>
      <w:r>
        <w:rPr/>
        <w:t>teori</w:t>
      </w:r>
      <w:r>
        <w:rPr>
          <w:spacing w:val="-5"/>
        </w:rPr>
        <w:t> </w:t>
      </w:r>
      <w:r>
        <w:rPr/>
        <w:t>yang</w:t>
      </w:r>
      <w:r>
        <w:rPr>
          <w:spacing w:val="-5"/>
        </w:rPr>
        <w:t> </w:t>
      </w:r>
      <w:r>
        <w:rPr/>
        <w:t>menjelaskan</w:t>
      </w:r>
      <w:r>
        <w:rPr>
          <w:spacing w:val="-5"/>
        </w:rPr>
        <w:t> </w:t>
      </w:r>
      <w:r>
        <w:rPr/>
        <w:t>hubungan</w:t>
      </w:r>
      <w:r>
        <w:rPr>
          <w:spacing w:val="-5"/>
        </w:rPr>
        <w:t> </w:t>
      </w:r>
      <w:r>
        <w:rPr/>
        <w:t>antara</w:t>
      </w:r>
      <w:r>
        <w:rPr>
          <w:spacing w:val="-5"/>
        </w:rPr>
        <w:t> </w:t>
      </w:r>
      <w:r>
        <w:rPr/>
        <w:t>keterkaitan pihak perusahaan dengan masyarakat, dirasa sangat sejalan dengan yang namanya akuntansi hijau, sebab dengan diterapkanya akuntansi hijau akan mendapatkan legitimasi sosial, yang dimana hal tersebut di peroleh di dalam lingkungan sosial seperti masyarakat, dengan penerapan akuntansi hijau sendiri dapat meningkatkan tingkat kepercayaan masyarakat yang saat ini telah peduli terhadap permasalah lingkungan terhadap perusahaan sebagai bentuk tanggung jawab mereka atas aktivitas</w:t>
      </w:r>
      <w:r>
        <w:rPr>
          <w:spacing w:val="-9"/>
        </w:rPr>
        <w:t> </w:t>
      </w:r>
      <w:r>
        <w:rPr/>
        <w:t>bisnis</w:t>
      </w:r>
      <w:r>
        <w:rPr>
          <w:spacing w:val="-9"/>
        </w:rPr>
        <w:t> </w:t>
      </w:r>
      <w:r>
        <w:rPr/>
        <w:t>mereka</w:t>
      </w:r>
      <w:r>
        <w:rPr>
          <w:spacing w:val="-9"/>
        </w:rPr>
        <w:t> </w:t>
      </w:r>
      <w:r>
        <w:rPr/>
        <w:t>itu</w:t>
      </w:r>
      <w:r>
        <w:rPr>
          <w:spacing w:val="-9"/>
        </w:rPr>
        <w:t> </w:t>
      </w:r>
      <w:r>
        <w:rPr/>
        <w:t>sendiri,</w:t>
      </w:r>
      <w:r>
        <w:rPr>
          <w:spacing w:val="-9"/>
        </w:rPr>
        <w:t> </w:t>
      </w:r>
      <w:r>
        <w:rPr/>
        <w:t>selain</w:t>
      </w:r>
      <w:r>
        <w:rPr>
          <w:spacing w:val="-9"/>
        </w:rPr>
        <w:t> </w:t>
      </w:r>
      <w:r>
        <w:rPr/>
        <w:t>itu</w:t>
      </w:r>
      <w:r>
        <w:rPr>
          <w:spacing w:val="-9"/>
        </w:rPr>
        <w:t> </w:t>
      </w:r>
      <w:r>
        <w:rPr/>
        <w:t>legitimasi</w:t>
      </w:r>
      <w:r>
        <w:rPr>
          <w:spacing w:val="-9"/>
        </w:rPr>
        <w:t> </w:t>
      </w:r>
      <w:r>
        <w:rPr/>
        <w:t>sosial</w:t>
      </w:r>
      <w:r>
        <w:rPr>
          <w:spacing w:val="-9"/>
        </w:rPr>
        <w:t> </w:t>
      </w:r>
      <w:r>
        <w:rPr/>
        <w:t>itu</w:t>
      </w:r>
      <w:r>
        <w:rPr>
          <w:spacing w:val="-9"/>
        </w:rPr>
        <w:t> </w:t>
      </w:r>
      <w:r>
        <w:rPr/>
        <w:t>sendiri</w:t>
      </w:r>
      <w:r>
        <w:rPr>
          <w:spacing w:val="-9"/>
        </w:rPr>
        <w:t> </w:t>
      </w:r>
      <w:r>
        <w:rPr/>
        <w:t>juga</w:t>
      </w:r>
      <w:r>
        <w:rPr>
          <w:spacing w:val="-9"/>
        </w:rPr>
        <w:t> </w:t>
      </w:r>
      <w:r>
        <w:rPr/>
        <w:t>sangat berpengaruh</w:t>
      </w:r>
      <w:r>
        <w:rPr>
          <w:spacing w:val="-8"/>
        </w:rPr>
        <w:t> </w:t>
      </w:r>
      <w:r>
        <w:rPr/>
        <w:t>terhadap</w:t>
      </w:r>
      <w:r>
        <w:rPr>
          <w:spacing w:val="-8"/>
        </w:rPr>
        <w:t> </w:t>
      </w:r>
      <w:r>
        <w:rPr/>
        <w:t>kehidupan</w:t>
      </w:r>
      <w:r>
        <w:rPr>
          <w:spacing w:val="-8"/>
        </w:rPr>
        <w:t> </w:t>
      </w:r>
      <w:r>
        <w:rPr/>
        <w:t>perusahaan</w:t>
      </w:r>
      <w:r>
        <w:rPr>
          <w:spacing w:val="-8"/>
        </w:rPr>
        <w:t> </w:t>
      </w:r>
      <w:r>
        <w:rPr/>
        <w:t>itu</w:t>
      </w:r>
      <w:r>
        <w:rPr>
          <w:spacing w:val="-8"/>
        </w:rPr>
        <w:t> </w:t>
      </w:r>
      <w:r>
        <w:rPr/>
        <w:t>sendiri</w:t>
      </w:r>
      <w:r>
        <w:rPr>
          <w:spacing w:val="-8"/>
        </w:rPr>
        <w:t> </w:t>
      </w:r>
      <w:r>
        <w:rPr/>
        <w:t>sebab</w:t>
      </w:r>
      <w:r>
        <w:rPr>
          <w:spacing w:val="-8"/>
        </w:rPr>
        <w:t> </w:t>
      </w:r>
      <w:r>
        <w:rPr/>
        <w:t>kaitanya</w:t>
      </w:r>
      <w:r>
        <w:rPr>
          <w:spacing w:val="-8"/>
        </w:rPr>
        <w:t> </w:t>
      </w:r>
      <w:r>
        <w:rPr/>
        <w:t>sangat</w:t>
      </w:r>
      <w:r>
        <w:rPr>
          <w:spacing w:val="-8"/>
        </w:rPr>
        <w:t> </w:t>
      </w:r>
      <w:r>
        <w:rPr/>
        <w:t>luas, bila</w:t>
      </w:r>
      <w:r>
        <w:rPr>
          <w:spacing w:val="-15"/>
        </w:rPr>
        <w:t> </w:t>
      </w:r>
      <w:r>
        <w:rPr/>
        <w:t>mana</w:t>
      </w:r>
      <w:r>
        <w:rPr>
          <w:spacing w:val="-15"/>
        </w:rPr>
        <w:t> </w:t>
      </w:r>
      <w:r>
        <w:rPr/>
        <w:t>legitimasi</w:t>
      </w:r>
      <w:r>
        <w:rPr>
          <w:spacing w:val="-15"/>
        </w:rPr>
        <w:t> </w:t>
      </w:r>
      <w:r>
        <w:rPr/>
        <w:t>tersebut</w:t>
      </w:r>
      <w:r>
        <w:rPr>
          <w:spacing w:val="-15"/>
        </w:rPr>
        <w:t> </w:t>
      </w:r>
      <w:r>
        <w:rPr/>
        <w:t>tidak</w:t>
      </w:r>
      <w:r>
        <w:rPr>
          <w:spacing w:val="-15"/>
        </w:rPr>
        <w:t> </w:t>
      </w:r>
      <w:r>
        <w:rPr/>
        <w:t>di</w:t>
      </w:r>
      <w:r>
        <w:rPr>
          <w:spacing w:val="-15"/>
        </w:rPr>
        <w:t> </w:t>
      </w:r>
      <w:r>
        <w:rPr/>
        <w:t>peroleh</w:t>
      </w:r>
      <w:r>
        <w:rPr>
          <w:spacing w:val="-15"/>
        </w:rPr>
        <w:t> </w:t>
      </w:r>
      <w:r>
        <w:rPr/>
        <w:t>maka</w:t>
      </w:r>
      <w:r>
        <w:rPr>
          <w:spacing w:val="-15"/>
        </w:rPr>
        <w:t> </w:t>
      </w:r>
      <w:r>
        <w:rPr/>
        <w:t>akan</w:t>
      </w:r>
      <w:r>
        <w:rPr>
          <w:spacing w:val="-15"/>
        </w:rPr>
        <w:t> </w:t>
      </w:r>
      <w:r>
        <w:rPr/>
        <w:t>menimbulkan</w:t>
      </w:r>
      <w:r>
        <w:rPr>
          <w:spacing w:val="-15"/>
        </w:rPr>
        <w:t> </w:t>
      </w:r>
      <w:r>
        <w:rPr/>
        <w:t>konsekuensi yang negatif, berupa penurunan penjualan, pemboikotan oleh konsumen, sanksi pemerintah, hingga kerusakan reputasi perusahaan. Teori legitimasi menjelaskan bahwa</w:t>
      </w:r>
      <w:r>
        <w:rPr>
          <w:spacing w:val="69"/>
        </w:rPr>
        <w:t> </w:t>
      </w:r>
      <w:r>
        <w:rPr/>
        <w:t>apabila</w:t>
      </w:r>
      <w:r>
        <w:rPr>
          <w:spacing w:val="69"/>
        </w:rPr>
        <w:t> </w:t>
      </w:r>
      <w:r>
        <w:rPr/>
        <w:t>terjadi</w:t>
      </w:r>
      <w:r>
        <w:rPr>
          <w:spacing w:val="69"/>
        </w:rPr>
        <w:t> </w:t>
      </w:r>
      <w:r>
        <w:rPr/>
        <w:t>ketidakselarasan</w:t>
      </w:r>
      <w:r>
        <w:rPr>
          <w:spacing w:val="69"/>
        </w:rPr>
        <w:t> </w:t>
      </w:r>
      <w:r>
        <w:rPr/>
        <w:t>antara</w:t>
      </w:r>
      <w:r>
        <w:rPr>
          <w:spacing w:val="69"/>
        </w:rPr>
        <w:t> </w:t>
      </w:r>
      <w:r>
        <w:rPr/>
        <w:t>sistem</w:t>
      </w:r>
      <w:r>
        <w:rPr>
          <w:spacing w:val="69"/>
        </w:rPr>
        <w:t> </w:t>
      </w:r>
      <w:r>
        <w:rPr/>
        <w:t>penilaian</w:t>
      </w:r>
      <w:r>
        <w:rPr>
          <w:spacing w:val="69"/>
        </w:rPr>
        <w:t> </w:t>
      </w:r>
      <w:r>
        <w:rPr/>
        <w:t>di</w:t>
      </w:r>
      <w:r>
        <w:rPr>
          <w:spacing w:val="69"/>
        </w:rPr>
        <w:t> </w:t>
      </w:r>
      <w:r>
        <w:rPr/>
        <w:t>perusahaan</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8" w:right="568"/>
        <w:jc w:val="both"/>
      </w:pPr>
      <w:r>
        <w:rPr/>
        <w:t>dengan sistem nilai masyarakat (</w:t>
      </w:r>
      <w:r>
        <w:rPr>
          <w:i/>
        </w:rPr>
        <w:t>legitimacy gap</w:t>
      </w:r>
      <w:r>
        <w:rPr/>
        <w:t>), terutama di tempat perusahaan tersebut berada, maka perusahaan akan kehilangan pengakuan dari masyarakat, kemudian kelangsungan hidup perusahaan terancam (Sulistiawati dan Dirgantari, 2016). Dengan demikian, penerapan akuntansi hijau akan membantu perusahaan dalam mengatasi kesenjangan antara sistem nilai perusahaan dengan sistem nilai masyarakat (</w:t>
      </w:r>
      <w:r>
        <w:rPr>
          <w:i/>
        </w:rPr>
        <w:t>legitimacy gap</w:t>
      </w:r>
      <w:r>
        <w:rPr/>
        <w:t>). Maka dari itu penerapan akuntansi hijau merupakan langkah</w:t>
      </w:r>
      <w:r>
        <w:rPr>
          <w:spacing w:val="-9"/>
        </w:rPr>
        <w:t> </w:t>
      </w:r>
      <w:r>
        <w:rPr/>
        <w:t>awal</w:t>
      </w:r>
      <w:r>
        <w:rPr>
          <w:spacing w:val="-9"/>
        </w:rPr>
        <w:t> </w:t>
      </w:r>
      <w:r>
        <w:rPr/>
        <w:t>yang</w:t>
      </w:r>
      <w:r>
        <w:rPr>
          <w:spacing w:val="-9"/>
        </w:rPr>
        <w:t> </w:t>
      </w:r>
      <w:r>
        <w:rPr/>
        <w:t>dapat</w:t>
      </w:r>
      <w:r>
        <w:rPr>
          <w:spacing w:val="-9"/>
        </w:rPr>
        <w:t> </w:t>
      </w:r>
      <w:r>
        <w:rPr/>
        <w:t>dilakukan</w:t>
      </w:r>
      <w:r>
        <w:rPr>
          <w:spacing w:val="-9"/>
        </w:rPr>
        <w:t> </w:t>
      </w:r>
      <w:r>
        <w:rPr/>
        <w:t>perusahaan</w:t>
      </w:r>
      <w:r>
        <w:rPr>
          <w:spacing w:val="-9"/>
        </w:rPr>
        <w:t> </w:t>
      </w:r>
      <w:r>
        <w:rPr/>
        <w:t>untuk</w:t>
      </w:r>
      <w:r>
        <w:rPr>
          <w:spacing w:val="-9"/>
        </w:rPr>
        <w:t> </w:t>
      </w:r>
      <w:r>
        <w:rPr/>
        <w:t>meminimalisir</w:t>
      </w:r>
      <w:r>
        <w:rPr>
          <w:spacing w:val="-9"/>
        </w:rPr>
        <w:t> </w:t>
      </w:r>
      <w:r>
        <w:rPr/>
        <w:t>permasalahan lingkungan yang dihadapi perusahaan (Hamidi, 2019). Penerapan akuntansi hijau </w:t>
      </w:r>
      <w:r>
        <w:rPr>
          <w:spacing w:val="-2"/>
        </w:rPr>
        <w:t>menunjukkan bahwa perusahaan memiliki kepedulian terhadap lingkungan, melalui </w:t>
      </w:r>
      <w:r>
        <w:rPr/>
        <w:t>biaya lingkungan yang dicantumkan dalam laporan keuangan perusahaan untuk </w:t>
      </w:r>
      <w:r>
        <w:rPr>
          <w:spacing w:val="-2"/>
        </w:rPr>
        <w:t>lingkungan.</w:t>
      </w:r>
    </w:p>
    <w:p>
      <w:pPr>
        <w:pStyle w:val="BodyText"/>
        <w:spacing w:line="480" w:lineRule="auto" w:before="160"/>
        <w:ind w:left="568" w:right="566" w:firstLine="567"/>
        <w:jc w:val="both"/>
      </w:pPr>
      <w:r>
        <w:rPr/>
        <w:t>Penelitian yang dilakukan oleh Catur Muhammad </w:t>
      </w:r>
      <w:r>
        <w:rPr>
          <w:i/>
        </w:rPr>
        <w:t>et al </w:t>
      </w:r>
      <w:r>
        <w:rPr/>
        <w:t>(2021) didalam penelitiannya memberikan pertanyaan bahwa akuntansi hijau (</w:t>
      </w:r>
      <w:r>
        <w:rPr>
          <w:i/>
        </w:rPr>
        <w:t>green accounting</w:t>
      </w:r>
      <w:r>
        <w:rPr/>
        <w:t>) memberikan dampak yang positif dan signifikan terhadap nilai perusahaan. Hal tersebut sejalan dengan penelitian yang di lakukan oleh Maharani dan Handayani (2021)</w:t>
      </w:r>
      <w:r>
        <w:rPr>
          <w:spacing w:val="-15"/>
        </w:rPr>
        <w:t> </w:t>
      </w:r>
      <w:r>
        <w:rPr/>
        <w:t>menunjukkan</w:t>
      </w:r>
      <w:r>
        <w:rPr>
          <w:spacing w:val="-15"/>
        </w:rPr>
        <w:t> </w:t>
      </w:r>
      <w:r>
        <w:rPr/>
        <w:t>bahwa</w:t>
      </w:r>
      <w:r>
        <w:rPr>
          <w:spacing w:val="-15"/>
        </w:rPr>
        <w:t> </w:t>
      </w:r>
      <w:r>
        <w:rPr/>
        <w:t>akuntansi</w:t>
      </w:r>
      <w:r>
        <w:rPr>
          <w:spacing w:val="-15"/>
        </w:rPr>
        <w:t> </w:t>
      </w:r>
      <w:r>
        <w:rPr/>
        <w:t>hijau</w:t>
      </w:r>
      <w:r>
        <w:rPr>
          <w:spacing w:val="-15"/>
        </w:rPr>
        <w:t> </w:t>
      </w:r>
      <w:r>
        <w:rPr/>
        <w:t>berpengaruh</w:t>
      </w:r>
      <w:r>
        <w:rPr>
          <w:spacing w:val="-15"/>
        </w:rPr>
        <w:t> </w:t>
      </w:r>
      <w:r>
        <w:rPr/>
        <w:t>terhadap</w:t>
      </w:r>
      <w:r>
        <w:rPr>
          <w:spacing w:val="-15"/>
        </w:rPr>
        <w:t> </w:t>
      </w:r>
      <w:r>
        <w:rPr/>
        <w:t>nilai</w:t>
      </w:r>
      <w:r>
        <w:rPr>
          <w:spacing w:val="-15"/>
        </w:rPr>
        <w:t> </w:t>
      </w:r>
      <w:r>
        <w:rPr/>
        <w:t>perusahaan. Serta diperkuat dengan adanya penelitian yang dilakukan oleh Selvia Monica and Virna Sulfitri (2023), dimana dalam penelitian yang mereka lakukan memberikan pernyatan bahwa </w:t>
      </w:r>
      <w:r>
        <w:rPr>
          <w:i/>
        </w:rPr>
        <w:t>green accounting </w:t>
      </w:r>
      <w:r>
        <w:rPr/>
        <w:t>memiliki pengaruh yang positif dan signifikan terhadap</w:t>
      </w:r>
      <w:r>
        <w:rPr>
          <w:spacing w:val="-15"/>
        </w:rPr>
        <w:t> </w:t>
      </w:r>
      <w:r>
        <w:rPr/>
        <w:t>nilai</w:t>
      </w:r>
      <w:r>
        <w:rPr>
          <w:spacing w:val="-15"/>
        </w:rPr>
        <w:t> </w:t>
      </w:r>
      <w:r>
        <w:rPr/>
        <w:t>perusahaan</w:t>
      </w:r>
      <w:r>
        <w:rPr>
          <w:spacing w:val="-15"/>
        </w:rPr>
        <w:t> </w:t>
      </w:r>
      <w:r>
        <w:rPr/>
        <w:t>Berdasarkan</w:t>
      </w:r>
      <w:r>
        <w:rPr>
          <w:spacing w:val="-15"/>
        </w:rPr>
        <w:t> </w:t>
      </w:r>
      <w:r>
        <w:rPr/>
        <w:t>penjelasan</w:t>
      </w:r>
      <w:r>
        <w:rPr>
          <w:spacing w:val="-15"/>
        </w:rPr>
        <w:t> </w:t>
      </w:r>
      <w:r>
        <w:rPr/>
        <w:t>tersebut,</w:t>
      </w:r>
      <w:r>
        <w:rPr>
          <w:spacing w:val="-15"/>
        </w:rPr>
        <w:t> </w:t>
      </w:r>
      <w:r>
        <w:rPr/>
        <w:t>maka</w:t>
      </w:r>
      <w:r>
        <w:rPr>
          <w:spacing w:val="-15"/>
        </w:rPr>
        <w:t> </w:t>
      </w:r>
      <w:r>
        <w:rPr/>
        <w:t>dapat</w:t>
      </w:r>
      <w:r>
        <w:rPr>
          <w:spacing w:val="-15"/>
        </w:rPr>
        <w:t> </w:t>
      </w:r>
      <w:r>
        <w:rPr/>
        <w:t>dirumuskan hipotesis kedua, yaitu:</w:t>
      </w:r>
    </w:p>
    <w:p>
      <w:pPr>
        <w:pStyle w:val="BodyText"/>
        <w:spacing w:line="480" w:lineRule="auto" w:before="160"/>
        <w:ind w:left="568" w:right="572"/>
        <w:jc w:val="both"/>
      </w:pPr>
      <w:r>
        <w:rPr>
          <w:b/>
        </w:rPr>
        <w:t>H2: </w:t>
      </w:r>
      <w:r>
        <w:rPr/>
        <w:t>Penerapan akuntansi hijau berpengaruh positif dan signifikan terhadap nilai </w:t>
      </w:r>
      <w:r>
        <w:rPr>
          <w:spacing w:val="-2"/>
        </w:rPr>
        <w:t>perusahaan.</w:t>
      </w:r>
    </w:p>
    <w:p>
      <w:pPr>
        <w:pStyle w:val="BodyText"/>
        <w:spacing w:after="0" w:line="480" w:lineRule="auto"/>
        <w:jc w:val="both"/>
        <w:sectPr>
          <w:pgSz w:w="11910" w:h="16840"/>
          <w:pgMar w:header="769" w:footer="0" w:top="1920" w:bottom="280" w:left="1700" w:right="1133"/>
        </w:sectPr>
      </w:pPr>
    </w:p>
    <w:p>
      <w:pPr>
        <w:pStyle w:val="BodyText"/>
      </w:pPr>
    </w:p>
    <w:p>
      <w:pPr>
        <w:pStyle w:val="BodyText"/>
      </w:pPr>
    </w:p>
    <w:p>
      <w:pPr>
        <w:pStyle w:val="BodyText"/>
      </w:pPr>
    </w:p>
    <w:p>
      <w:pPr>
        <w:pStyle w:val="BodyText"/>
      </w:pPr>
    </w:p>
    <w:p>
      <w:pPr>
        <w:pStyle w:val="BodyText"/>
      </w:pPr>
    </w:p>
    <w:p>
      <w:pPr>
        <w:pStyle w:val="BodyText"/>
        <w:spacing w:before="98"/>
      </w:pPr>
    </w:p>
    <w:p>
      <w:pPr>
        <w:pStyle w:val="ListParagraph"/>
        <w:numPr>
          <w:ilvl w:val="3"/>
          <w:numId w:val="9"/>
        </w:numPr>
        <w:tabs>
          <w:tab w:pos="1287" w:val="left" w:leader="none"/>
        </w:tabs>
        <w:spacing w:line="240" w:lineRule="auto" w:before="0" w:after="0"/>
        <w:ind w:left="1287" w:right="0" w:hanging="719"/>
        <w:jc w:val="left"/>
        <w:rPr>
          <w:sz w:val="24"/>
        </w:rPr>
      </w:pPr>
      <w:r>
        <w:rPr>
          <w:sz w:val="24"/>
        </w:rPr>
        <w:t>Pengaruh</w:t>
      </w:r>
      <w:r>
        <w:rPr>
          <w:spacing w:val="-4"/>
          <w:sz w:val="24"/>
        </w:rPr>
        <w:t> </w:t>
      </w:r>
      <w:r>
        <w:rPr>
          <w:sz w:val="24"/>
        </w:rPr>
        <w:t>Inovasi</w:t>
      </w:r>
      <w:r>
        <w:rPr>
          <w:spacing w:val="-4"/>
          <w:sz w:val="24"/>
        </w:rPr>
        <w:t> </w:t>
      </w:r>
      <w:r>
        <w:rPr>
          <w:sz w:val="24"/>
        </w:rPr>
        <w:t>Hijau</w:t>
      </w:r>
      <w:r>
        <w:rPr>
          <w:spacing w:val="-3"/>
          <w:sz w:val="24"/>
        </w:rPr>
        <w:t> </w:t>
      </w:r>
      <w:r>
        <w:rPr>
          <w:sz w:val="24"/>
        </w:rPr>
        <w:t>terhadap</w:t>
      </w:r>
      <w:r>
        <w:rPr>
          <w:spacing w:val="-4"/>
          <w:sz w:val="24"/>
        </w:rPr>
        <w:t> </w:t>
      </w:r>
      <w:r>
        <w:rPr>
          <w:sz w:val="24"/>
        </w:rPr>
        <w:t>Nilai</w:t>
      </w:r>
      <w:r>
        <w:rPr>
          <w:spacing w:val="-3"/>
          <w:sz w:val="24"/>
        </w:rPr>
        <w:t> </w:t>
      </w:r>
      <w:r>
        <w:rPr>
          <w:spacing w:val="-2"/>
          <w:sz w:val="24"/>
        </w:rPr>
        <w:t>Perusahaan</w:t>
      </w:r>
    </w:p>
    <w:p>
      <w:pPr>
        <w:pStyle w:val="BodyText"/>
      </w:pPr>
    </w:p>
    <w:p>
      <w:pPr>
        <w:pStyle w:val="BodyText"/>
        <w:spacing w:before="4"/>
      </w:pPr>
    </w:p>
    <w:p>
      <w:pPr>
        <w:pStyle w:val="BodyText"/>
        <w:spacing w:line="480" w:lineRule="auto"/>
        <w:ind w:left="568" w:right="570" w:firstLine="567"/>
        <w:jc w:val="both"/>
      </w:pPr>
      <w:r>
        <w:rPr/>
        <w:t>Teori</w:t>
      </w:r>
      <w:r>
        <w:rPr>
          <w:spacing w:val="-7"/>
        </w:rPr>
        <w:t> </w:t>
      </w:r>
      <w:r>
        <w:rPr/>
        <w:t>legitimasi</w:t>
      </w:r>
      <w:r>
        <w:rPr>
          <w:spacing w:val="-7"/>
        </w:rPr>
        <w:t> </w:t>
      </w:r>
      <w:r>
        <w:rPr/>
        <w:t>sebagai</w:t>
      </w:r>
      <w:r>
        <w:rPr>
          <w:spacing w:val="-7"/>
        </w:rPr>
        <w:t> </w:t>
      </w:r>
      <w:r>
        <w:rPr/>
        <w:t>teori</w:t>
      </w:r>
      <w:r>
        <w:rPr>
          <w:spacing w:val="-7"/>
        </w:rPr>
        <w:t> </w:t>
      </w:r>
      <w:r>
        <w:rPr/>
        <w:t>yang</w:t>
      </w:r>
      <w:r>
        <w:rPr>
          <w:spacing w:val="-7"/>
        </w:rPr>
        <w:t> </w:t>
      </w:r>
      <w:r>
        <w:rPr/>
        <w:t>menjelaskan</w:t>
      </w:r>
      <w:r>
        <w:rPr>
          <w:spacing w:val="-7"/>
        </w:rPr>
        <w:t> </w:t>
      </w:r>
      <w:r>
        <w:rPr/>
        <w:t>hubungan</w:t>
      </w:r>
      <w:r>
        <w:rPr>
          <w:spacing w:val="-7"/>
        </w:rPr>
        <w:t> </w:t>
      </w:r>
      <w:r>
        <w:rPr/>
        <w:t>antara</w:t>
      </w:r>
      <w:r>
        <w:rPr>
          <w:spacing w:val="-7"/>
        </w:rPr>
        <w:t> </w:t>
      </w:r>
      <w:r>
        <w:rPr/>
        <w:t>perusahaan dengan masyarakat, sangat relevan dalam menjelaskan pentingnya penerapan inovasi hijau oleh perusahaan. Melalui inovasi hijau, perusahaan berusaha untuk mengembangkan produk, proses produksi, dan teknologi yang lebih ramah lingkungan sebagai bentuk tanggung jawab sosial atas aktivitas bisnis yang dijalankan. Inovasi hijau membantu perusahaan memenuhi tuntutan masyarakat yang kini semakin peduli terhadap kelestarian lingkungan. Dengan melakukan inovasi hijau, perusahaan dapat memperoleh legitimasi sosial, yang berarti memperoleh dukungan dan kepercayaan dari masyarakat sekitar, konsumen, dan pemangku kepentingan lainnya. Legitimasi sosial sangat berpengaruh terhadap kelangsungan hidup perusahaan. Apabila perusahaan tidak menunjukkan kepedulian terhadap lingkungan, maka akan timbul konsekuensi negatif, seperti penurunan</w:t>
      </w:r>
      <w:r>
        <w:rPr>
          <w:spacing w:val="-15"/>
        </w:rPr>
        <w:t> </w:t>
      </w:r>
      <w:r>
        <w:rPr/>
        <w:t>loyalitas</w:t>
      </w:r>
      <w:r>
        <w:rPr>
          <w:spacing w:val="-15"/>
        </w:rPr>
        <w:t> </w:t>
      </w:r>
      <w:r>
        <w:rPr/>
        <w:t>konsumen,</w:t>
      </w:r>
      <w:r>
        <w:rPr>
          <w:spacing w:val="-15"/>
        </w:rPr>
        <w:t> </w:t>
      </w:r>
      <w:r>
        <w:rPr/>
        <w:t>pemboikotan</w:t>
      </w:r>
      <w:r>
        <w:rPr>
          <w:spacing w:val="-15"/>
        </w:rPr>
        <w:t> </w:t>
      </w:r>
      <w:r>
        <w:rPr/>
        <w:t>produk,</w:t>
      </w:r>
      <w:r>
        <w:rPr>
          <w:spacing w:val="-15"/>
        </w:rPr>
        <w:t> </w:t>
      </w:r>
      <w:r>
        <w:rPr/>
        <w:t>tekanan</w:t>
      </w:r>
      <w:r>
        <w:rPr>
          <w:spacing w:val="-15"/>
        </w:rPr>
        <w:t> </w:t>
      </w:r>
      <w:r>
        <w:rPr/>
        <w:t>dari</w:t>
      </w:r>
      <w:r>
        <w:rPr>
          <w:spacing w:val="-15"/>
        </w:rPr>
        <w:t> </w:t>
      </w:r>
      <w:r>
        <w:rPr/>
        <w:t>regulator,</w:t>
      </w:r>
      <w:r>
        <w:rPr>
          <w:spacing w:val="-15"/>
        </w:rPr>
        <w:t> </w:t>
      </w:r>
      <w:r>
        <w:rPr/>
        <w:t>hingga kerusakan reputasi yang berdampak langsung pada kinerja keuangan dan nilai perusahaan.</w:t>
      </w:r>
      <w:r>
        <w:rPr>
          <w:spacing w:val="-14"/>
        </w:rPr>
        <w:t> </w:t>
      </w:r>
      <w:r>
        <w:rPr/>
        <w:t>Sebaliknya,</w:t>
      </w:r>
      <w:r>
        <w:rPr>
          <w:spacing w:val="-14"/>
        </w:rPr>
        <w:t> </w:t>
      </w:r>
      <w:r>
        <w:rPr/>
        <w:t>jika</w:t>
      </w:r>
      <w:r>
        <w:rPr>
          <w:spacing w:val="-14"/>
        </w:rPr>
        <w:t> </w:t>
      </w:r>
      <w:r>
        <w:rPr/>
        <w:t>perusahaan</w:t>
      </w:r>
      <w:r>
        <w:rPr>
          <w:spacing w:val="-14"/>
        </w:rPr>
        <w:t> </w:t>
      </w:r>
      <w:r>
        <w:rPr/>
        <w:t>berhasil</w:t>
      </w:r>
      <w:r>
        <w:rPr>
          <w:spacing w:val="-14"/>
        </w:rPr>
        <w:t> </w:t>
      </w:r>
      <w:r>
        <w:rPr/>
        <w:t>menunjukkan</w:t>
      </w:r>
      <w:r>
        <w:rPr>
          <w:spacing w:val="-14"/>
        </w:rPr>
        <w:t> </w:t>
      </w:r>
      <w:r>
        <w:rPr/>
        <w:t>komitmen</w:t>
      </w:r>
      <w:r>
        <w:rPr>
          <w:spacing w:val="-14"/>
        </w:rPr>
        <w:t> </w:t>
      </w:r>
      <w:r>
        <w:rPr/>
        <w:t>terhadap inovasi hijau, maka legitimasi sosial akan meningkat, yang berdampak pada peningkatan citra perusahaan, reputasi positif, dan nilai perusahaan di mata </w:t>
      </w:r>
      <w:r>
        <w:rPr>
          <w:spacing w:val="-2"/>
        </w:rPr>
        <w:t>investor.</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8" w:right="572" w:firstLine="567"/>
        <w:jc w:val="both"/>
      </w:pPr>
      <w:r>
        <w:rPr/>
        <w:t>Menurut</w:t>
      </w:r>
      <w:r>
        <w:rPr>
          <w:spacing w:val="-1"/>
        </w:rPr>
        <w:t> </w:t>
      </w:r>
      <w:r>
        <w:rPr/>
        <w:t>teori</w:t>
      </w:r>
      <w:r>
        <w:rPr>
          <w:spacing w:val="-1"/>
        </w:rPr>
        <w:t> </w:t>
      </w:r>
      <w:r>
        <w:rPr/>
        <w:t>legitimasi,</w:t>
      </w:r>
      <w:r>
        <w:rPr>
          <w:spacing w:val="-1"/>
        </w:rPr>
        <w:t> </w:t>
      </w:r>
      <w:r>
        <w:rPr/>
        <w:t>apabila</w:t>
      </w:r>
      <w:r>
        <w:rPr>
          <w:spacing w:val="-1"/>
        </w:rPr>
        <w:t> </w:t>
      </w:r>
      <w:r>
        <w:rPr/>
        <w:t>terjadi</w:t>
      </w:r>
      <w:r>
        <w:rPr>
          <w:spacing w:val="-1"/>
        </w:rPr>
        <w:t> </w:t>
      </w:r>
      <w:r>
        <w:rPr/>
        <w:t>kesenjangan</w:t>
      </w:r>
      <w:r>
        <w:rPr>
          <w:spacing w:val="-1"/>
        </w:rPr>
        <w:t> </w:t>
      </w:r>
      <w:r>
        <w:rPr/>
        <w:t>antara</w:t>
      </w:r>
      <w:r>
        <w:rPr>
          <w:spacing w:val="-1"/>
        </w:rPr>
        <w:t> </w:t>
      </w:r>
      <w:r>
        <w:rPr/>
        <w:t>nilai</w:t>
      </w:r>
      <w:r>
        <w:rPr>
          <w:spacing w:val="-1"/>
        </w:rPr>
        <w:t> </w:t>
      </w:r>
      <w:r>
        <w:rPr/>
        <w:t>perusahaan dengan nilai yang dianut masyarakat (legitimacy gap), maka perusahaan berisiko kehilangan dukungan sosialnya (Sulistiawati dan Dirgantari, 2016). Inovasi hijau dapat</w:t>
      </w:r>
      <w:r>
        <w:rPr>
          <w:spacing w:val="-2"/>
        </w:rPr>
        <w:t> </w:t>
      </w:r>
      <w:r>
        <w:rPr/>
        <w:t>menjadi</w:t>
      </w:r>
      <w:r>
        <w:rPr>
          <w:spacing w:val="-2"/>
        </w:rPr>
        <w:t> </w:t>
      </w:r>
      <w:r>
        <w:rPr/>
        <w:t>sarana</w:t>
      </w:r>
      <w:r>
        <w:rPr>
          <w:spacing w:val="-2"/>
        </w:rPr>
        <w:t> </w:t>
      </w:r>
      <w:r>
        <w:rPr/>
        <w:t>untuk</w:t>
      </w:r>
      <w:r>
        <w:rPr>
          <w:spacing w:val="-2"/>
        </w:rPr>
        <w:t> </w:t>
      </w:r>
      <w:r>
        <w:rPr/>
        <w:t>mengatasi</w:t>
      </w:r>
      <w:r>
        <w:rPr>
          <w:spacing w:val="-2"/>
        </w:rPr>
        <w:t> </w:t>
      </w:r>
      <w:r>
        <w:rPr/>
        <w:t>kesenjangan</w:t>
      </w:r>
      <w:r>
        <w:rPr>
          <w:spacing w:val="-2"/>
        </w:rPr>
        <w:t> </w:t>
      </w:r>
      <w:r>
        <w:rPr/>
        <w:t>tersebut,</w:t>
      </w:r>
      <w:r>
        <w:rPr>
          <w:spacing w:val="-2"/>
        </w:rPr>
        <w:t> </w:t>
      </w:r>
      <w:r>
        <w:rPr/>
        <w:t>dengan</w:t>
      </w:r>
      <w:r>
        <w:rPr>
          <w:spacing w:val="-2"/>
        </w:rPr>
        <w:t> </w:t>
      </w:r>
      <w:r>
        <w:rPr/>
        <w:t>menunjukkan bahwa perusahaan sejalan dengan nilai keberlanjutan yang dijunjung masyarakat saat ini.</w:t>
      </w:r>
    </w:p>
    <w:p>
      <w:pPr>
        <w:pStyle w:val="BodyText"/>
        <w:spacing w:before="4"/>
      </w:pPr>
    </w:p>
    <w:p>
      <w:pPr>
        <w:pStyle w:val="BodyText"/>
        <w:spacing w:line="480" w:lineRule="auto"/>
        <w:ind w:left="567" w:right="567" w:firstLine="567"/>
        <w:jc w:val="both"/>
      </w:pPr>
      <w:r>
        <w:rPr/>
        <w:t>Penelitian yang dilakukan oleh Dading Damas </w:t>
      </w:r>
      <w:r>
        <w:rPr>
          <w:i/>
        </w:rPr>
        <w:t>et al </w:t>
      </w:r>
      <w:r>
        <w:rPr/>
        <w:t>(2021) menyatakan bahwa </w:t>
      </w:r>
      <w:r>
        <w:rPr>
          <w:i/>
        </w:rPr>
        <w:t>green inovation </w:t>
      </w:r>
      <w:r>
        <w:rPr/>
        <w:t>(inovasi hijau) memiliki pengaruh yang positif dan signifikan</w:t>
      </w:r>
      <w:r>
        <w:rPr>
          <w:spacing w:val="-7"/>
        </w:rPr>
        <w:t> </w:t>
      </w:r>
      <w:r>
        <w:rPr/>
        <w:t>terhadap</w:t>
      </w:r>
      <w:r>
        <w:rPr>
          <w:spacing w:val="-7"/>
        </w:rPr>
        <w:t> </w:t>
      </w:r>
      <w:r>
        <w:rPr/>
        <w:t>nilai</w:t>
      </w:r>
      <w:r>
        <w:rPr>
          <w:spacing w:val="-7"/>
        </w:rPr>
        <w:t> </w:t>
      </w:r>
      <w:r>
        <w:rPr/>
        <w:t>perusahaan.</w:t>
      </w:r>
      <w:r>
        <w:rPr>
          <w:spacing w:val="-7"/>
        </w:rPr>
        <w:t> </w:t>
      </w:r>
      <w:r>
        <w:rPr/>
        <w:t>Sementara</w:t>
      </w:r>
      <w:r>
        <w:rPr>
          <w:spacing w:val="-7"/>
        </w:rPr>
        <w:t> </w:t>
      </w:r>
      <w:r>
        <w:rPr/>
        <w:t>itu,</w:t>
      </w:r>
      <w:r>
        <w:rPr>
          <w:spacing w:val="-7"/>
        </w:rPr>
        <w:t> </w:t>
      </w:r>
      <w:r>
        <w:rPr/>
        <w:t>studi</w:t>
      </w:r>
      <w:r>
        <w:rPr>
          <w:spacing w:val="-7"/>
        </w:rPr>
        <w:t> </w:t>
      </w:r>
      <w:r>
        <w:rPr/>
        <w:t>yang</w:t>
      </w:r>
      <w:r>
        <w:rPr>
          <w:spacing w:val="-7"/>
        </w:rPr>
        <w:t> </w:t>
      </w:r>
      <w:r>
        <w:rPr/>
        <w:t>di</w:t>
      </w:r>
      <w:r>
        <w:rPr>
          <w:spacing w:val="-7"/>
        </w:rPr>
        <w:t> </w:t>
      </w:r>
      <w:r>
        <w:rPr/>
        <w:t>lakukan</w:t>
      </w:r>
      <w:r>
        <w:rPr>
          <w:spacing w:val="-7"/>
        </w:rPr>
        <w:t> </w:t>
      </w:r>
      <w:r>
        <w:rPr/>
        <w:t>oleh</w:t>
      </w:r>
      <w:r>
        <w:rPr>
          <w:spacing w:val="-7"/>
        </w:rPr>
        <w:t> </w:t>
      </w:r>
      <w:r>
        <w:rPr/>
        <w:t>Xie et al. (2019) menemukan bahwa perusahaan yang aktif dalam inovasi hijau cenderung memiliki reputasi yang lebih tinggi dan mampu menarik lebih banyak investasi. Hal ini sejalan dengan pendapat The Carbon Trust (2023) yang menyatakan bahwa inovasi hijau berkontribusi dalam mencapai target keberlanjutan</w:t>
      </w:r>
      <w:r>
        <w:rPr>
          <w:spacing w:val="-15"/>
        </w:rPr>
        <w:t> </w:t>
      </w:r>
      <w:r>
        <w:rPr/>
        <w:t>jangka</w:t>
      </w:r>
      <w:r>
        <w:rPr>
          <w:spacing w:val="-15"/>
        </w:rPr>
        <w:t> </w:t>
      </w:r>
      <w:r>
        <w:rPr/>
        <w:t>panjang</w:t>
      </w:r>
      <w:r>
        <w:rPr>
          <w:spacing w:val="-15"/>
        </w:rPr>
        <w:t> </w:t>
      </w:r>
      <w:r>
        <w:rPr/>
        <w:t>perusahaan,</w:t>
      </w:r>
      <w:r>
        <w:rPr>
          <w:spacing w:val="-15"/>
        </w:rPr>
        <w:t> </w:t>
      </w:r>
      <w:r>
        <w:rPr/>
        <w:t>serta</w:t>
      </w:r>
      <w:r>
        <w:rPr>
          <w:spacing w:val="-15"/>
        </w:rPr>
        <w:t> </w:t>
      </w:r>
      <w:r>
        <w:rPr/>
        <w:t>memperkuat</w:t>
      </w:r>
      <w:r>
        <w:rPr>
          <w:spacing w:val="-15"/>
        </w:rPr>
        <w:t> </w:t>
      </w:r>
      <w:r>
        <w:rPr/>
        <w:t>nilai</w:t>
      </w:r>
      <w:r>
        <w:rPr>
          <w:spacing w:val="-15"/>
        </w:rPr>
        <w:t> </w:t>
      </w:r>
      <w:r>
        <w:rPr/>
        <w:t>pasar</w:t>
      </w:r>
      <w:r>
        <w:rPr>
          <w:spacing w:val="-15"/>
        </w:rPr>
        <w:t> </w:t>
      </w:r>
      <w:r>
        <w:rPr/>
        <w:t>perusahaan. Berdasarkan penjelasan tersebut, maka dapat dirumuskan hipotesis ketiga, yaitu:</w:t>
      </w:r>
    </w:p>
    <w:p>
      <w:pPr>
        <w:pStyle w:val="BodyText"/>
        <w:spacing w:before="4"/>
      </w:pPr>
    </w:p>
    <w:p>
      <w:pPr>
        <w:pStyle w:val="BodyText"/>
        <w:spacing w:line="480" w:lineRule="auto"/>
        <w:ind w:left="567" w:right="452"/>
      </w:pPr>
      <w:r>
        <w:rPr>
          <w:b/>
        </w:rPr>
        <w:t>H3:</w:t>
      </w:r>
      <w:r>
        <w:rPr>
          <w:b/>
          <w:spacing w:val="40"/>
        </w:rPr>
        <w:t> </w:t>
      </w:r>
      <w:r>
        <w:rPr/>
        <w:t>Penerapan</w:t>
      </w:r>
      <w:r>
        <w:rPr>
          <w:spacing w:val="40"/>
        </w:rPr>
        <w:t> </w:t>
      </w:r>
      <w:r>
        <w:rPr/>
        <w:t>inovasi</w:t>
      </w:r>
      <w:r>
        <w:rPr>
          <w:spacing w:val="40"/>
        </w:rPr>
        <w:t> </w:t>
      </w:r>
      <w:r>
        <w:rPr/>
        <w:t>hijau</w:t>
      </w:r>
      <w:r>
        <w:rPr>
          <w:spacing w:val="40"/>
        </w:rPr>
        <w:t> </w:t>
      </w:r>
      <w:r>
        <w:rPr/>
        <w:t>berpengaruh</w:t>
      </w:r>
      <w:r>
        <w:rPr>
          <w:spacing w:val="40"/>
        </w:rPr>
        <w:t> </w:t>
      </w:r>
      <w:r>
        <w:rPr/>
        <w:t>positif</w:t>
      </w:r>
      <w:r>
        <w:rPr>
          <w:spacing w:val="40"/>
        </w:rPr>
        <w:t> </w:t>
      </w:r>
      <w:r>
        <w:rPr/>
        <w:t>dan</w:t>
      </w:r>
      <w:r>
        <w:rPr>
          <w:spacing w:val="40"/>
        </w:rPr>
        <w:t> </w:t>
      </w:r>
      <w:r>
        <w:rPr/>
        <w:t>signifikan</w:t>
      </w:r>
      <w:r>
        <w:rPr>
          <w:spacing w:val="40"/>
        </w:rPr>
        <w:t> </w:t>
      </w:r>
      <w:r>
        <w:rPr/>
        <w:t>terhadap</w:t>
      </w:r>
      <w:r>
        <w:rPr>
          <w:spacing w:val="40"/>
        </w:rPr>
        <w:t> </w:t>
      </w:r>
      <w:r>
        <w:rPr/>
        <w:t>nilai </w:t>
      </w:r>
      <w:r>
        <w:rPr>
          <w:spacing w:val="-2"/>
        </w:rPr>
        <w:t>perusahaan.</w:t>
      </w:r>
    </w:p>
    <w:p>
      <w:pPr>
        <w:pStyle w:val="Heading3"/>
        <w:numPr>
          <w:ilvl w:val="2"/>
          <w:numId w:val="9"/>
        </w:numPr>
        <w:tabs>
          <w:tab w:pos="1047" w:val="left" w:leader="none"/>
        </w:tabs>
        <w:spacing w:line="240" w:lineRule="auto" w:before="160" w:after="0"/>
        <w:ind w:left="1047" w:right="0" w:hanging="480"/>
        <w:jc w:val="left"/>
      </w:pPr>
      <w:bookmarkStart w:name="_TOC_250014" w:id="16"/>
      <w:r>
        <w:rPr/>
        <w:t>Model</w:t>
      </w:r>
      <w:bookmarkEnd w:id="16"/>
      <w:r>
        <w:rPr>
          <w:spacing w:val="-2"/>
        </w:rPr>
        <w:t> Penelitian</w:t>
      </w:r>
    </w:p>
    <w:p>
      <w:pPr>
        <w:pStyle w:val="BodyText"/>
        <w:rPr>
          <w:b/>
        </w:rPr>
      </w:pPr>
    </w:p>
    <w:p>
      <w:pPr>
        <w:pStyle w:val="BodyText"/>
        <w:spacing w:line="480" w:lineRule="auto"/>
        <w:ind w:left="567" w:right="572" w:firstLine="480"/>
        <w:jc w:val="both"/>
      </w:pPr>
      <w:r>
        <w:rPr/>
        <w:t>Model penelitian dibuat engan tujuan untuk menjelaskan keterkaitan antar variabel-variabel yang diteliti, yang dimana pengungkapan emisi karbon dan akuntansi</w:t>
      </w:r>
      <w:r>
        <w:rPr>
          <w:spacing w:val="-5"/>
        </w:rPr>
        <w:t> </w:t>
      </w:r>
      <w:r>
        <w:rPr/>
        <w:t>hijau</w:t>
      </w:r>
      <w:r>
        <w:rPr>
          <w:spacing w:val="-5"/>
        </w:rPr>
        <w:t> </w:t>
      </w:r>
      <w:r>
        <w:rPr/>
        <w:t>sebagai</w:t>
      </w:r>
      <w:r>
        <w:rPr>
          <w:spacing w:val="-5"/>
        </w:rPr>
        <w:t> </w:t>
      </w:r>
      <w:r>
        <w:rPr/>
        <w:t>variabel</w:t>
      </w:r>
      <w:r>
        <w:rPr>
          <w:spacing w:val="-5"/>
        </w:rPr>
        <w:t> </w:t>
      </w:r>
      <w:r>
        <w:rPr/>
        <w:t>independen</w:t>
      </w:r>
      <w:r>
        <w:rPr>
          <w:spacing w:val="40"/>
        </w:rPr>
        <w:t> </w:t>
      </w:r>
      <w:r>
        <w:rPr/>
        <w:t>dan</w:t>
      </w:r>
      <w:r>
        <w:rPr>
          <w:spacing w:val="-5"/>
        </w:rPr>
        <w:t> </w:t>
      </w:r>
      <w:r>
        <w:rPr/>
        <w:t>nilai</w:t>
      </w:r>
      <w:r>
        <w:rPr>
          <w:spacing w:val="-5"/>
        </w:rPr>
        <w:t> </w:t>
      </w:r>
      <w:r>
        <w:rPr/>
        <w:t>perusahaan</w:t>
      </w:r>
      <w:r>
        <w:rPr>
          <w:spacing w:val="-5"/>
        </w:rPr>
        <w:t> </w:t>
      </w:r>
      <w:r>
        <w:rPr/>
        <w:t>sebagai</w:t>
      </w:r>
      <w:r>
        <w:rPr>
          <w:spacing w:val="-5"/>
        </w:rPr>
        <w:t> </w:t>
      </w:r>
      <w:r>
        <w:rPr/>
        <w:t>variabel</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8" w:right="492"/>
      </w:pPr>
      <w:r>
        <w:rPr/>
        <w:t>dependen</w:t>
      </w:r>
      <w:r>
        <w:rPr>
          <w:spacing w:val="27"/>
        </w:rPr>
        <w:t> </w:t>
      </w:r>
      <w:r>
        <w:rPr/>
        <w:t>yang</w:t>
      </w:r>
      <w:r>
        <w:rPr>
          <w:spacing w:val="27"/>
        </w:rPr>
        <w:t> </w:t>
      </w:r>
      <w:r>
        <w:rPr/>
        <w:t>menginspirasi</w:t>
      </w:r>
      <w:r>
        <w:rPr>
          <w:spacing w:val="27"/>
        </w:rPr>
        <w:t> </w:t>
      </w:r>
      <w:r>
        <w:rPr/>
        <w:t>model</w:t>
      </w:r>
      <w:r>
        <w:rPr>
          <w:spacing w:val="27"/>
        </w:rPr>
        <w:t> </w:t>
      </w:r>
      <w:r>
        <w:rPr/>
        <w:t>penelitian</w:t>
      </w:r>
      <w:r>
        <w:rPr>
          <w:spacing w:val="27"/>
        </w:rPr>
        <w:t> </w:t>
      </w:r>
      <w:r>
        <w:rPr/>
        <w:t>ini.</w:t>
      </w:r>
      <w:r>
        <w:rPr>
          <w:spacing w:val="27"/>
        </w:rPr>
        <w:t> </w:t>
      </w:r>
      <w:r>
        <w:rPr/>
        <w:t>Model</w:t>
      </w:r>
      <w:r>
        <w:rPr>
          <w:spacing w:val="27"/>
        </w:rPr>
        <w:t> </w:t>
      </w:r>
      <w:r>
        <w:rPr/>
        <w:t>penelitian</w:t>
      </w:r>
      <w:r>
        <w:rPr>
          <w:spacing w:val="27"/>
        </w:rPr>
        <w:t> </w:t>
      </w:r>
      <w:r>
        <w:rPr/>
        <w:t>ditunjukan pada gambar 2.2, sebagai berikut :</w:t>
      </w:r>
    </w:p>
    <w:p>
      <w:pPr>
        <w:pStyle w:val="BodyText"/>
        <w:spacing w:before="38"/>
        <w:rPr>
          <w:sz w:val="20"/>
        </w:rPr>
      </w:pPr>
      <w:r>
        <w:rPr>
          <w:sz w:val="20"/>
        </w:rPr>
        <mc:AlternateContent>
          <mc:Choice Requires="wps">
            <w:drawing>
              <wp:anchor distT="0" distB="0" distL="0" distR="0" allowOverlap="1" layoutInCell="1" locked="0" behindDoc="1" simplePos="0" relativeHeight="487589376">
                <wp:simplePos x="0" y="0"/>
                <wp:positionH relativeFrom="page">
                  <wp:posOffset>1489075</wp:posOffset>
                </wp:positionH>
                <wp:positionV relativeFrom="paragraph">
                  <wp:posOffset>185431</wp:posOffset>
                </wp:positionV>
                <wp:extent cx="4927600" cy="2207260"/>
                <wp:effectExtent l="0" t="0" r="0" b="0"/>
                <wp:wrapTopAndBottom/>
                <wp:docPr id="19" name="Group 19"/>
                <wp:cNvGraphicFramePr>
                  <a:graphicFrameLocks/>
                </wp:cNvGraphicFramePr>
                <a:graphic>
                  <a:graphicData uri="http://schemas.microsoft.com/office/word/2010/wordprocessingGroup">
                    <wpg:wgp>
                      <wpg:cNvPr id="19" name="Group 19"/>
                      <wpg:cNvGrpSpPr/>
                      <wpg:grpSpPr>
                        <a:xfrm>
                          <a:off x="0" y="0"/>
                          <a:ext cx="4927600" cy="2207260"/>
                          <a:chExt cx="4927600" cy="2207260"/>
                        </a:xfrm>
                      </wpg:grpSpPr>
                      <wps:wsp>
                        <wps:cNvPr id="20" name="Graphic 20"/>
                        <wps:cNvSpPr/>
                        <wps:spPr>
                          <a:xfrm>
                            <a:off x="2082799" y="377799"/>
                            <a:ext cx="1323975" cy="885825"/>
                          </a:xfrm>
                          <a:custGeom>
                            <a:avLst/>
                            <a:gdLst/>
                            <a:ahLst/>
                            <a:cxnLst/>
                            <a:rect l="l" t="t" r="r" b="b"/>
                            <a:pathLst>
                              <a:path w="1323975" h="885825">
                                <a:moveTo>
                                  <a:pt x="0" y="0"/>
                                </a:moveTo>
                                <a:lnTo>
                                  <a:pt x="1323975" y="885825"/>
                                </a:lnTo>
                              </a:path>
                            </a:pathLst>
                          </a:custGeom>
                          <a:ln w="6349">
                            <a:solidFill>
                              <a:srgbClr val="000000"/>
                            </a:solidFill>
                            <a:prstDash val="solid"/>
                          </a:ln>
                        </wps:spPr>
                        <wps:bodyPr wrap="square" lIns="0" tIns="0" rIns="0" bIns="0" rtlCol="0">
                          <a:prstTxWarp prst="textNoShape">
                            <a:avLst/>
                          </a:prstTxWarp>
                          <a:noAutofit/>
                        </wps:bodyPr>
                      </wps:wsp>
                      <pic:pic>
                        <pic:nvPicPr>
                          <pic:cNvPr id="21" name="Image 21"/>
                          <pic:cNvPicPr/>
                        </pic:nvPicPr>
                        <pic:blipFill>
                          <a:blip r:embed="rId10" cstate="print"/>
                          <a:stretch>
                            <a:fillRect/>
                          </a:stretch>
                        </pic:blipFill>
                        <pic:spPr>
                          <a:xfrm>
                            <a:off x="3324363" y="1191031"/>
                            <a:ext cx="85586" cy="75767"/>
                          </a:xfrm>
                          <a:prstGeom prst="rect">
                            <a:avLst/>
                          </a:prstGeom>
                        </pic:spPr>
                      </pic:pic>
                      <wps:wsp>
                        <wps:cNvPr id="22" name="Graphic 22"/>
                        <wps:cNvSpPr/>
                        <wps:spPr>
                          <a:xfrm>
                            <a:off x="2035174" y="1273111"/>
                            <a:ext cx="1352550" cy="657225"/>
                          </a:xfrm>
                          <a:custGeom>
                            <a:avLst/>
                            <a:gdLst/>
                            <a:ahLst/>
                            <a:cxnLst/>
                            <a:rect l="l" t="t" r="r" b="b"/>
                            <a:pathLst>
                              <a:path w="1352550" h="657225">
                                <a:moveTo>
                                  <a:pt x="0" y="657225"/>
                                </a:moveTo>
                                <a:lnTo>
                                  <a:pt x="1352550" y="0"/>
                                </a:lnTo>
                              </a:path>
                            </a:pathLst>
                          </a:custGeom>
                          <a:ln w="6349">
                            <a:solidFill>
                              <a:srgbClr val="000000"/>
                            </a:solidFill>
                            <a:prstDash val="solid"/>
                          </a:ln>
                        </wps:spPr>
                        <wps:bodyPr wrap="square" lIns="0" tIns="0" rIns="0" bIns="0" rtlCol="0">
                          <a:prstTxWarp prst="textNoShape">
                            <a:avLst/>
                          </a:prstTxWarp>
                          <a:noAutofit/>
                        </wps:bodyPr>
                      </wps:wsp>
                      <pic:pic>
                        <pic:nvPicPr>
                          <pic:cNvPr id="23" name="Image 23"/>
                          <pic:cNvPicPr/>
                        </pic:nvPicPr>
                        <pic:blipFill>
                          <a:blip r:embed="rId11" cstate="print"/>
                          <a:stretch>
                            <a:fillRect/>
                          </a:stretch>
                        </pic:blipFill>
                        <pic:spPr>
                          <a:xfrm>
                            <a:off x="3304679" y="1269034"/>
                            <a:ext cx="86219" cy="70598"/>
                          </a:xfrm>
                          <a:prstGeom prst="rect">
                            <a:avLst/>
                          </a:prstGeom>
                        </pic:spPr>
                      </pic:pic>
                      <wps:wsp>
                        <wps:cNvPr id="24" name="Graphic 24"/>
                        <wps:cNvSpPr/>
                        <wps:spPr>
                          <a:xfrm>
                            <a:off x="2054224" y="1139774"/>
                            <a:ext cx="1343025" cy="133350"/>
                          </a:xfrm>
                          <a:custGeom>
                            <a:avLst/>
                            <a:gdLst/>
                            <a:ahLst/>
                            <a:cxnLst/>
                            <a:rect l="l" t="t" r="r" b="b"/>
                            <a:pathLst>
                              <a:path w="1343025" h="133350">
                                <a:moveTo>
                                  <a:pt x="0" y="0"/>
                                </a:moveTo>
                                <a:lnTo>
                                  <a:pt x="1343025" y="133350"/>
                                </a:lnTo>
                              </a:path>
                            </a:pathLst>
                          </a:custGeom>
                          <a:ln w="6349">
                            <a:solidFill>
                              <a:srgbClr val="000000"/>
                            </a:solidFill>
                            <a:prstDash val="solid"/>
                          </a:ln>
                        </wps:spPr>
                        <wps:bodyPr wrap="square" lIns="0" tIns="0" rIns="0" bIns="0" rtlCol="0">
                          <a:prstTxWarp prst="textNoShape">
                            <a:avLst/>
                          </a:prstTxWarp>
                          <a:noAutofit/>
                        </wps:bodyPr>
                      </wps:wsp>
                      <pic:pic>
                        <pic:nvPicPr>
                          <pic:cNvPr id="25" name="Image 25"/>
                          <pic:cNvPicPr/>
                        </pic:nvPicPr>
                        <pic:blipFill>
                          <a:blip r:embed="rId12" cstate="print"/>
                          <a:stretch>
                            <a:fillRect/>
                          </a:stretch>
                        </pic:blipFill>
                        <pic:spPr>
                          <a:xfrm>
                            <a:off x="3319457" y="1227340"/>
                            <a:ext cx="80967" cy="77444"/>
                          </a:xfrm>
                          <a:prstGeom prst="rect">
                            <a:avLst/>
                          </a:prstGeom>
                        </pic:spPr>
                      </pic:pic>
                      <wps:wsp>
                        <wps:cNvPr id="26" name="Textbox 26"/>
                        <wps:cNvSpPr txBox="1"/>
                        <wps:spPr>
                          <a:xfrm>
                            <a:off x="2821939" y="681451"/>
                            <a:ext cx="173990" cy="179705"/>
                          </a:xfrm>
                          <a:prstGeom prst="rect">
                            <a:avLst/>
                          </a:prstGeom>
                        </wps:spPr>
                        <wps:txbx>
                          <w:txbxContent>
                            <w:p>
                              <w:pPr>
                                <w:spacing w:line="266" w:lineRule="exact" w:before="0"/>
                                <w:ind w:left="0" w:right="0" w:firstLine="0"/>
                                <w:jc w:val="left"/>
                                <w:rPr>
                                  <w:sz w:val="24"/>
                                </w:rPr>
                              </w:pPr>
                              <w:r>
                                <w:rPr>
                                  <w:spacing w:val="-5"/>
                                  <w:sz w:val="24"/>
                                </w:rPr>
                                <w:t>H</w:t>
                              </w:r>
                              <w:r>
                                <w:rPr>
                                  <w:spacing w:val="-5"/>
                                  <w:sz w:val="24"/>
                                  <w:vertAlign w:val="subscript"/>
                                </w:rPr>
                                <w:t>1</w:t>
                              </w:r>
                            </w:p>
                          </w:txbxContent>
                        </wps:txbx>
                        <wps:bodyPr wrap="square" lIns="0" tIns="0" rIns="0" bIns="0" rtlCol="0">
                          <a:noAutofit/>
                        </wps:bodyPr>
                      </wps:wsp>
                      <wps:wsp>
                        <wps:cNvPr id="27" name="Textbox 27"/>
                        <wps:cNvSpPr txBox="1"/>
                        <wps:spPr>
                          <a:xfrm>
                            <a:off x="2398615" y="1004744"/>
                            <a:ext cx="158115" cy="163830"/>
                          </a:xfrm>
                          <a:prstGeom prst="rect">
                            <a:avLst/>
                          </a:prstGeom>
                        </wps:spPr>
                        <wps:txbx>
                          <w:txbxContent>
                            <w:p>
                              <w:pPr>
                                <w:spacing w:line="244" w:lineRule="exact" w:before="0"/>
                                <w:ind w:left="0" w:right="0" w:firstLine="0"/>
                                <w:jc w:val="left"/>
                                <w:rPr>
                                  <w:sz w:val="22"/>
                                </w:rPr>
                              </w:pPr>
                              <w:r>
                                <w:rPr>
                                  <w:spacing w:val="-5"/>
                                  <w:sz w:val="22"/>
                                </w:rPr>
                                <w:t>H</w:t>
                              </w:r>
                              <w:r>
                                <w:rPr>
                                  <w:spacing w:val="-5"/>
                                  <w:sz w:val="22"/>
                                  <w:vertAlign w:val="subscript"/>
                                </w:rPr>
                                <w:t>2</w:t>
                              </w:r>
                            </w:p>
                          </w:txbxContent>
                        </wps:txbx>
                        <wps:bodyPr wrap="square" lIns="0" tIns="0" rIns="0" bIns="0" rtlCol="0">
                          <a:noAutofit/>
                        </wps:bodyPr>
                      </wps:wsp>
                      <wps:wsp>
                        <wps:cNvPr id="28" name="Textbox 28"/>
                        <wps:cNvSpPr txBox="1"/>
                        <wps:spPr>
                          <a:xfrm>
                            <a:off x="2205575" y="1629546"/>
                            <a:ext cx="158115" cy="163830"/>
                          </a:xfrm>
                          <a:prstGeom prst="rect">
                            <a:avLst/>
                          </a:prstGeom>
                        </wps:spPr>
                        <wps:txbx>
                          <w:txbxContent>
                            <w:p>
                              <w:pPr>
                                <w:spacing w:line="244" w:lineRule="exact" w:before="0"/>
                                <w:ind w:left="0" w:right="0" w:firstLine="0"/>
                                <w:jc w:val="left"/>
                                <w:rPr>
                                  <w:sz w:val="22"/>
                                </w:rPr>
                              </w:pPr>
                              <w:r>
                                <w:rPr>
                                  <w:spacing w:val="-5"/>
                                  <w:sz w:val="22"/>
                                </w:rPr>
                                <w:t>H</w:t>
                              </w:r>
                              <w:r>
                                <w:rPr>
                                  <w:spacing w:val="-5"/>
                                  <w:sz w:val="22"/>
                                  <w:vertAlign w:val="subscript"/>
                                </w:rPr>
                                <w:t>3</w:t>
                              </w:r>
                            </w:p>
                          </w:txbxContent>
                        </wps:txbx>
                        <wps:bodyPr wrap="square" lIns="0" tIns="0" rIns="0" bIns="0" rtlCol="0">
                          <a:noAutofit/>
                        </wps:bodyPr>
                      </wps:wsp>
                      <wps:wsp>
                        <wps:cNvPr id="29" name="Textbox 29"/>
                        <wps:cNvSpPr txBox="1"/>
                        <wps:spPr>
                          <a:xfrm>
                            <a:off x="34924" y="1619795"/>
                            <a:ext cx="2000250" cy="581025"/>
                          </a:xfrm>
                          <a:prstGeom prst="rect">
                            <a:avLst/>
                          </a:prstGeom>
                          <a:ln w="12699">
                            <a:solidFill>
                              <a:srgbClr val="000000"/>
                            </a:solidFill>
                            <a:prstDash val="solid"/>
                          </a:ln>
                        </wps:spPr>
                        <wps:txbx>
                          <w:txbxContent>
                            <w:p>
                              <w:pPr>
                                <w:spacing w:before="72"/>
                                <w:ind w:left="0" w:right="1" w:firstLine="0"/>
                                <w:jc w:val="center"/>
                                <w:rPr>
                                  <w:sz w:val="24"/>
                                </w:rPr>
                              </w:pPr>
                              <w:r>
                                <w:rPr>
                                  <w:sz w:val="24"/>
                                </w:rPr>
                                <w:t>Inovasi</w:t>
                              </w:r>
                              <w:r>
                                <w:rPr>
                                  <w:spacing w:val="-5"/>
                                  <w:sz w:val="24"/>
                                </w:rPr>
                                <w:t> </w:t>
                              </w:r>
                              <w:r>
                                <w:rPr>
                                  <w:spacing w:val="-2"/>
                                  <w:sz w:val="24"/>
                                </w:rPr>
                                <w:t>Hijau</w:t>
                              </w:r>
                            </w:p>
                            <w:p>
                              <w:pPr>
                                <w:spacing w:before="182"/>
                                <w:ind w:left="1" w:right="1" w:firstLine="0"/>
                                <w:jc w:val="center"/>
                                <w:rPr>
                                  <w:sz w:val="24"/>
                                </w:rPr>
                              </w:pPr>
                              <w:r>
                                <w:rPr>
                                  <w:spacing w:val="-4"/>
                                  <w:sz w:val="24"/>
                                </w:rPr>
                                <w:t>(X</w:t>
                              </w:r>
                              <w:r>
                                <w:rPr>
                                  <w:spacing w:val="-4"/>
                                  <w:sz w:val="24"/>
                                  <w:vertAlign w:val="subscript"/>
                                </w:rPr>
                                <w:t>3</w:t>
                              </w:r>
                              <w:r>
                                <w:rPr>
                                  <w:spacing w:val="-4"/>
                                  <w:sz w:val="24"/>
                                  <w:vertAlign w:val="baseline"/>
                                </w:rPr>
                                <w:t>)</w:t>
                              </w:r>
                            </w:p>
                          </w:txbxContent>
                        </wps:txbx>
                        <wps:bodyPr wrap="square" lIns="0" tIns="0" rIns="0" bIns="0" rtlCol="0">
                          <a:noAutofit/>
                        </wps:bodyPr>
                      </wps:wsp>
                      <wps:wsp>
                        <wps:cNvPr id="30" name="Textbox 30"/>
                        <wps:cNvSpPr txBox="1"/>
                        <wps:spPr>
                          <a:xfrm>
                            <a:off x="3416300" y="876884"/>
                            <a:ext cx="1504950" cy="619125"/>
                          </a:xfrm>
                          <a:prstGeom prst="rect">
                            <a:avLst/>
                          </a:prstGeom>
                          <a:ln w="12699">
                            <a:solidFill>
                              <a:srgbClr val="000000"/>
                            </a:solidFill>
                            <a:prstDash val="solid"/>
                          </a:ln>
                        </wps:spPr>
                        <wps:txbx>
                          <w:txbxContent>
                            <w:p>
                              <w:pPr>
                                <w:spacing w:line="400" w:lineRule="auto" w:before="58"/>
                                <w:ind w:left="1054" w:right="425" w:hanging="629"/>
                                <w:jc w:val="left"/>
                                <w:rPr>
                                  <w:rFonts w:ascii="Calibri"/>
                                  <w:sz w:val="22"/>
                                </w:rPr>
                              </w:pPr>
                              <w:r>
                                <w:rPr>
                                  <w:rFonts w:ascii="Calibri"/>
                                  <w:sz w:val="22"/>
                                </w:rPr>
                                <w:t>Nilai</w:t>
                              </w:r>
                              <w:r>
                                <w:rPr>
                                  <w:rFonts w:ascii="Calibri"/>
                                  <w:spacing w:val="-13"/>
                                  <w:sz w:val="22"/>
                                </w:rPr>
                                <w:t> </w:t>
                              </w:r>
                              <w:r>
                                <w:rPr>
                                  <w:rFonts w:ascii="Calibri"/>
                                  <w:sz w:val="22"/>
                                </w:rPr>
                                <w:t>Perusahaan </w:t>
                              </w:r>
                              <w:r>
                                <w:rPr>
                                  <w:rFonts w:ascii="Calibri"/>
                                  <w:spacing w:val="-4"/>
                                  <w:sz w:val="22"/>
                                </w:rPr>
                                <w:t>(Y)</w:t>
                              </w:r>
                            </w:p>
                          </w:txbxContent>
                        </wps:txbx>
                        <wps:bodyPr wrap="square" lIns="0" tIns="0" rIns="0" bIns="0" rtlCol="0">
                          <a:noAutofit/>
                        </wps:bodyPr>
                      </wps:wsp>
                      <wps:wsp>
                        <wps:cNvPr id="31" name="Textbox 31"/>
                        <wps:cNvSpPr txBox="1"/>
                        <wps:spPr>
                          <a:xfrm>
                            <a:off x="6349" y="833069"/>
                            <a:ext cx="2047875" cy="590550"/>
                          </a:xfrm>
                          <a:prstGeom prst="rect">
                            <a:avLst/>
                          </a:prstGeom>
                          <a:ln w="12699">
                            <a:solidFill>
                              <a:srgbClr val="000000"/>
                            </a:solidFill>
                            <a:prstDash val="solid"/>
                          </a:ln>
                        </wps:spPr>
                        <wps:txbx>
                          <w:txbxContent>
                            <w:p>
                              <w:pPr>
                                <w:spacing w:before="72"/>
                                <w:ind w:left="0" w:right="1" w:firstLine="0"/>
                                <w:jc w:val="center"/>
                                <w:rPr>
                                  <w:sz w:val="24"/>
                                </w:rPr>
                              </w:pPr>
                              <w:r>
                                <w:rPr>
                                  <w:sz w:val="24"/>
                                </w:rPr>
                                <w:t>Akuntansi</w:t>
                              </w:r>
                              <w:r>
                                <w:rPr>
                                  <w:spacing w:val="-7"/>
                                  <w:sz w:val="24"/>
                                </w:rPr>
                                <w:t> </w:t>
                              </w:r>
                              <w:r>
                                <w:rPr>
                                  <w:spacing w:val="-2"/>
                                  <w:sz w:val="24"/>
                                </w:rPr>
                                <w:t>Hijau</w:t>
                              </w:r>
                            </w:p>
                            <w:p>
                              <w:pPr>
                                <w:spacing w:before="182"/>
                                <w:ind w:left="1" w:right="1" w:firstLine="0"/>
                                <w:jc w:val="center"/>
                                <w:rPr>
                                  <w:sz w:val="24"/>
                                </w:rPr>
                              </w:pPr>
                              <w:r>
                                <w:rPr>
                                  <w:spacing w:val="-4"/>
                                  <w:sz w:val="24"/>
                                </w:rPr>
                                <w:t>(X</w:t>
                              </w:r>
                              <w:r>
                                <w:rPr>
                                  <w:spacing w:val="-4"/>
                                  <w:sz w:val="24"/>
                                  <w:vertAlign w:val="subscript"/>
                                </w:rPr>
                                <w:t>2</w:t>
                              </w:r>
                              <w:r>
                                <w:rPr>
                                  <w:spacing w:val="-4"/>
                                  <w:sz w:val="24"/>
                                  <w:vertAlign w:val="baseline"/>
                                </w:rPr>
                                <w:t>)</w:t>
                              </w:r>
                            </w:p>
                          </w:txbxContent>
                        </wps:txbx>
                        <wps:bodyPr wrap="square" lIns="0" tIns="0" rIns="0" bIns="0" rtlCol="0">
                          <a:noAutofit/>
                        </wps:bodyPr>
                      </wps:wsp>
                      <wps:wsp>
                        <wps:cNvPr id="32" name="Textbox 32"/>
                        <wps:cNvSpPr txBox="1"/>
                        <wps:spPr>
                          <a:xfrm>
                            <a:off x="6349" y="6349"/>
                            <a:ext cx="2076450" cy="638175"/>
                          </a:xfrm>
                          <a:prstGeom prst="rect">
                            <a:avLst/>
                          </a:prstGeom>
                          <a:ln w="12699">
                            <a:solidFill>
                              <a:srgbClr val="000000"/>
                            </a:solidFill>
                            <a:prstDash val="solid"/>
                          </a:ln>
                        </wps:spPr>
                        <wps:txbx>
                          <w:txbxContent>
                            <w:p>
                              <w:pPr>
                                <w:spacing w:line="398" w:lineRule="auto" w:before="68"/>
                                <w:ind w:left="1418" w:right="218" w:hanging="1200"/>
                                <w:jc w:val="left"/>
                                <w:rPr>
                                  <w:sz w:val="24"/>
                                </w:rPr>
                              </w:pPr>
                              <w:r>
                                <w:rPr>
                                  <w:sz w:val="24"/>
                                </w:rPr>
                                <w:t>Pengungkapan</w:t>
                              </w:r>
                              <w:r>
                                <w:rPr>
                                  <w:spacing w:val="-15"/>
                                  <w:sz w:val="24"/>
                                </w:rPr>
                                <w:t> </w:t>
                              </w:r>
                              <w:r>
                                <w:rPr>
                                  <w:sz w:val="24"/>
                                </w:rPr>
                                <w:t>Emisi</w:t>
                              </w:r>
                              <w:r>
                                <w:rPr>
                                  <w:spacing w:val="-15"/>
                                  <w:sz w:val="24"/>
                                </w:rPr>
                                <w:t> </w:t>
                              </w:r>
                              <w:r>
                                <w:rPr>
                                  <w:sz w:val="24"/>
                                </w:rPr>
                                <w:t>Karbon </w:t>
                              </w:r>
                              <w:r>
                                <w:rPr>
                                  <w:spacing w:val="-4"/>
                                  <w:sz w:val="24"/>
                                </w:rPr>
                                <w:t>(X</w:t>
                              </w:r>
                              <w:r>
                                <w:rPr>
                                  <w:spacing w:val="-4"/>
                                  <w:sz w:val="24"/>
                                  <w:vertAlign w:val="subscript"/>
                                </w:rPr>
                                <w:t>1</w:t>
                              </w:r>
                              <w:r>
                                <w:rPr>
                                  <w:spacing w:val="-4"/>
                                  <w:sz w:val="24"/>
                                  <w:vertAlign w:val="baseline"/>
                                </w:rPr>
                                <w:t>)</w:t>
                              </w:r>
                            </w:p>
                          </w:txbxContent>
                        </wps:txbx>
                        <wps:bodyPr wrap="square" lIns="0" tIns="0" rIns="0" bIns="0" rtlCol="0">
                          <a:noAutofit/>
                        </wps:bodyPr>
                      </wps:wsp>
                    </wpg:wgp>
                  </a:graphicData>
                </a:graphic>
              </wp:anchor>
            </w:drawing>
          </mc:Choice>
          <mc:Fallback>
            <w:pict>
              <v:group style="position:absolute;margin-left:117.250008pt;margin-top:14.600869pt;width:388pt;height:173.8pt;mso-position-horizontal-relative:page;mso-position-vertical-relative:paragraph;z-index:-15727104;mso-wrap-distance-left:0;mso-wrap-distance-right:0" id="docshapegroup15" coordorigin="2345,292" coordsize="7760,3476">
                <v:line style="position:absolute" from="5625,887" to="7710,2282" stroked="true" strokeweight=".49997pt" strokecolor="#000000">
                  <v:stroke dashstyle="solid"/>
                </v:line>
                <v:shape style="position:absolute;left:7580;top:2167;width:135;height:120" type="#_x0000_t75" id="docshape16" stroked="false">
                  <v:imagedata r:id="rId10" o:title=""/>
                </v:shape>
                <v:line style="position:absolute" from="5550,3332" to="7680,2297" stroked="true" strokeweight=".49997pt" strokecolor="#000000">
                  <v:stroke dashstyle="solid"/>
                </v:line>
                <v:shape style="position:absolute;left:7549;top:2290;width:136;height:112" type="#_x0000_t75" id="docshape17" stroked="false">
                  <v:imagedata r:id="rId11" o:title=""/>
                </v:shape>
                <v:line style="position:absolute" from="5580,2087" to="7695,2297" stroked="true" strokeweight=".49997pt" strokecolor="#000000">
                  <v:stroke dashstyle="solid"/>
                </v:line>
                <v:shape style="position:absolute;left:7572;top:2224;width:128;height:122" type="#_x0000_t75" id="docshape18" stroked="false">
                  <v:imagedata r:id="rId12" o:title=""/>
                </v:shape>
                <v:shape style="position:absolute;left:6789;top:1365;width:274;height:283" type="#_x0000_t202" id="docshape19" filled="false" stroked="false">
                  <v:textbox inset="0,0,0,0">
                    <w:txbxContent>
                      <w:p>
                        <w:pPr>
                          <w:spacing w:line="266" w:lineRule="exact" w:before="0"/>
                          <w:ind w:left="0" w:right="0" w:firstLine="0"/>
                          <w:jc w:val="left"/>
                          <w:rPr>
                            <w:sz w:val="24"/>
                          </w:rPr>
                        </w:pPr>
                        <w:r>
                          <w:rPr>
                            <w:spacing w:val="-5"/>
                            <w:sz w:val="24"/>
                          </w:rPr>
                          <w:t>H</w:t>
                        </w:r>
                        <w:r>
                          <w:rPr>
                            <w:spacing w:val="-5"/>
                            <w:sz w:val="24"/>
                            <w:vertAlign w:val="subscript"/>
                          </w:rPr>
                          <w:t>1</w:t>
                        </w:r>
                      </w:p>
                    </w:txbxContent>
                  </v:textbox>
                  <w10:wrap type="none"/>
                </v:shape>
                <v:shape style="position:absolute;left:6122;top:1874;width:249;height:258" type="#_x0000_t202" id="docshape20" filled="false" stroked="false">
                  <v:textbox inset="0,0,0,0">
                    <w:txbxContent>
                      <w:p>
                        <w:pPr>
                          <w:spacing w:line="244" w:lineRule="exact" w:before="0"/>
                          <w:ind w:left="0" w:right="0" w:firstLine="0"/>
                          <w:jc w:val="left"/>
                          <w:rPr>
                            <w:sz w:val="22"/>
                          </w:rPr>
                        </w:pPr>
                        <w:r>
                          <w:rPr>
                            <w:spacing w:val="-5"/>
                            <w:sz w:val="22"/>
                          </w:rPr>
                          <w:t>H</w:t>
                        </w:r>
                        <w:r>
                          <w:rPr>
                            <w:spacing w:val="-5"/>
                            <w:sz w:val="22"/>
                            <w:vertAlign w:val="subscript"/>
                          </w:rPr>
                          <w:t>2</w:t>
                        </w:r>
                      </w:p>
                    </w:txbxContent>
                  </v:textbox>
                  <w10:wrap type="none"/>
                </v:shape>
                <v:shape style="position:absolute;left:5818;top:2858;width:249;height:258" type="#_x0000_t202" id="docshape21" filled="false" stroked="false">
                  <v:textbox inset="0,0,0,0">
                    <w:txbxContent>
                      <w:p>
                        <w:pPr>
                          <w:spacing w:line="244" w:lineRule="exact" w:before="0"/>
                          <w:ind w:left="0" w:right="0" w:firstLine="0"/>
                          <w:jc w:val="left"/>
                          <w:rPr>
                            <w:sz w:val="22"/>
                          </w:rPr>
                        </w:pPr>
                        <w:r>
                          <w:rPr>
                            <w:spacing w:val="-5"/>
                            <w:sz w:val="22"/>
                          </w:rPr>
                          <w:t>H</w:t>
                        </w:r>
                        <w:r>
                          <w:rPr>
                            <w:spacing w:val="-5"/>
                            <w:sz w:val="22"/>
                            <w:vertAlign w:val="subscript"/>
                          </w:rPr>
                          <w:t>3</w:t>
                        </w:r>
                      </w:p>
                    </w:txbxContent>
                  </v:textbox>
                  <w10:wrap type="none"/>
                </v:shape>
                <v:shape style="position:absolute;left:2400;top:2842;width:3150;height:915" type="#_x0000_t202" id="docshape22" filled="false" stroked="true" strokeweight=".99998pt" strokecolor="#000000">
                  <v:textbox inset="0,0,0,0">
                    <w:txbxContent>
                      <w:p>
                        <w:pPr>
                          <w:spacing w:before="72"/>
                          <w:ind w:left="0" w:right="1" w:firstLine="0"/>
                          <w:jc w:val="center"/>
                          <w:rPr>
                            <w:sz w:val="24"/>
                          </w:rPr>
                        </w:pPr>
                        <w:r>
                          <w:rPr>
                            <w:sz w:val="24"/>
                          </w:rPr>
                          <w:t>Inovasi</w:t>
                        </w:r>
                        <w:r>
                          <w:rPr>
                            <w:spacing w:val="-5"/>
                            <w:sz w:val="24"/>
                          </w:rPr>
                          <w:t> </w:t>
                        </w:r>
                        <w:r>
                          <w:rPr>
                            <w:spacing w:val="-2"/>
                            <w:sz w:val="24"/>
                          </w:rPr>
                          <w:t>Hijau</w:t>
                        </w:r>
                      </w:p>
                      <w:p>
                        <w:pPr>
                          <w:spacing w:before="182"/>
                          <w:ind w:left="1" w:right="1" w:firstLine="0"/>
                          <w:jc w:val="center"/>
                          <w:rPr>
                            <w:sz w:val="24"/>
                          </w:rPr>
                        </w:pPr>
                        <w:r>
                          <w:rPr>
                            <w:spacing w:val="-4"/>
                            <w:sz w:val="24"/>
                          </w:rPr>
                          <w:t>(X</w:t>
                        </w:r>
                        <w:r>
                          <w:rPr>
                            <w:spacing w:val="-4"/>
                            <w:sz w:val="24"/>
                            <w:vertAlign w:val="subscript"/>
                          </w:rPr>
                          <w:t>3</w:t>
                        </w:r>
                        <w:r>
                          <w:rPr>
                            <w:spacing w:val="-4"/>
                            <w:sz w:val="24"/>
                            <w:vertAlign w:val="baseline"/>
                          </w:rPr>
                          <w:t>)</w:t>
                        </w:r>
                      </w:p>
                    </w:txbxContent>
                  </v:textbox>
                  <v:stroke dashstyle="solid"/>
                  <w10:wrap type="none"/>
                </v:shape>
                <v:shape style="position:absolute;left:7725;top:1672;width:2370;height:975" type="#_x0000_t202" id="docshape23" filled="false" stroked="true" strokeweight=".99998pt" strokecolor="#000000">
                  <v:textbox inset="0,0,0,0">
                    <w:txbxContent>
                      <w:p>
                        <w:pPr>
                          <w:spacing w:line="400" w:lineRule="auto" w:before="58"/>
                          <w:ind w:left="1054" w:right="425" w:hanging="629"/>
                          <w:jc w:val="left"/>
                          <w:rPr>
                            <w:rFonts w:ascii="Calibri"/>
                            <w:sz w:val="22"/>
                          </w:rPr>
                        </w:pPr>
                        <w:r>
                          <w:rPr>
                            <w:rFonts w:ascii="Calibri"/>
                            <w:sz w:val="22"/>
                          </w:rPr>
                          <w:t>Nilai</w:t>
                        </w:r>
                        <w:r>
                          <w:rPr>
                            <w:rFonts w:ascii="Calibri"/>
                            <w:spacing w:val="-13"/>
                            <w:sz w:val="22"/>
                          </w:rPr>
                          <w:t> </w:t>
                        </w:r>
                        <w:r>
                          <w:rPr>
                            <w:rFonts w:ascii="Calibri"/>
                            <w:sz w:val="22"/>
                          </w:rPr>
                          <w:t>Perusahaan </w:t>
                        </w:r>
                        <w:r>
                          <w:rPr>
                            <w:rFonts w:ascii="Calibri"/>
                            <w:spacing w:val="-4"/>
                            <w:sz w:val="22"/>
                          </w:rPr>
                          <w:t>(Y)</w:t>
                        </w:r>
                      </w:p>
                    </w:txbxContent>
                  </v:textbox>
                  <v:stroke dashstyle="solid"/>
                  <w10:wrap type="none"/>
                </v:shape>
                <v:shape style="position:absolute;left:2355;top:1603;width:3225;height:930" type="#_x0000_t202" id="docshape24" filled="false" stroked="true" strokeweight=".99998pt" strokecolor="#000000">
                  <v:textbox inset="0,0,0,0">
                    <w:txbxContent>
                      <w:p>
                        <w:pPr>
                          <w:spacing w:before="72"/>
                          <w:ind w:left="0" w:right="1" w:firstLine="0"/>
                          <w:jc w:val="center"/>
                          <w:rPr>
                            <w:sz w:val="24"/>
                          </w:rPr>
                        </w:pPr>
                        <w:r>
                          <w:rPr>
                            <w:sz w:val="24"/>
                          </w:rPr>
                          <w:t>Akuntansi</w:t>
                        </w:r>
                        <w:r>
                          <w:rPr>
                            <w:spacing w:val="-7"/>
                            <w:sz w:val="24"/>
                          </w:rPr>
                          <w:t> </w:t>
                        </w:r>
                        <w:r>
                          <w:rPr>
                            <w:spacing w:val="-2"/>
                            <w:sz w:val="24"/>
                          </w:rPr>
                          <w:t>Hijau</w:t>
                        </w:r>
                      </w:p>
                      <w:p>
                        <w:pPr>
                          <w:spacing w:before="182"/>
                          <w:ind w:left="1" w:right="1" w:firstLine="0"/>
                          <w:jc w:val="center"/>
                          <w:rPr>
                            <w:sz w:val="24"/>
                          </w:rPr>
                        </w:pPr>
                        <w:r>
                          <w:rPr>
                            <w:spacing w:val="-4"/>
                            <w:sz w:val="24"/>
                          </w:rPr>
                          <w:t>(X</w:t>
                        </w:r>
                        <w:r>
                          <w:rPr>
                            <w:spacing w:val="-4"/>
                            <w:sz w:val="24"/>
                            <w:vertAlign w:val="subscript"/>
                          </w:rPr>
                          <w:t>2</w:t>
                        </w:r>
                        <w:r>
                          <w:rPr>
                            <w:spacing w:val="-4"/>
                            <w:sz w:val="24"/>
                            <w:vertAlign w:val="baseline"/>
                          </w:rPr>
                          <w:t>)</w:t>
                        </w:r>
                      </w:p>
                    </w:txbxContent>
                  </v:textbox>
                  <v:stroke dashstyle="solid"/>
                  <w10:wrap type="none"/>
                </v:shape>
                <v:shape style="position:absolute;left:2355;top:302;width:3270;height:1005" type="#_x0000_t202" id="docshape25" filled="false" stroked="true" strokeweight=".99998pt" strokecolor="#000000">
                  <v:textbox inset="0,0,0,0">
                    <w:txbxContent>
                      <w:p>
                        <w:pPr>
                          <w:spacing w:line="398" w:lineRule="auto" w:before="68"/>
                          <w:ind w:left="1418" w:right="218" w:hanging="1200"/>
                          <w:jc w:val="left"/>
                          <w:rPr>
                            <w:sz w:val="24"/>
                          </w:rPr>
                        </w:pPr>
                        <w:r>
                          <w:rPr>
                            <w:sz w:val="24"/>
                          </w:rPr>
                          <w:t>Pengungkapan</w:t>
                        </w:r>
                        <w:r>
                          <w:rPr>
                            <w:spacing w:val="-15"/>
                            <w:sz w:val="24"/>
                          </w:rPr>
                          <w:t> </w:t>
                        </w:r>
                        <w:r>
                          <w:rPr>
                            <w:sz w:val="24"/>
                          </w:rPr>
                          <w:t>Emisi</w:t>
                        </w:r>
                        <w:r>
                          <w:rPr>
                            <w:spacing w:val="-15"/>
                            <w:sz w:val="24"/>
                          </w:rPr>
                          <w:t> </w:t>
                        </w:r>
                        <w:r>
                          <w:rPr>
                            <w:sz w:val="24"/>
                          </w:rPr>
                          <w:t>Karbon </w:t>
                        </w:r>
                        <w:r>
                          <w:rPr>
                            <w:spacing w:val="-4"/>
                            <w:sz w:val="24"/>
                          </w:rPr>
                          <w:t>(X</w:t>
                        </w:r>
                        <w:r>
                          <w:rPr>
                            <w:spacing w:val="-4"/>
                            <w:sz w:val="24"/>
                            <w:vertAlign w:val="subscript"/>
                          </w:rPr>
                          <w:t>1</w:t>
                        </w:r>
                        <w:r>
                          <w:rPr>
                            <w:spacing w:val="-4"/>
                            <w:sz w:val="24"/>
                            <w:vertAlign w:val="baseline"/>
                          </w:rPr>
                          <w:t>)</w:t>
                        </w:r>
                      </w:p>
                    </w:txbxContent>
                  </v:textbox>
                  <v:stroke dashstyle="solid"/>
                  <w10:wrap type="none"/>
                </v:shape>
                <w10:wrap type="topAndBottom"/>
              </v:group>
            </w:pict>
          </mc:Fallback>
        </mc:AlternateContent>
      </w:r>
    </w:p>
    <w:p>
      <w:pPr>
        <w:pStyle w:val="BodyText"/>
      </w:pPr>
    </w:p>
    <w:p>
      <w:pPr>
        <w:pStyle w:val="BodyText"/>
        <w:spacing w:before="111"/>
      </w:pPr>
    </w:p>
    <w:p>
      <w:pPr>
        <w:spacing w:before="1"/>
        <w:ind w:left="2024" w:right="2025" w:firstLine="0"/>
        <w:jc w:val="center"/>
        <w:rPr>
          <w:b/>
          <w:sz w:val="22"/>
        </w:rPr>
      </w:pPr>
      <w:r>
        <w:rPr>
          <w:b/>
          <w:sz w:val="22"/>
        </w:rPr>
        <w:t>Gambar</w:t>
      </w:r>
      <w:r>
        <w:rPr>
          <w:b/>
          <w:spacing w:val="-3"/>
          <w:sz w:val="22"/>
        </w:rPr>
        <w:t> </w:t>
      </w:r>
      <w:r>
        <w:rPr>
          <w:b/>
          <w:sz w:val="22"/>
        </w:rPr>
        <w:t>2.</w:t>
      </w:r>
      <w:r>
        <w:rPr>
          <w:b/>
          <w:spacing w:val="-2"/>
          <w:sz w:val="22"/>
        </w:rPr>
        <w:t> </w:t>
      </w:r>
      <w:r>
        <w:rPr>
          <w:b/>
          <w:sz w:val="22"/>
        </w:rPr>
        <w:t>2</w:t>
      </w:r>
      <w:r>
        <w:rPr>
          <w:b/>
          <w:spacing w:val="-2"/>
          <w:sz w:val="22"/>
        </w:rPr>
        <w:t> </w:t>
      </w:r>
      <w:r>
        <w:rPr>
          <w:b/>
          <w:sz w:val="22"/>
        </w:rPr>
        <w:t>Model</w:t>
      </w:r>
      <w:r>
        <w:rPr>
          <w:b/>
          <w:spacing w:val="-2"/>
          <w:sz w:val="22"/>
        </w:rPr>
        <w:t> Penelitian</w:t>
      </w:r>
    </w:p>
    <w:p>
      <w:pPr>
        <w:spacing w:before="200"/>
        <w:ind w:left="2024" w:right="2024" w:firstLine="0"/>
        <w:jc w:val="center"/>
        <w:rPr>
          <w:i/>
          <w:sz w:val="20"/>
        </w:rPr>
      </w:pPr>
      <w:r>
        <w:rPr>
          <w:i/>
          <w:sz w:val="20"/>
        </w:rPr>
        <w:t>Sumber: Diolah Peneliti, </w:t>
      </w:r>
      <w:r>
        <w:rPr>
          <w:i/>
          <w:spacing w:val="-4"/>
          <w:sz w:val="20"/>
        </w:rPr>
        <w:t>2025</w:t>
      </w:r>
    </w:p>
    <w:p>
      <w:pPr>
        <w:spacing w:after="0"/>
        <w:jc w:val="center"/>
        <w:rPr>
          <w:i/>
          <w:sz w:val="20"/>
        </w:rPr>
        <w:sectPr>
          <w:pgSz w:w="11910" w:h="16840"/>
          <w:pgMar w:header="769" w:footer="0" w:top="1920" w:bottom="280" w:left="1700" w:right="1133"/>
        </w:sectPr>
      </w:pPr>
    </w:p>
    <w:p>
      <w:pPr>
        <w:pStyle w:val="BodyText"/>
        <w:spacing w:before="54"/>
        <w:rPr>
          <w:i/>
        </w:rPr>
      </w:pPr>
    </w:p>
    <w:p>
      <w:pPr>
        <w:pStyle w:val="Heading2"/>
        <w:spacing w:line="619" w:lineRule="auto"/>
        <w:ind w:left="3226" w:right="3077" w:firstLine="893"/>
        <w:jc w:val="left"/>
      </w:pPr>
      <w:r>
        <w:rPr/>
        <w:t>BAB III METODE</w:t>
      </w:r>
      <w:r>
        <w:rPr>
          <w:spacing w:val="-15"/>
        </w:rPr>
        <w:t> </w:t>
      </w:r>
      <w:r>
        <w:rPr/>
        <w:t>PENELITIAN</w:t>
      </w:r>
    </w:p>
    <w:p>
      <w:pPr>
        <w:pStyle w:val="Heading3"/>
        <w:numPr>
          <w:ilvl w:val="1"/>
          <w:numId w:val="10"/>
        </w:numPr>
        <w:tabs>
          <w:tab w:pos="928" w:val="left" w:leader="none"/>
        </w:tabs>
        <w:spacing w:line="240" w:lineRule="auto" w:before="0" w:after="0"/>
        <w:ind w:left="928" w:right="0" w:hanging="360"/>
        <w:jc w:val="both"/>
      </w:pPr>
      <w:bookmarkStart w:name="_TOC_250013" w:id="17"/>
      <w:r>
        <w:rPr/>
        <w:t>Definisi</w:t>
      </w:r>
      <w:r>
        <w:rPr>
          <w:spacing w:val="-6"/>
        </w:rPr>
        <w:t> </w:t>
      </w:r>
      <w:bookmarkEnd w:id="17"/>
      <w:r>
        <w:rPr>
          <w:spacing w:val="-2"/>
        </w:rPr>
        <w:t>Operasional</w:t>
      </w:r>
    </w:p>
    <w:p>
      <w:pPr>
        <w:pStyle w:val="BodyText"/>
        <w:spacing w:before="159"/>
        <w:rPr>
          <w:b/>
        </w:rPr>
      </w:pPr>
    </w:p>
    <w:p>
      <w:pPr>
        <w:pStyle w:val="BodyText"/>
        <w:spacing w:line="480" w:lineRule="auto" w:before="1"/>
        <w:ind w:left="568" w:right="572" w:firstLine="567"/>
        <w:jc w:val="both"/>
      </w:pPr>
      <w:r>
        <w:rPr/>
        <w:t>Berdasarkan rumusan masalah serta landasan teori yang telah di jelaskan sebelumnya, dimana pada setiap variabel di dalam penelitian ini memiliki definisi operasional yang di antaranya sebagai berikut :</w:t>
      </w:r>
    </w:p>
    <w:p>
      <w:pPr>
        <w:pStyle w:val="ListParagraph"/>
        <w:numPr>
          <w:ilvl w:val="2"/>
          <w:numId w:val="10"/>
        </w:numPr>
        <w:tabs>
          <w:tab w:pos="1108" w:val="left" w:leader="none"/>
        </w:tabs>
        <w:spacing w:line="240" w:lineRule="auto" w:before="160" w:after="0"/>
        <w:ind w:left="1108" w:right="0" w:hanging="540"/>
        <w:jc w:val="both"/>
        <w:rPr>
          <w:sz w:val="24"/>
        </w:rPr>
      </w:pPr>
      <w:r>
        <w:rPr>
          <w:sz w:val="24"/>
        </w:rPr>
        <w:t>Variabel</w:t>
      </w:r>
      <w:r>
        <w:rPr>
          <w:spacing w:val="-4"/>
          <w:sz w:val="24"/>
        </w:rPr>
        <w:t> </w:t>
      </w:r>
      <w:r>
        <w:rPr>
          <w:spacing w:val="-2"/>
          <w:sz w:val="24"/>
        </w:rPr>
        <w:t>Dependen</w:t>
      </w:r>
    </w:p>
    <w:p>
      <w:pPr>
        <w:pStyle w:val="BodyText"/>
        <w:spacing w:before="159"/>
      </w:pPr>
    </w:p>
    <w:p>
      <w:pPr>
        <w:pStyle w:val="BodyText"/>
        <w:spacing w:line="480" w:lineRule="auto" w:before="1"/>
        <w:ind w:left="568" w:right="570" w:firstLine="567"/>
        <w:jc w:val="both"/>
      </w:pPr>
      <w:r>
        <w:rPr/>
        <w:t>Variable Dependen dalam penelitian ini menggunakan nilai perusahaan, dimana</w:t>
      </w:r>
      <w:r>
        <w:rPr>
          <w:spacing w:val="-12"/>
        </w:rPr>
        <w:t> </w:t>
      </w:r>
      <w:r>
        <w:rPr/>
        <w:t>nilai</w:t>
      </w:r>
      <w:r>
        <w:rPr>
          <w:spacing w:val="-12"/>
        </w:rPr>
        <w:t> </w:t>
      </w:r>
      <w:r>
        <w:rPr/>
        <w:t>perusahaan</w:t>
      </w:r>
      <w:r>
        <w:rPr>
          <w:spacing w:val="-12"/>
        </w:rPr>
        <w:t> </w:t>
      </w:r>
      <w:r>
        <w:rPr/>
        <w:t>ini</w:t>
      </w:r>
      <w:r>
        <w:rPr>
          <w:spacing w:val="-12"/>
        </w:rPr>
        <w:t> </w:t>
      </w:r>
      <w:r>
        <w:rPr/>
        <w:t>digunakan</w:t>
      </w:r>
      <w:r>
        <w:rPr>
          <w:spacing w:val="-12"/>
        </w:rPr>
        <w:t> </w:t>
      </w:r>
      <w:r>
        <w:rPr/>
        <w:t>sebagai</w:t>
      </w:r>
      <w:r>
        <w:rPr>
          <w:spacing w:val="-12"/>
        </w:rPr>
        <w:t> </w:t>
      </w:r>
      <w:r>
        <w:rPr/>
        <w:t>indikator</w:t>
      </w:r>
      <w:r>
        <w:rPr>
          <w:spacing w:val="-12"/>
        </w:rPr>
        <w:t> </w:t>
      </w:r>
      <w:r>
        <w:rPr/>
        <w:t>yang</w:t>
      </w:r>
      <w:r>
        <w:rPr>
          <w:spacing w:val="-12"/>
        </w:rPr>
        <w:t> </w:t>
      </w:r>
      <w:r>
        <w:rPr/>
        <w:t>didapatkan</w:t>
      </w:r>
      <w:r>
        <w:rPr>
          <w:spacing w:val="-12"/>
        </w:rPr>
        <w:t> </w:t>
      </w:r>
      <w:r>
        <w:rPr/>
        <w:t>dari</w:t>
      </w:r>
      <w:r>
        <w:rPr>
          <w:spacing w:val="-12"/>
        </w:rPr>
        <w:t> </w:t>
      </w:r>
      <w:r>
        <w:rPr/>
        <w:t>yang namanya kinerja perusahaan, serta dapat digunakan dalam menilai kualitas perusahaan dan juga nilai keuntungan bagi para pemegang saham perusahaan. Maka dari itu di dalam penelitian ini, nilai perusahaan menggunakan metode Tobin’s</w:t>
      </w:r>
      <w:r>
        <w:rPr>
          <w:spacing w:val="-7"/>
        </w:rPr>
        <w:t> </w:t>
      </w:r>
      <w:r>
        <w:rPr/>
        <w:t>Q</w:t>
      </w:r>
      <w:r>
        <w:rPr>
          <w:spacing w:val="-7"/>
        </w:rPr>
        <w:t> </w:t>
      </w:r>
      <w:r>
        <w:rPr/>
        <w:t>sebagai</w:t>
      </w:r>
      <w:r>
        <w:rPr>
          <w:spacing w:val="-7"/>
        </w:rPr>
        <w:t> </w:t>
      </w:r>
      <w:r>
        <w:rPr/>
        <w:t>alat</w:t>
      </w:r>
      <w:r>
        <w:rPr>
          <w:spacing w:val="-7"/>
        </w:rPr>
        <w:t> </w:t>
      </w:r>
      <w:r>
        <w:rPr/>
        <w:t>ukur</w:t>
      </w:r>
      <w:r>
        <w:rPr>
          <w:spacing w:val="-7"/>
        </w:rPr>
        <w:t> </w:t>
      </w:r>
      <w:r>
        <w:rPr/>
        <w:t>dalam</w:t>
      </w:r>
      <w:r>
        <w:rPr>
          <w:spacing w:val="-7"/>
        </w:rPr>
        <w:t> </w:t>
      </w:r>
      <w:r>
        <w:rPr/>
        <w:t>menilai</w:t>
      </w:r>
      <w:r>
        <w:rPr>
          <w:spacing w:val="-7"/>
        </w:rPr>
        <w:t> </w:t>
      </w:r>
      <w:r>
        <w:rPr/>
        <w:t>sebuah</w:t>
      </w:r>
      <w:r>
        <w:rPr>
          <w:spacing w:val="-7"/>
        </w:rPr>
        <w:t> </w:t>
      </w:r>
      <w:r>
        <w:rPr/>
        <w:t>perusahaan,</w:t>
      </w:r>
      <w:r>
        <w:rPr>
          <w:spacing w:val="-7"/>
        </w:rPr>
        <w:t> </w:t>
      </w:r>
      <w:r>
        <w:rPr/>
        <w:t>dimana</w:t>
      </w:r>
      <w:r>
        <w:rPr>
          <w:spacing w:val="-7"/>
        </w:rPr>
        <w:t> </w:t>
      </w:r>
      <w:r>
        <w:rPr/>
        <w:t>rumus</w:t>
      </w:r>
      <w:r>
        <w:rPr>
          <w:spacing w:val="-7"/>
        </w:rPr>
        <w:t> </w:t>
      </w:r>
      <w:r>
        <w:rPr/>
        <w:t>yang digunakan Tobin’s Q dalam mengukur sebuah perusahaan sebagai berikut :</w:t>
      </w:r>
    </w:p>
    <w:p>
      <w:pPr>
        <w:pStyle w:val="BodyText"/>
        <w:spacing w:before="2"/>
        <w:rPr>
          <w:sz w:val="13"/>
        </w:rPr>
      </w:pPr>
      <w:r>
        <w:rPr>
          <w:sz w:val="13"/>
        </w:rPr>
        <mc:AlternateContent>
          <mc:Choice Requires="wps">
            <w:drawing>
              <wp:anchor distT="0" distB="0" distL="0" distR="0" allowOverlap="1" layoutInCell="1" locked="0" behindDoc="1" simplePos="0" relativeHeight="487589888">
                <wp:simplePos x="0" y="0"/>
                <wp:positionH relativeFrom="page">
                  <wp:posOffset>1710169</wp:posOffset>
                </wp:positionH>
                <wp:positionV relativeFrom="paragraph">
                  <wp:posOffset>118330</wp:posOffset>
                </wp:positionV>
                <wp:extent cx="4667250" cy="466725"/>
                <wp:effectExtent l="0" t="0" r="0" b="0"/>
                <wp:wrapTopAndBottom/>
                <wp:docPr id="33" name="Textbox 33"/>
                <wp:cNvGraphicFramePr>
                  <a:graphicFrameLocks/>
                </wp:cNvGraphicFramePr>
                <a:graphic>
                  <a:graphicData uri="http://schemas.microsoft.com/office/word/2010/wordprocessingShape">
                    <wps:wsp>
                      <wps:cNvPr id="33" name="Textbox 33"/>
                      <wps:cNvSpPr txBox="1"/>
                      <wps:spPr>
                        <a:xfrm>
                          <a:off x="0" y="0"/>
                          <a:ext cx="4667250" cy="466725"/>
                        </a:xfrm>
                        <a:prstGeom prst="rect">
                          <a:avLst/>
                        </a:prstGeom>
                        <a:ln w="12699">
                          <a:solidFill>
                            <a:srgbClr val="000000"/>
                          </a:solidFill>
                          <a:prstDash val="solid"/>
                        </a:ln>
                      </wps:spPr>
                      <wps:txbx>
                        <w:txbxContent>
                          <w:p>
                            <w:pPr>
                              <w:tabs>
                                <w:tab w:pos="6836" w:val="right" w:leader="dot"/>
                              </w:tabs>
                              <w:spacing w:before="72"/>
                              <w:ind w:left="0" w:right="1" w:firstLine="0"/>
                              <w:jc w:val="center"/>
                              <w:rPr>
                                <w:b/>
                                <w:sz w:val="22"/>
                              </w:rPr>
                            </w:pPr>
                            <w:r>
                              <w:rPr>
                                <w:b/>
                                <w:sz w:val="22"/>
                              </w:rPr>
                              <w:t>Tobin’s Q i t = </w:t>
                            </w:r>
                            <w:r>
                              <w:rPr>
                                <w:b/>
                                <w:sz w:val="22"/>
                                <w:u w:val="single"/>
                              </w:rPr>
                              <w:t>MVEi,t+ Total Liabilitas</w:t>
                            </w:r>
                            <w:r>
                              <w:rPr>
                                <w:b/>
                                <w:spacing w:val="56"/>
                                <w:sz w:val="22"/>
                                <w:u w:val="single"/>
                              </w:rPr>
                              <w:t> </w:t>
                            </w:r>
                            <w:r>
                              <w:rPr>
                                <w:sz w:val="22"/>
                              </w:rPr>
                              <w:tab/>
                            </w:r>
                            <w:r>
                              <w:rPr>
                                <w:b/>
                                <w:spacing w:val="-5"/>
                                <w:sz w:val="22"/>
                              </w:rPr>
                              <w:t>3.1</w:t>
                            </w:r>
                          </w:p>
                          <w:p>
                            <w:pPr>
                              <w:spacing w:before="0"/>
                              <w:ind w:left="0" w:right="0" w:firstLine="0"/>
                              <w:jc w:val="center"/>
                              <w:rPr>
                                <w:b/>
                                <w:sz w:val="22"/>
                              </w:rPr>
                            </w:pPr>
                            <w:r>
                              <w:rPr>
                                <w:b/>
                                <w:sz w:val="22"/>
                              </w:rPr>
                              <w:t>Total</w:t>
                            </w:r>
                            <w:r>
                              <w:rPr>
                                <w:b/>
                                <w:spacing w:val="-3"/>
                                <w:sz w:val="22"/>
                              </w:rPr>
                              <w:t> </w:t>
                            </w:r>
                            <w:r>
                              <w:rPr>
                                <w:b/>
                                <w:spacing w:val="-4"/>
                                <w:sz w:val="22"/>
                              </w:rPr>
                              <w:t>Aset</w:t>
                            </w:r>
                          </w:p>
                        </w:txbxContent>
                      </wps:txbx>
                      <wps:bodyPr wrap="square" lIns="0" tIns="0" rIns="0" bIns="0" rtlCol="0">
                        <a:noAutofit/>
                      </wps:bodyPr>
                    </wps:wsp>
                  </a:graphicData>
                </a:graphic>
              </wp:anchor>
            </w:drawing>
          </mc:Choice>
          <mc:Fallback>
            <w:pict>
              <v:shape style="position:absolute;margin-left:134.658997pt;margin-top:9.317344pt;width:367.5pt;height:36.75pt;mso-position-horizontal-relative:page;mso-position-vertical-relative:paragraph;z-index:-15726592;mso-wrap-distance-left:0;mso-wrap-distance-right:0" type="#_x0000_t202" id="docshape26" filled="false" stroked="true" strokeweight=".99998pt" strokecolor="#000000">
                <v:textbox inset="0,0,0,0">
                  <w:txbxContent>
                    <w:p>
                      <w:pPr>
                        <w:tabs>
                          <w:tab w:pos="6836" w:val="right" w:leader="dot"/>
                        </w:tabs>
                        <w:spacing w:before="72"/>
                        <w:ind w:left="0" w:right="1" w:firstLine="0"/>
                        <w:jc w:val="center"/>
                        <w:rPr>
                          <w:b/>
                          <w:sz w:val="22"/>
                        </w:rPr>
                      </w:pPr>
                      <w:r>
                        <w:rPr>
                          <w:b/>
                          <w:sz w:val="22"/>
                        </w:rPr>
                        <w:t>Tobin’s Q i t = </w:t>
                      </w:r>
                      <w:r>
                        <w:rPr>
                          <w:b/>
                          <w:sz w:val="22"/>
                          <w:u w:val="single"/>
                        </w:rPr>
                        <w:t>MVEi,t+ Total Liabilitas</w:t>
                      </w:r>
                      <w:r>
                        <w:rPr>
                          <w:b/>
                          <w:spacing w:val="56"/>
                          <w:sz w:val="22"/>
                          <w:u w:val="single"/>
                        </w:rPr>
                        <w:t> </w:t>
                      </w:r>
                      <w:r>
                        <w:rPr>
                          <w:sz w:val="22"/>
                        </w:rPr>
                        <w:tab/>
                      </w:r>
                      <w:r>
                        <w:rPr>
                          <w:b/>
                          <w:spacing w:val="-5"/>
                          <w:sz w:val="22"/>
                        </w:rPr>
                        <w:t>3.1</w:t>
                      </w:r>
                    </w:p>
                    <w:p>
                      <w:pPr>
                        <w:spacing w:before="0"/>
                        <w:ind w:left="0" w:right="0" w:firstLine="0"/>
                        <w:jc w:val="center"/>
                        <w:rPr>
                          <w:b/>
                          <w:sz w:val="22"/>
                        </w:rPr>
                      </w:pPr>
                      <w:r>
                        <w:rPr>
                          <w:b/>
                          <w:sz w:val="22"/>
                        </w:rPr>
                        <w:t>Total</w:t>
                      </w:r>
                      <w:r>
                        <w:rPr>
                          <w:b/>
                          <w:spacing w:val="-3"/>
                          <w:sz w:val="22"/>
                        </w:rPr>
                        <w:t> </w:t>
                      </w:r>
                      <w:r>
                        <w:rPr>
                          <w:b/>
                          <w:spacing w:val="-4"/>
                          <w:sz w:val="22"/>
                        </w:rPr>
                        <w:t>Aset</w:t>
                      </w:r>
                    </w:p>
                  </w:txbxContent>
                </v:textbox>
                <v:stroke dashstyle="solid"/>
                <w10:wrap type="topAndBottom"/>
              </v:shape>
            </w:pict>
          </mc:Fallback>
        </mc:AlternateContent>
      </w:r>
    </w:p>
    <w:p>
      <w:pPr>
        <w:pStyle w:val="BodyText"/>
        <w:spacing w:before="110"/>
      </w:pPr>
    </w:p>
    <w:p>
      <w:pPr>
        <w:pStyle w:val="BodyText"/>
        <w:ind w:left="568"/>
      </w:pPr>
      <w:r>
        <w:rPr/>
        <w:t>Keterangan</w:t>
      </w:r>
      <w:r>
        <w:rPr>
          <w:spacing w:val="-5"/>
        </w:rPr>
        <w:t> </w:t>
      </w:r>
      <w:r>
        <w:rPr>
          <w:spacing w:val="-10"/>
        </w:rPr>
        <w:t>:</w:t>
      </w:r>
    </w:p>
    <w:p>
      <w:pPr>
        <w:pStyle w:val="BodyText"/>
        <w:spacing w:before="160"/>
      </w:pPr>
    </w:p>
    <w:p>
      <w:pPr>
        <w:pStyle w:val="BodyText"/>
        <w:ind w:left="568"/>
      </w:pPr>
      <w:r>
        <w:rPr/>
        <w:t>Tobin’s</w:t>
      </w:r>
      <w:r>
        <w:rPr>
          <w:spacing w:val="-3"/>
        </w:rPr>
        <w:t> </w:t>
      </w:r>
      <w:r>
        <w:rPr/>
        <w:t>Q</w:t>
      </w:r>
      <w:r>
        <w:rPr>
          <w:spacing w:val="-3"/>
        </w:rPr>
        <w:t> </w:t>
      </w:r>
      <w:r>
        <w:rPr/>
        <w:t>=</w:t>
      </w:r>
      <w:r>
        <w:rPr>
          <w:spacing w:val="-2"/>
        </w:rPr>
        <w:t> </w:t>
      </w:r>
      <w:r>
        <w:rPr/>
        <w:t>Proksi</w:t>
      </w:r>
      <w:r>
        <w:rPr>
          <w:spacing w:val="-3"/>
        </w:rPr>
        <w:t> </w:t>
      </w:r>
      <w:r>
        <w:rPr/>
        <w:t>nilai</w:t>
      </w:r>
      <w:r>
        <w:rPr>
          <w:spacing w:val="-2"/>
        </w:rPr>
        <w:t> perusahaan</w:t>
      </w:r>
    </w:p>
    <w:p>
      <w:pPr>
        <w:pStyle w:val="BodyText"/>
        <w:spacing w:before="160"/>
      </w:pPr>
    </w:p>
    <w:p>
      <w:pPr>
        <w:pStyle w:val="BodyText"/>
        <w:spacing w:line="619" w:lineRule="auto"/>
        <w:ind w:left="568" w:right="1619"/>
      </w:pPr>
      <w:r>
        <w:rPr/>
        <w:t>MVE</w:t>
      </w:r>
      <w:r>
        <w:rPr>
          <w:spacing w:val="-5"/>
        </w:rPr>
        <w:t> </w:t>
      </w:r>
      <w:r>
        <w:rPr/>
        <w:t>=</w:t>
      </w:r>
      <w:r>
        <w:rPr>
          <w:spacing w:val="-5"/>
        </w:rPr>
        <w:t> </w:t>
      </w:r>
      <w:r>
        <w:rPr/>
        <w:t>Jumlah</w:t>
      </w:r>
      <w:r>
        <w:rPr>
          <w:spacing w:val="-5"/>
        </w:rPr>
        <w:t> </w:t>
      </w:r>
      <w:r>
        <w:rPr/>
        <w:t>saham</w:t>
      </w:r>
      <w:r>
        <w:rPr>
          <w:spacing w:val="-5"/>
        </w:rPr>
        <w:t> </w:t>
      </w:r>
      <w:r>
        <w:rPr/>
        <w:t>yang</w:t>
      </w:r>
      <w:r>
        <w:rPr>
          <w:spacing w:val="-5"/>
        </w:rPr>
        <w:t> </w:t>
      </w:r>
      <w:r>
        <w:rPr/>
        <w:t>beredar</w:t>
      </w:r>
      <w:r>
        <w:rPr>
          <w:spacing w:val="-5"/>
        </w:rPr>
        <w:t> </w:t>
      </w:r>
      <w:r>
        <w:rPr/>
        <w:t>dikalikan</w:t>
      </w:r>
      <w:r>
        <w:rPr>
          <w:spacing w:val="-5"/>
        </w:rPr>
        <w:t> </w:t>
      </w:r>
      <w:r>
        <w:rPr/>
        <w:t>dengan</w:t>
      </w:r>
      <w:r>
        <w:rPr>
          <w:spacing w:val="-5"/>
        </w:rPr>
        <w:t> </w:t>
      </w:r>
      <w:r>
        <w:rPr/>
        <w:t>harga</w:t>
      </w:r>
      <w:r>
        <w:rPr>
          <w:spacing w:val="-5"/>
        </w:rPr>
        <w:t> </w:t>
      </w:r>
      <w:r>
        <w:rPr/>
        <w:t>persaham I= Pada perusahaan</w:t>
      </w:r>
    </w:p>
    <w:p>
      <w:pPr>
        <w:pStyle w:val="BodyText"/>
        <w:spacing w:after="0" w:line="619" w:lineRule="auto"/>
        <w:sectPr>
          <w:pgSz w:w="11910" w:h="16840"/>
          <w:pgMar w:header="769" w:footer="0" w:top="1920" w:bottom="280" w:left="1700" w:right="1133"/>
        </w:sectPr>
      </w:pPr>
    </w:p>
    <w:p>
      <w:pPr>
        <w:pStyle w:val="BodyText"/>
        <w:spacing w:before="54"/>
      </w:pPr>
    </w:p>
    <w:p>
      <w:pPr>
        <w:pStyle w:val="BodyText"/>
        <w:ind w:left="568"/>
      </w:pPr>
      <w:r>
        <w:rPr/>
        <w:t>t</w:t>
      </w:r>
      <w:r>
        <w:rPr>
          <w:spacing w:val="-1"/>
        </w:rPr>
        <w:t> </w:t>
      </w:r>
      <w:r>
        <w:rPr/>
        <w:t>=</w:t>
      </w:r>
      <w:r>
        <w:rPr>
          <w:spacing w:val="-1"/>
        </w:rPr>
        <w:t> </w:t>
      </w:r>
      <w:r>
        <w:rPr/>
        <w:t>Pada </w:t>
      </w:r>
      <w:r>
        <w:rPr>
          <w:spacing w:val="-2"/>
        </w:rPr>
        <w:t>tahun</w:t>
      </w:r>
    </w:p>
    <w:p>
      <w:pPr>
        <w:pStyle w:val="BodyText"/>
        <w:spacing w:before="160"/>
      </w:pPr>
    </w:p>
    <w:p>
      <w:pPr>
        <w:pStyle w:val="ListParagraph"/>
        <w:numPr>
          <w:ilvl w:val="2"/>
          <w:numId w:val="12"/>
        </w:numPr>
        <w:tabs>
          <w:tab w:pos="1168" w:val="left" w:leader="none"/>
        </w:tabs>
        <w:spacing w:line="240" w:lineRule="auto" w:before="0" w:after="0"/>
        <w:ind w:left="1168" w:right="0" w:hanging="600"/>
        <w:jc w:val="left"/>
        <w:rPr>
          <w:sz w:val="24"/>
        </w:rPr>
      </w:pPr>
      <w:r>
        <w:rPr>
          <w:sz w:val="24"/>
        </w:rPr>
        <w:t>Variabel</w:t>
      </w:r>
      <w:r>
        <w:rPr>
          <w:spacing w:val="-4"/>
          <w:sz w:val="24"/>
        </w:rPr>
        <w:t> </w:t>
      </w:r>
      <w:r>
        <w:rPr>
          <w:spacing w:val="-2"/>
          <w:sz w:val="24"/>
        </w:rPr>
        <w:t>Independen</w:t>
      </w:r>
    </w:p>
    <w:p>
      <w:pPr>
        <w:pStyle w:val="BodyText"/>
        <w:spacing w:before="160"/>
      </w:pPr>
    </w:p>
    <w:p>
      <w:pPr>
        <w:pStyle w:val="ListParagraph"/>
        <w:numPr>
          <w:ilvl w:val="0"/>
          <w:numId w:val="13"/>
        </w:numPr>
        <w:tabs>
          <w:tab w:pos="794" w:val="left" w:leader="none"/>
        </w:tabs>
        <w:spacing w:line="240" w:lineRule="auto" w:before="0" w:after="0"/>
        <w:ind w:left="794" w:right="0" w:hanging="226"/>
        <w:jc w:val="left"/>
        <w:rPr>
          <w:sz w:val="24"/>
        </w:rPr>
      </w:pPr>
      <w:r>
        <w:rPr>
          <w:sz w:val="24"/>
        </w:rPr>
        <w:t>Pengungkapan</w:t>
      </w:r>
      <w:r>
        <w:rPr>
          <w:spacing w:val="-6"/>
          <w:sz w:val="24"/>
        </w:rPr>
        <w:t> </w:t>
      </w:r>
      <w:r>
        <w:rPr>
          <w:sz w:val="24"/>
        </w:rPr>
        <w:t>Emisi</w:t>
      </w:r>
      <w:r>
        <w:rPr>
          <w:spacing w:val="-5"/>
          <w:sz w:val="24"/>
        </w:rPr>
        <w:t> </w:t>
      </w:r>
      <w:r>
        <w:rPr>
          <w:spacing w:val="-2"/>
          <w:sz w:val="24"/>
        </w:rPr>
        <w:t>Karbon</w:t>
      </w:r>
    </w:p>
    <w:p>
      <w:pPr>
        <w:pStyle w:val="BodyText"/>
        <w:spacing w:before="160"/>
      </w:pPr>
    </w:p>
    <w:p>
      <w:pPr>
        <w:pStyle w:val="BodyText"/>
        <w:spacing w:line="480" w:lineRule="auto"/>
        <w:ind w:left="568" w:right="571" w:firstLine="567"/>
        <w:jc w:val="both"/>
      </w:pPr>
      <w:r>
        <w:rPr/>
        <w:t>Variabel independen yang digunakan dalam penelitian ini pertama ialah pengungkapan emisi karbon, dimana perusahaan dalam hal ini diwajibkan untuk mengukur serta mencatat agar dapat di gunakan sebagai bahan untuk pelaporan emisi karbon yang merubakan bagian dari yang namanya akuntansi karbon. Pengukuran</w:t>
      </w:r>
      <w:r>
        <w:rPr>
          <w:spacing w:val="-6"/>
        </w:rPr>
        <w:t> </w:t>
      </w:r>
      <w:r>
        <w:rPr/>
        <w:t>pengungkapan</w:t>
      </w:r>
      <w:r>
        <w:rPr>
          <w:spacing w:val="-6"/>
        </w:rPr>
        <w:t> </w:t>
      </w:r>
      <w:r>
        <w:rPr/>
        <w:t>emisi</w:t>
      </w:r>
      <w:r>
        <w:rPr>
          <w:spacing w:val="-6"/>
        </w:rPr>
        <w:t> </w:t>
      </w:r>
      <w:r>
        <w:rPr/>
        <w:t>karbon</w:t>
      </w:r>
      <w:r>
        <w:rPr>
          <w:spacing w:val="-6"/>
        </w:rPr>
        <w:t> </w:t>
      </w:r>
      <w:r>
        <w:rPr/>
        <w:t>dikerjakan</w:t>
      </w:r>
      <w:r>
        <w:rPr>
          <w:spacing w:val="-6"/>
        </w:rPr>
        <w:t> </w:t>
      </w:r>
      <w:r>
        <w:rPr/>
        <w:t>menggunakan</w:t>
      </w:r>
      <w:r>
        <w:rPr>
          <w:spacing w:val="-6"/>
        </w:rPr>
        <w:t> </w:t>
      </w:r>
      <w:r>
        <w:rPr/>
        <w:t>metode</w:t>
      </w:r>
      <w:r>
        <w:rPr>
          <w:spacing w:val="-6"/>
        </w:rPr>
        <w:t> </w:t>
      </w:r>
      <w:r>
        <w:rPr/>
        <w:t>skoring pada cheklist pengungkapan emisi karbon.</w:t>
      </w:r>
    </w:p>
    <w:p>
      <w:pPr>
        <w:pStyle w:val="BodyText"/>
        <w:spacing w:line="480" w:lineRule="auto" w:before="160"/>
        <w:ind w:left="568" w:right="572" w:firstLine="567"/>
        <w:jc w:val="both"/>
      </w:pPr>
      <w:r>
        <w:rPr/>
        <w:t>Didalam teori legitimasi, pengungkapan emisi karbon sangat erat kaitannya sebab</w:t>
      </w:r>
      <w:r>
        <w:rPr>
          <w:spacing w:val="-5"/>
        </w:rPr>
        <w:t> </w:t>
      </w:r>
      <w:r>
        <w:rPr/>
        <w:t>emisi</w:t>
      </w:r>
      <w:r>
        <w:rPr>
          <w:spacing w:val="-5"/>
        </w:rPr>
        <w:t> </w:t>
      </w:r>
      <w:r>
        <w:rPr/>
        <w:t>karbon</w:t>
      </w:r>
      <w:r>
        <w:rPr>
          <w:spacing w:val="-5"/>
        </w:rPr>
        <w:t> </w:t>
      </w:r>
      <w:r>
        <w:rPr/>
        <w:t>mengakibatkan</w:t>
      </w:r>
      <w:r>
        <w:rPr>
          <w:spacing w:val="-5"/>
        </w:rPr>
        <w:t> </w:t>
      </w:r>
      <w:r>
        <w:rPr/>
        <w:t>efek</w:t>
      </w:r>
      <w:r>
        <w:rPr>
          <w:spacing w:val="-5"/>
        </w:rPr>
        <w:t> </w:t>
      </w:r>
      <w:r>
        <w:rPr/>
        <w:t>rumah</w:t>
      </w:r>
      <w:r>
        <w:rPr>
          <w:spacing w:val="-5"/>
        </w:rPr>
        <w:t> </w:t>
      </w:r>
      <w:r>
        <w:rPr/>
        <w:t>kaca</w:t>
      </w:r>
      <w:r>
        <w:rPr>
          <w:spacing w:val="-5"/>
        </w:rPr>
        <w:t> </w:t>
      </w:r>
      <w:r>
        <w:rPr/>
        <w:t>yang</w:t>
      </w:r>
      <w:r>
        <w:rPr>
          <w:spacing w:val="-5"/>
        </w:rPr>
        <w:t> </w:t>
      </w:r>
      <w:r>
        <w:rPr/>
        <w:t>dihasilkan</w:t>
      </w:r>
      <w:r>
        <w:rPr>
          <w:spacing w:val="-5"/>
        </w:rPr>
        <w:t> </w:t>
      </w:r>
      <w:r>
        <w:rPr/>
        <w:t>oleh</w:t>
      </w:r>
      <w:r>
        <w:rPr>
          <w:spacing w:val="-5"/>
        </w:rPr>
        <w:t> </w:t>
      </w:r>
      <w:r>
        <w:rPr/>
        <w:t>aktivitas produksi perusahaan akan memberikan dampak bagi masyarakat sekitar perusahaan, terutama pada perubahan iklim yang akan terjadi yang berdampak pada cuaca yang tidak menentu serta pemanasan global akibat menipisnya lapisan atmosfer dampak dari efek rumah kaca tersebut.</w:t>
      </w:r>
    </w:p>
    <w:p>
      <w:pPr>
        <w:pStyle w:val="BodyText"/>
        <w:spacing w:line="480" w:lineRule="auto" w:before="160"/>
        <w:ind w:left="567" w:right="566" w:firstLine="567"/>
        <w:jc w:val="both"/>
      </w:pPr>
      <w:r>
        <w:rPr/>
        <w:t>Maka dari itu didalam penelitian ini, pengungkapan emisi karbon diukur menggunakan cheklist pengungkapan emisi karbon (</w:t>
      </w:r>
      <w:r>
        <w:rPr>
          <w:i/>
        </w:rPr>
        <w:t>Carbon Emission Disclosure Checklist)</w:t>
      </w:r>
      <w:r>
        <w:rPr/>
        <w:t>, dengan</w:t>
      </w:r>
      <w:r>
        <w:rPr>
          <w:spacing w:val="40"/>
        </w:rPr>
        <w:t> </w:t>
      </w:r>
      <w:r>
        <w:rPr/>
        <w:t>skor yang ditambahkan pada setiap item sesuai dengan metodologi yang digunakan untuk mengevaluasi kasus (Choi </w:t>
      </w:r>
      <w:r>
        <w:rPr>
          <w:i/>
        </w:rPr>
        <w:t>et al</w:t>
      </w:r>
      <w:r>
        <w:rPr/>
        <w:t>,.2013). Yang dimana setiap elemen memiliki nilai yang maksimal memperoleh nilai 1. Oleh karena itu, jika sebuah perusahaan hanya memasukkan satu elemen dalam laporannya,</w:t>
      </w:r>
      <w:r>
        <w:rPr>
          <w:spacing w:val="62"/>
        </w:rPr>
        <w:t> </w:t>
      </w:r>
      <w:r>
        <w:rPr/>
        <w:t>total</w:t>
      </w:r>
      <w:r>
        <w:rPr>
          <w:spacing w:val="62"/>
        </w:rPr>
        <w:t> </w:t>
      </w:r>
      <w:r>
        <w:rPr/>
        <w:t>skornya</w:t>
      </w:r>
      <w:r>
        <w:rPr>
          <w:spacing w:val="62"/>
        </w:rPr>
        <w:t> </w:t>
      </w:r>
      <w:r>
        <w:rPr/>
        <w:t>akan</w:t>
      </w:r>
      <w:r>
        <w:rPr>
          <w:spacing w:val="62"/>
        </w:rPr>
        <w:t> </w:t>
      </w:r>
      <w:r>
        <w:rPr/>
        <w:t>menjadi</w:t>
      </w:r>
      <w:r>
        <w:rPr>
          <w:spacing w:val="62"/>
        </w:rPr>
        <w:t> </w:t>
      </w:r>
      <w:r>
        <w:rPr/>
        <w:t>sekitar</w:t>
      </w:r>
      <w:r>
        <w:rPr>
          <w:spacing w:val="62"/>
        </w:rPr>
        <w:t> </w:t>
      </w:r>
      <w:r>
        <w:rPr/>
        <w:t>18,</w:t>
      </w:r>
      <w:r>
        <w:rPr>
          <w:spacing w:val="62"/>
        </w:rPr>
        <w:t> </w:t>
      </w:r>
      <w:r>
        <w:rPr/>
        <w:t>dan</w:t>
      </w:r>
      <w:r>
        <w:rPr>
          <w:spacing w:val="62"/>
        </w:rPr>
        <w:t> </w:t>
      </w:r>
      <w:r>
        <w:rPr/>
        <w:t>sedangkan</w:t>
      </w:r>
      <w:r>
        <w:rPr>
          <w:spacing w:val="62"/>
        </w:rPr>
        <w:t> </w:t>
      </w:r>
      <w:r>
        <w:rPr/>
        <w:t>skor</w:t>
      </w:r>
      <w:r>
        <w:rPr>
          <w:spacing w:val="62"/>
        </w:rPr>
        <w:t> </w:t>
      </w:r>
      <w:r>
        <w:rPr/>
        <w:t>nilai</w:t>
      </w:r>
    </w:p>
    <w:p>
      <w:pPr>
        <w:pStyle w:val="BodyText"/>
        <w:spacing w:after="0" w:line="480" w:lineRule="auto"/>
        <w:jc w:val="both"/>
        <w:sectPr>
          <w:pgSz w:w="11910" w:h="16840"/>
          <w:pgMar w:header="769" w:footer="0" w:top="1920" w:bottom="280" w:left="1700" w:right="1133"/>
        </w:sectPr>
      </w:pPr>
    </w:p>
    <w:p>
      <w:pPr>
        <w:pStyle w:val="BodyText"/>
        <w:spacing w:before="54"/>
      </w:pPr>
    </w:p>
    <w:p>
      <w:pPr>
        <w:spacing w:line="480" w:lineRule="auto" w:before="0"/>
        <w:ind w:left="568" w:right="452" w:firstLine="0"/>
        <w:jc w:val="left"/>
        <w:rPr>
          <w:sz w:val="24"/>
        </w:rPr>
      </w:pPr>
      <w:r>
        <w:rPr>
          <w:sz w:val="24"/>
        </w:rPr>
        <w:t>minimumnya</w:t>
      </w:r>
      <w:r>
        <w:rPr>
          <w:spacing w:val="40"/>
          <w:sz w:val="24"/>
        </w:rPr>
        <w:t> </w:t>
      </w:r>
      <w:r>
        <w:rPr>
          <w:sz w:val="24"/>
        </w:rPr>
        <w:t>memperoleh</w:t>
      </w:r>
      <w:r>
        <w:rPr>
          <w:spacing w:val="40"/>
          <w:sz w:val="24"/>
        </w:rPr>
        <w:t> </w:t>
      </w:r>
      <w:r>
        <w:rPr>
          <w:sz w:val="24"/>
        </w:rPr>
        <w:t>nilai</w:t>
      </w:r>
      <w:r>
        <w:rPr>
          <w:spacing w:val="40"/>
          <w:sz w:val="24"/>
        </w:rPr>
        <w:t> </w:t>
      </w:r>
      <w:r>
        <w:rPr>
          <w:sz w:val="24"/>
        </w:rPr>
        <w:t>0.</w:t>
      </w:r>
      <w:r>
        <w:rPr>
          <w:spacing w:val="40"/>
          <w:sz w:val="24"/>
        </w:rPr>
        <w:t> </w:t>
      </w:r>
      <w:r>
        <w:rPr>
          <w:sz w:val="24"/>
        </w:rPr>
        <w:t>Daftar</w:t>
      </w:r>
      <w:r>
        <w:rPr>
          <w:spacing w:val="40"/>
          <w:sz w:val="24"/>
        </w:rPr>
        <w:t> </w:t>
      </w:r>
      <w:r>
        <w:rPr>
          <w:sz w:val="24"/>
        </w:rPr>
        <w:t>cheklist</w:t>
      </w:r>
      <w:r>
        <w:rPr>
          <w:spacing w:val="40"/>
          <w:sz w:val="24"/>
        </w:rPr>
        <w:t> </w:t>
      </w:r>
      <w:r>
        <w:rPr>
          <w:sz w:val="24"/>
        </w:rPr>
        <w:t>pengungkapan</w:t>
      </w:r>
      <w:r>
        <w:rPr>
          <w:spacing w:val="40"/>
          <w:sz w:val="24"/>
        </w:rPr>
        <w:t> </w:t>
      </w:r>
      <w:r>
        <w:rPr>
          <w:sz w:val="24"/>
        </w:rPr>
        <w:t>emisi</w:t>
      </w:r>
      <w:r>
        <w:rPr>
          <w:spacing w:val="40"/>
          <w:sz w:val="24"/>
        </w:rPr>
        <w:t> </w:t>
      </w:r>
      <w:r>
        <w:rPr>
          <w:sz w:val="24"/>
        </w:rPr>
        <w:t>karbon (</w:t>
      </w:r>
      <w:r>
        <w:rPr>
          <w:i/>
          <w:sz w:val="24"/>
        </w:rPr>
        <w:t>Carbon Emission Disclosure Checklist) </w:t>
      </w:r>
      <w:r>
        <w:rPr>
          <w:sz w:val="24"/>
        </w:rPr>
        <w:t>yang dapat di gunakan sebagai berikut :</w:t>
      </w:r>
    </w:p>
    <w:p>
      <w:pPr>
        <w:spacing w:before="160"/>
        <w:ind w:left="568" w:right="0" w:firstLine="0"/>
        <w:jc w:val="left"/>
        <w:rPr>
          <w:b/>
          <w:i/>
          <w:sz w:val="22"/>
        </w:rPr>
      </w:pPr>
      <w:r>
        <w:rPr>
          <w:b/>
          <w:sz w:val="22"/>
        </w:rPr>
        <w:t>Tabel</w:t>
      </w:r>
      <w:r>
        <w:rPr>
          <w:b/>
          <w:spacing w:val="-5"/>
          <w:sz w:val="22"/>
        </w:rPr>
        <w:t> </w:t>
      </w:r>
      <w:r>
        <w:rPr>
          <w:b/>
          <w:sz w:val="22"/>
        </w:rPr>
        <w:t>3.1.</w:t>
      </w:r>
      <w:r>
        <w:rPr>
          <w:b/>
          <w:spacing w:val="-4"/>
          <w:sz w:val="22"/>
        </w:rPr>
        <w:t> </w:t>
      </w:r>
      <w:r>
        <w:rPr>
          <w:b/>
          <w:i/>
          <w:sz w:val="22"/>
        </w:rPr>
        <w:t>Carbon</w:t>
      </w:r>
      <w:r>
        <w:rPr>
          <w:b/>
          <w:i/>
          <w:spacing w:val="-5"/>
          <w:sz w:val="22"/>
        </w:rPr>
        <w:t> </w:t>
      </w:r>
      <w:r>
        <w:rPr>
          <w:b/>
          <w:i/>
          <w:sz w:val="22"/>
        </w:rPr>
        <w:t>Emission</w:t>
      </w:r>
      <w:r>
        <w:rPr>
          <w:b/>
          <w:i/>
          <w:spacing w:val="-4"/>
          <w:sz w:val="22"/>
        </w:rPr>
        <w:t> </w:t>
      </w:r>
      <w:r>
        <w:rPr>
          <w:b/>
          <w:i/>
          <w:sz w:val="22"/>
        </w:rPr>
        <w:t>Disclosure</w:t>
      </w:r>
      <w:r>
        <w:rPr>
          <w:b/>
          <w:i/>
          <w:spacing w:val="-4"/>
          <w:sz w:val="22"/>
        </w:rPr>
        <w:t> </w:t>
      </w:r>
      <w:r>
        <w:rPr>
          <w:b/>
          <w:i/>
          <w:spacing w:val="-2"/>
          <w:sz w:val="22"/>
        </w:rPr>
        <w:t>Checklist</w:t>
      </w:r>
    </w:p>
    <w:p>
      <w:pPr>
        <w:pStyle w:val="BodyText"/>
        <w:spacing w:before="3"/>
        <w:rPr>
          <w:b/>
          <w:i/>
          <w:sz w:val="13"/>
        </w:rPr>
      </w:pPr>
    </w:p>
    <w:tbl>
      <w:tblPr>
        <w:tblW w:w="0" w:type="auto"/>
        <w:jc w:val="left"/>
        <w:tblInd w:w="4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24"/>
        <w:gridCol w:w="709"/>
        <w:gridCol w:w="5683"/>
      </w:tblGrid>
      <w:tr>
        <w:trPr>
          <w:trHeight w:val="442" w:hRule="atLeast"/>
        </w:trPr>
        <w:tc>
          <w:tcPr>
            <w:tcW w:w="1724" w:type="dxa"/>
          </w:tcPr>
          <w:p>
            <w:pPr>
              <w:pStyle w:val="TableParagraph"/>
              <w:spacing w:before="22"/>
              <w:ind w:left="14"/>
              <w:jc w:val="left"/>
              <w:rPr>
                <w:b/>
                <w:sz w:val="22"/>
              </w:rPr>
            </w:pPr>
            <w:r>
              <w:rPr>
                <w:b/>
                <w:spacing w:val="-2"/>
                <w:sz w:val="22"/>
              </w:rPr>
              <w:t>Kategori</w:t>
            </w:r>
          </w:p>
        </w:tc>
        <w:tc>
          <w:tcPr>
            <w:tcW w:w="709" w:type="dxa"/>
          </w:tcPr>
          <w:p>
            <w:pPr>
              <w:pStyle w:val="TableParagraph"/>
              <w:spacing w:before="22"/>
              <w:ind w:left="14"/>
              <w:jc w:val="left"/>
              <w:rPr>
                <w:b/>
                <w:sz w:val="22"/>
              </w:rPr>
            </w:pPr>
            <w:r>
              <w:rPr>
                <w:b/>
                <w:spacing w:val="-4"/>
                <w:sz w:val="22"/>
              </w:rPr>
              <w:t>Item</w:t>
            </w:r>
          </w:p>
        </w:tc>
        <w:tc>
          <w:tcPr>
            <w:tcW w:w="5683" w:type="dxa"/>
          </w:tcPr>
          <w:p>
            <w:pPr>
              <w:pStyle w:val="TableParagraph"/>
              <w:spacing w:before="22"/>
              <w:ind w:left="14"/>
              <w:rPr>
                <w:b/>
                <w:sz w:val="22"/>
              </w:rPr>
            </w:pPr>
            <w:r>
              <w:rPr>
                <w:b/>
                <w:spacing w:val="-2"/>
                <w:sz w:val="22"/>
              </w:rPr>
              <w:t>Keterangan</w:t>
            </w:r>
          </w:p>
        </w:tc>
      </w:tr>
      <w:tr>
        <w:trPr>
          <w:trHeight w:val="948" w:hRule="atLeast"/>
        </w:trPr>
        <w:tc>
          <w:tcPr>
            <w:tcW w:w="1724" w:type="dxa"/>
            <w:vMerge w:val="restart"/>
          </w:tcPr>
          <w:p>
            <w:pPr>
              <w:pStyle w:val="TableParagraph"/>
              <w:spacing w:before="37"/>
              <w:ind w:left="14" w:right="48"/>
              <w:jc w:val="left"/>
              <w:rPr>
                <w:sz w:val="22"/>
              </w:rPr>
            </w:pPr>
            <w:r>
              <w:rPr>
                <w:sz w:val="22"/>
              </w:rPr>
              <w:t>Perubahan</w:t>
            </w:r>
            <w:r>
              <w:rPr>
                <w:spacing w:val="-14"/>
                <w:sz w:val="22"/>
              </w:rPr>
              <w:t> </w:t>
            </w:r>
            <w:r>
              <w:rPr>
                <w:sz w:val="22"/>
              </w:rPr>
              <w:t>iklim</w:t>
            </w:r>
            <w:r>
              <w:rPr>
                <w:spacing w:val="-14"/>
                <w:sz w:val="22"/>
              </w:rPr>
              <w:t> </w:t>
            </w:r>
            <w:r>
              <w:rPr>
                <w:sz w:val="22"/>
              </w:rPr>
              <w:t>: Resiko dan </w:t>
            </w:r>
            <w:r>
              <w:rPr>
                <w:spacing w:val="-2"/>
                <w:sz w:val="22"/>
              </w:rPr>
              <w:t>peluang</w:t>
            </w:r>
          </w:p>
        </w:tc>
        <w:tc>
          <w:tcPr>
            <w:tcW w:w="709" w:type="dxa"/>
          </w:tcPr>
          <w:p>
            <w:pPr>
              <w:pStyle w:val="TableParagraph"/>
              <w:spacing w:before="22"/>
              <w:ind w:left="14"/>
              <w:jc w:val="left"/>
              <w:rPr>
                <w:sz w:val="22"/>
              </w:rPr>
            </w:pPr>
            <w:r>
              <w:rPr>
                <w:spacing w:val="-5"/>
                <w:sz w:val="22"/>
              </w:rPr>
              <w:t>CCI</w:t>
            </w:r>
          </w:p>
        </w:tc>
        <w:tc>
          <w:tcPr>
            <w:tcW w:w="5683" w:type="dxa"/>
          </w:tcPr>
          <w:p>
            <w:pPr>
              <w:pStyle w:val="TableParagraph"/>
              <w:spacing w:before="22"/>
              <w:ind w:left="14"/>
              <w:jc w:val="left"/>
              <w:rPr>
                <w:sz w:val="22"/>
              </w:rPr>
            </w:pPr>
            <w:r>
              <w:rPr>
                <w:sz w:val="22"/>
              </w:rPr>
              <w:t>Penilaian/deskripsi terhadap resiko (peraturan/ regulasi baik khusus</w:t>
            </w:r>
            <w:r>
              <w:rPr>
                <w:spacing w:val="-6"/>
                <w:sz w:val="22"/>
              </w:rPr>
              <w:t> </w:t>
            </w:r>
            <w:r>
              <w:rPr>
                <w:sz w:val="22"/>
              </w:rPr>
              <w:t>maupun</w:t>
            </w:r>
            <w:r>
              <w:rPr>
                <w:spacing w:val="-6"/>
                <w:sz w:val="22"/>
              </w:rPr>
              <w:t> </w:t>
            </w:r>
            <w:r>
              <w:rPr>
                <w:sz w:val="22"/>
              </w:rPr>
              <w:t>umum)</w:t>
            </w:r>
            <w:r>
              <w:rPr>
                <w:spacing w:val="-6"/>
                <w:sz w:val="22"/>
              </w:rPr>
              <w:t> </w:t>
            </w:r>
            <w:r>
              <w:rPr>
                <w:sz w:val="22"/>
              </w:rPr>
              <w:t>yang</w:t>
            </w:r>
            <w:r>
              <w:rPr>
                <w:spacing w:val="-6"/>
                <w:sz w:val="22"/>
              </w:rPr>
              <w:t> </w:t>
            </w:r>
            <w:r>
              <w:rPr>
                <w:sz w:val="22"/>
              </w:rPr>
              <w:t>berkaitan</w:t>
            </w:r>
            <w:r>
              <w:rPr>
                <w:spacing w:val="-6"/>
                <w:sz w:val="22"/>
              </w:rPr>
              <w:t> </w:t>
            </w:r>
            <w:r>
              <w:rPr>
                <w:sz w:val="22"/>
              </w:rPr>
              <w:t>dengan</w:t>
            </w:r>
            <w:r>
              <w:rPr>
                <w:spacing w:val="-6"/>
                <w:sz w:val="22"/>
              </w:rPr>
              <w:t> </w:t>
            </w:r>
            <w:r>
              <w:rPr>
                <w:sz w:val="22"/>
              </w:rPr>
              <w:t>perubahan</w:t>
            </w:r>
            <w:r>
              <w:rPr>
                <w:spacing w:val="-6"/>
                <w:sz w:val="22"/>
              </w:rPr>
              <w:t> </w:t>
            </w:r>
            <w:r>
              <w:rPr>
                <w:sz w:val="22"/>
              </w:rPr>
              <w:t>iklim dan tindakan yang diambil untuk mengelola resiko tersebut.</w:t>
            </w:r>
          </w:p>
        </w:tc>
      </w:tr>
      <w:tr>
        <w:trPr>
          <w:trHeight w:val="948" w:hRule="atLeast"/>
        </w:trPr>
        <w:tc>
          <w:tcPr>
            <w:tcW w:w="1724" w:type="dxa"/>
            <w:vMerge/>
            <w:tcBorders>
              <w:top w:val="nil"/>
            </w:tcBorders>
          </w:tcPr>
          <w:p>
            <w:pPr>
              <w:rPr>
                <w:sz w:val="2"/>
                <w:szCs w:val="2"/>
              </w:rPr>
            </w:pPr>
          </w:p>
        </w:tc>
        <w:tc>
          <w:tcPr>
            <w:tcW w:w="709" w:type="dxa"/>
          </w:tcPr>
          <w:p>
            <w:pPr>
              <w:pStyle w:val="TableParagraph"/>
              <w:spacing w:before="22"/>
              <w:ind w:left="14"/>
              <w:jc w:val="left"/>
              <w:rPr>
                <w:sz w:val="22"/>
              </w:rPr>
            </w:pPr>
            <w:r>
              <w:rPr>
                <w:spacing w:val="-5"/>
                <w:sz w:val="22"/>
              </w:rPr>
              <w:t>CC2</w:t>
            </w:r>
          </w:p>
        </w:tc>
        <w:tc>
          <w:tcPr>
            <w:tcW w:w="5683" w:type="dxa"/>
          </w:tcPr>
          <w:p>
            <w:pPr>
              <w:pStyle w:val="TableParagraph"/>
              <w:tabs>
                <w:tab w:pos="2174" w:val="left" w:leader="none"/>
                <w:tab w:pos="2894" w:val="left" w:leader="none"/>
                <w:tab w:pos="3614" w:val="left" w:leader="none"/>
                <w:tab w:pos="5054" w:val="left" w:leader="none"/>
              </w:tabs>
              <w:spacing w:before="22"/>
              <w:ind w:left="734" w:right="269" w:hanging="720"/>
              <w:jc w:val="left"/>
              <w:rPr>
                <w:sz w:val="22"/>
              </w:rPr>
            </w:pPr>
            <w:r>
              <w:rPr>
                <w:sz w:val="22"/>
              </w:rPr>
              <w:t>Penilaian/ deskripsi saat ini (dan masa depan) dari implikasi keuangan ,</w:t>
              <w:tab/>
            </w:r>
            <w:r>
              <w:rPr>
                <w:spacing w:val="-2"/>
                <w:sz w:val="22"/>
              </w:rPr>
              <w:t>bisnis</w:t>
            </w:r>
            <w:r>
              <w:rPr>
                <w:sz w:val="22"/>
              </w:rPr>
              <w:tab/>
            </w:r>
            <w:r>
              <w:rPr>
                <w:spacing w:val="-4"/>
                <w:sz w:val="22"/>
              </w:rPr>
              <w:t>dan</w:t>
            </w:r>
            <w:r>
              <w:rPr>
                <w:sz w:val="22"/>
              </w:rPr>
              <w:tab/>
            </w:r>
            <w:r>
              <w:rPr>
                <w:spacing w:val="-2"/>
                <w:sz w:val="22"/>
              </w:rPr>
              <w:t>peluang</w:t>
            </w:r>
            <w:r>
              <w:rPr>
                <w:sz w:val="22"/>
              </w:rPr>
              <w:tab/>
            </w:r>
            <w:r>
              <w:rPr>
                <w:spacing w:val="-4"/>
                <w:sz w:val="22"/>
              </w:rPr>
              <w:t>dari</w:t>
            </w:r>
          </w:p>
          <w:p>
            <w:pPr>
              <w:pStyle w:val="TableParagraph"/>
              <w:spacing w:before="0"/>
              <w:ind w:left="14"/>
              <w:jc w:val="left"/>
              <w:rPr>
                <w:sz w:val="22"/>
              </w:rPr>
            </w:pPr>
            <w:r>
              <w:rPr>
                <w:sz w:val="22"/>
              </w:rPr>
              <w:t>perubahan </w:t>
            </w:r>
            <w:r>
              <w:rPr>
                <w:spacing w:val="-2"/>
                <w:sz w:val="22"/>
              </w:rPr>
              <w:t>iklim</w:t>
            </w:r>
          </w:p>
        </w:tc>
      </w:tr>
      <w:tr>
        <w:trPr>
          <w:trHeight w:val="948" w:hRule="atLeast"/>
        </w:trPr>
        <w:tc>
          <w:tcPr>
            <w:tcW w:w="1724" w:type="dxa"/>
            <w:vMerge w:val="restart"/>
            <w:tcBorders>
              <w:bottom w:val="single" w:sz="4" w:space="0" w:color="000000"/>
            </w:tcBorders>
          </w:tcPr>
          <w:p>
            <w:pPr>
              <w:pStyle w:val="TableParagraph"/>
              <w:spacing w:before="37"/>
              <w:ind w:left="14"/>
              <w:jc w:val="left"/>
              <w:rPr>
                <w:sz w:val="22"/>
              </w:rPr>
            </w:pPr>
            <w:r>
              <w:rPr>
                <w:sz w:val="22"/>
              </w:rPr>
              <w:t>Emisi</w:t>
            </w:r>
            <w:r>
              <w:rPr>
                <w:spacing w:val="-14"/>
                <w:sz w:val="22"/>
              </w:rPr>
              <w:t> </w:t>
            </w:r>
            <w:r>
              <w:rPr>
                <w:sz w:val="22"/>
              </w:rPr>
              <w:t>Gas</w:t>
            </w:r>
            <w:r>
              <w:rPr>
                <w:spacing w:val="-14"/>
                <w:sz w:val="22"/>
              </w:rPr>
              <w:t> </w:t>
            </w:r>
            <w:r>
              <w:rPr>
                <w:sz w:val="22"/>
              </w:rPr>
              <w:t>Rumah </w:t>
            </w:r>
            <w:r>
              <w:rPr>
                <w:spacing w:val="-4"/>
                <w:sz w:val="22"/>
              </w:rPr>
              <w:t>Kaca</w:t>
            </w:r>
          </w:p>
        </w:tc>
        <w:tc>
          <w:tcPr>
            <w:tcW w:w="709" w:type="dxa"/>
          </w:tcPr>
          <w:p>
            <w:pPr>
              <w:pStyle w:val="TableParagraph"/>
              <w:spacing w:before="22"/>
              <w:ind w:left="14"/>
              <w:jc w:val="left"/>
              <w:rPr>
                <w:sz w:val="22"/>
              </w:rPr>
            </w:pPr>
            <w:r>
              <w:rPr>
                <w:spacing w:val="-4"/>
                <w:sz w:val="22"/>
              </w:rPr>
              <w:t>GHG1</w:t>
            </w:r>
          </w:p>
        </w:tc>
        <w:tc>
          <w:tcPr>
            <w:tcW w:w="5683" w:type="dxa"/>
          </w:tcPr>
          <w:p>
            <w:pPr>
              <w:pStyle w:val="TableParagraph"/>
              <w:tabs>
                <w:tab w:pos="1453" w:val="left" w:leader="none"/>
                <w:tab w:pos="2891" w:val="left" w:leader="none"/>
                <w:tab w:pos="3611" w:val="left" w:leader="none"/>
                <w:tab w:pos="5051" w:val="left" w:leader="none"/>
              </w:tabs>
              <w:spacing w:before="22"/>
              <w:ind w:left="14" w:right="112"/>
              <w:jc w:val="left"/>
              <w:rPr>
                <w:sz w:val="22"/>
              </w:rPr>
            </w:pPr>
            <w:r>
              <w:rPr>
                <w:spacing w:val="-2"/>
                <w:sz w:val="22"/>
              </w:rPr>
              <w:t>Deskripsi</w:t>
            </w:r>
            <w:r>
              <w:rPr>
                <w:sz w:val="22"/>
              </w:rPr>
              <w:tab/>
            </w:r>
            <w:r>
              <w:rPr>
                <w:spacing w:val="-2"/>
                <w:sz w:val="22"/>
              </w:rPr>
              <w:t>metodologi</w:t>
            </w:r>
            <w:r>
              <w:rPr>
                <w:sz w:val="22"/>
              </w:rPr>
              <w:tab/>
            </w:r>
            <w:r>
              <w:rPr>
                <w:spacing w:val="-4"/>
                <w:sz w:val="22"/>
              </w:rPr>
              <w:t>yang</w:t>
            </w:r>
            <w:r>
              <w:rPr>
                <w:sz w:val="22"/>
              </w:rPr>
              <w:tab/>
            </w:r>
            <w:r>
              <w:rPr>
                <w:spacing w:val="-2"/>
                <w:sz w:val="22"/>
              </w:rPr>
              <w:t>digunakan</w:t>
            </w:r>
            <w:r>
              <w:rPr>
                <w:sz w:val="22"/>
              </w:rPr>
              <w:tab/>
            </w:r>
            <w:r>
              <w:rPr>
                <w:spacing w:val="-2"/>
                <w:sz w:val="22"/>
              </w:rPr>
              <w:t>untuk </w:t>
            </w:r>
            <w:r>
              <w:rPr>
                <w:sz w:val="22"/>
              </w:rPr>
              <w:t>menghitung emisi gas rumah kaca (misal protokol GRK atau </w:t>
            </w:r>
            <w:r>
              <w:rPr>
                <w:spacing w:val="-4"/>
                <w:sz w:val="22"/>
              </w:rPr>
              <w:t>ISO)</w:t>
            </w:r>
          </w:p>
        </w:tc>
      </w:tr>
      <w:tr>
        <w:trPr>
          <w:trHeight w:val="695" w:hRule="atLeast"/>
        </w:trPr>
        <w:tc>
          <w:tcPr>
            <w:tcW w:w="1724" w:type="dxa"/>
            <w:vMerge/>
            <w:tcBorders>
              <w:top w:val="nil"/>
              <w:bottom w:val="single" w:sz="4" w:space="0" w:color="000000"/>
            </w:tcBorders>
          </w:tcPr>
          <w:p>
            <w:pPr>
              <w:rPr>
                <w:sz w:val="2"/>
                <w:szCs w:val="2"/>
              </w:rPr>
            </w:pPr>
          </w:p>
        </w:tc>
        <w:tc>
          <w:tcPr>
            <w:tcW w:w="709" w:type="dxa"/>
          </w:tcPr>
          <w:p>
            <w:pPr>
              <w:pStyle w:val="TableParagraph"/>
              <w:spacing w:before="22"/>
              <w:ind w:left="14"/>
              <w:jc w:val="left"/>
              <w:rPr>
                <w:sz w:val="22"/>
              </w:rPr>
            </w:pPr>
            <w:r>
              <w:rPr>
                <w:spacing w:val="-4"/>
                <w:sz w:val="22"/>
              </w:rPr>
              <w:t>GHG2</w:t>
            </w:r>
          </w:p>
        </w:tc>
        <w:tc>
          <w:tcPr>
            <w:tcW w:w="5683" w:type="dxa"/>
          </w:tcPr>
          <w:p>
            <w:pPr>
              <w:pStyle w:val="TableParagraph"/>
              <w:spacing w:before="22"/>
              <w:ind w:left="14"/>
              <w:jc w:val="left"/>
              <w:rPr>
                <w:sz w:val="22"/>
              </w:rPr>
            </w:pPr>
            <w:r>
              <w:rPr>
                <w:sz w:val="22"/>
              </w:rPr>
              <w:t>Keberadaan</w:t>
            </w:r>
            <w:r>
              <w:rPr>
                <w:spacing w:val="-8"/>
                <w:sz w:val="22"/>
              </w:rPr>
              <w:t> </w:t>
            </w:r>
            <w:r>
              <w:rPr>
                <w:sz w:val="22"/>
              </w:rPr>
              <w:t>verifikasi</w:t>
            </w:r>
            <w:r>
              <w:rPr>
                <w:spacing w:val="-8"/>
                <w:sz w:val="22"/>
              </w:rPr>
              <w:t> </w:t>
            </w:r>
            <w:r>
              <w:rPr>
                <w:sz w:val="22"/>
              </w:rPr>
              <w:t>eksternal</w:t>
            </w:r>
            <w:r>
              <w:rPr>
                <w:spacing w:val="-8"/>
                <w:sz w:val="22"/>
              </w:rPr>
              <w:t> </w:t>
            </w:r>
            <w:r>
              <w:rPr>
                <w:sz w:val="22"/>
              </w:rPr>
              <w:t>terhadap</w:t>
            </w:r>
            <w:r>
              <w:rPr>
                <w:spacing w:val="-8"/>
                <w:sz w:val="22"/>
              </w:rPr>
              <w:t> </w:t>
            </w:r>
            <w:r>
              <w:rPr>
                <w:sz w:val="22"/>
              </w:rPr>
              <w:t>perhitungan</w:t>
            </w:r>
            <w:r>
              <w:rPr>
                <w:spacing w:val="-8"/>
                <w:sz w:val="22"/>
              </w:rPr>
              <w:t> </w:t>
            </w:r>
            <w:r>
              <w:rPr>
                <w:sz w:val="22"/>
              </w:rPr>
              <w:t>kuantitas emisi GRK oleh siapa dan atas dasar apa</w:t>
            </w:r>
          </w:p>
        </w:tc>
      </w:tr>
      <w:tr>
        <w:trPr>
          <w:trHeight w:val="442" w:hRule="atLeast"/>
        </w:trPr>
        <w:tc>
          <w:tcPr>
            <w:tcW w:w="1724" w:type="dxa"/>
            <w:vMerge/>
            <w:tcBorders>
              <w:top w:val="nil"/>
              <w:bottom w:val="single" w:sz="4" w:space="0" w:color="000000"/>
            </w:tcBorders>
          </w:tcPr>
          <w:p>
            <w:pPr>
              <w:rPr>
                <w:sz w:val="2"/>
                <w:szCs w:val="2"/>
              </w:rPr>
            </w:pPr>
          </w:p>
        </w:tc>
        <w:tc>
          <w:tcPr>
            <w:tcW w:w="709" w:type="dxa"/>
          </w:tcPr>
          <w:p>
            <w:pPr>
              <w:pStyle w:val="TableParagraph"/>
              <w:spacing w:before="22"/>
              <w:ind w:left="14"/>
              <w:jc w:val="left"/>
              <w:rPr>
                <w:sz w:val="22"/>
              </w:rPr>
            </w:pPr>
            <w:r>
              <w:rPr>
                <w:spacing w:val="-4"/>
                <w:sz w:val="22"/>
              </w:rPr>
              <w:t>GHG3</w:t>
            </w:r>
          </w:p>
        </w:tc>
        <w:tc>
          <w:tcPr>
            <w:tcW w:w="5683" w:type="dxa"/>
          </w:tcPr>
          <w:p>
            <w:pPr>
              <w:pStyle w:val="TableParagraph"/>
              <w:spacing w:before="22"/>
              <w:ind w:left="14"/>
              <w:jc w:val="left"/>
              <w:rPr>
                <w:sz w:val="22"/>
              </w:rPr>
            </w:pPr>
            <w:r>
              <w:rPr>
                <w:sz w:val="22"/>
              </w:rPr>
              <w:t>Total</w:t>
            </w:r>
            <w:r>
              <w:rPr>
                <w:spacing w:val="-2"/>
                <w:sz w:val="22"/>
              </w:rPr>
              <w:t> </w:t>
            </w:r>
            <w:r>
              <w:rPr>
                <w:sz w:val="22"/>
              </w:rPr>
              <w:t>emisi</w:t>
            </w:r>
            <w:r>
              <w:rPr>
                <w:spacing w:val="-1"/>
                <w:sz w:val="22"/>
              </w:rPr>
              <w:t> </w:t>
            </w:r>
            <w:r>
              <w:rPr>
                <w:sz w:val="22"/>
              </w:rPr>
              <w:t>gas</w:t>
            </w:r>
            <w:r>
              <w:rPr>
                <w:spacing w:val="-2"/>
                <w:sz w:val="22"/>
              </w:rPr>
              <w:t> </w:t>
            </w:r>
            <w:r>
              <w:rPr>
                <w:sz w:val="22"/>
              </w:rPr>
              <w:t>rumah</w:t>
            </w:r>
            <w:r>
              <w:rPr>
                <w:spacing w:val="-1"/>
                <w:sz w:val="22"/>
              </w:rPr>
              <w:t> </w:t>
            </w:r>
            <w:r>
              <w:rPr>
                <w:sz w:val="22"/>
              </w:rPr>
              <w:t>kaca</w:t>
            </w:r>
            <w:r>
              <w:rPr>
                <w:spacing w:val="-2"/>
                <w:sz w:val="22"/>
              </w:rPr>
              <w:t> </w:t>
            </w:r>
            <w:r>
              <w:rPr>
                <w:sz w:val="22"/>
              </w:rPr>
              <w:t>(metrik</w:t>
            </w:r>
            <w:r>
              <w:rPr>
                <w:spacing w:val="-1"/>
                <w:sz w:val="22"/>
              </w:rPr>
              <w:t> </w:t>
            </w:r>
            <w:r>
              <w:rPr>
                <w:sz w:val="22"/>
              </w:rPr>
              <w:t>ton</w:t>
            </w:r>
            <w:r>
              <w:rPr>
                <w:spacing w:val="-2"/>
                <w:sz w:val="22"/>
              </w:rPr>
              <w:t> </w:t>
            </w:r>
            <w:r>
              <w:rPr>
                <w:sz w:val="22"/>
              </w:rPr>
              <w:t>C02</w:t>
            </w:r>
            <w:r>
              <w:rPr>
                <w:spacing w:val="-1"/>
                <w:sz w:val="22"/>
              </w:rPr>
              <w:t> </w:t>
            </w:r>
            <w:r>
              <w:rPr>
                <w:sz w:val="22"/>
              </w:rPr>
              <w:t>yang</w:t>
            </w:r>
            <w:r>
              <w:rPr>
                <w:spacing w:val="-1"/>
                <w:sz w:val="22"/>
              </w:rPr>
              <w:t> </w:t>
            </w:r>
            <w:r>
              <w:rPr>
                <w:spacing w:val="-2"/>
                <w:sz w:val="22"/>
              </w:rPr>
              <w:t>dihasilkan)</w:t>
            </w:r>
          </w:p>
        </w:tc>
      </w:tr>
      <w:tr>
        <w:trPr>
          <w:trHeight w:val="442" w:hRule="atLeast"/>
        </w:trPr>
        <w:tc>
          <w:tcPr>
            <w:tcW w:w="1724" w:type="dxa"/>
            <w:vMerge/>
            <w:tcBorders>
              <w:top w:val="nil"/>
              <w:bottom w:val="single" w:sz="4" w:space="0" w:color="000000"/>
            </w:tcBorders>
          </w:tcPr>
          <w:p>
            <w:pPr>
              <w:rPr>
                <w:sz w:val="2"/>
                <w:szCs w:val="2"/>
              </w:rPr>
            </w:pPr>
          </w:p>
        </w:tc>
        <w:tc>
          <w:tcPr>
            <w:tcW w:w="709" w:type="dxa"/>
          </w:tcPr>
          <w:p>
            <w:pPr>
              <w:pStyle w:val="TableParagraph"/>
              <w:spacing w:before="22"/>
              <w:ind w:left="14"/>
              <w:jc w:val="left"/>
              <w:rPr>
                <w:sz w:val="22"/>
              </w:rPr>
            </w:pPr>
            <w:r>
              <w:rPr>
                <w:spacing w:val="-4"/>
                <w:sz w:val="22"/>
              </w:rPr>
              <w:t>GHG4</w:t>
            </w:r>
          </w:p>
        </w:tc>
        <w:tc>
          <w:tcPr>
            <w:tcW w:w="5683" w:type="dxa"/>
          </w:tcPr>
          <w:p>
            <w:pPr>
              <w:pStyle w:val="TableParagraph"/>
              <w:spacing w:before="22"/>
              <w:ind w:left="14"/>
              <w:jc w:val="left"/>
              <w:rPr>
                <w:sz w:val="22"/>
              </w:rPr>
            </w:pPr>
            <w:r>
              <w:rPr>
                <w:sz w:val="22"/>
              </w:rPr>
              <w:t>Pengungkapan</w:t>
            </w:r>
            <w:r>
              <w:rPr>
                <w:spacing w:val="-1"/>
                <w:sz w:val="22"/>
              </w:rPr>
              <w:t> </w:t>
            </w:r>
            <w:r>
              <w:rPr>
                <w:sz w:val="22"/>
              </w:rPr>
              <w:t>lingkup 1</w:t>
            </w:r>
            <w:r>
              <w:rPr>
                <w:spacing w:val="-1"/>
                <w:sz w:val="22"/>
              </w:rPr>
              <w:t> </w:t>
            </w:r>
            <w:r>
              <w:rPr>
                <w:sz w:val="22"/>
              </w:rPr>
              <w:t>dan 2,</w:t>
            </w:r>
            <w:r>
              <w:rPr>
                <w:spacing w:val="-1"/>
                <w:sz w:val="22"/>
              </w:rPr>
              <w:t> </w:t>
            </w:r>
            <w:r>
              <w:rPr>
                <w:sz w:val="22"/>
              </w:rPr>
              <w:t>atau 3</w:t>
            </w:r>
            <w:r>
              <w:rPr>
                <w:spacing w:val="-1"/>
                <w:sz w:val="22"/>
              </w:rPr>
              <w:t> </w:t>
            </w:r>
            <w:r>
              <w:rPr>
                <w:sz w:val="22"/>
              </w:rPr>
              <w:t>emisi </w:t>
            </w:r>
            <w:r>
              <w:rPr>
                <w:spacing w:val="-5"/>
                <w:sz w:val="22"/>
              </w:rPr>
              <w:t>GRK</w:t>
            </w:r>
          </w:p>
        </w:tc>
      </w:tr>
      <w:tr>
        <w:trPr>
          <w:trHeight w:val="695" w:hRule="atLeast"/>
        </w:trPr>
        <w:tc>
          <w:tcPr>
            <w:tcW w:w="1724" w:type="dxa"/>
            <w:vMerge/>
            <w:tcBorders>
              <w:top w:val="nil"/>
              <w:bottom w:val="single" w:sz="4" w:space="0" w:color="000000"/>
            </w:tcBorders>
          </w:tcPr>
          <w:p>
            <w:pPr>
              <w:rPr>
                <w:sz w:val="2"/>
                <w:szCs w:val="2"/>
              </w:rPr>
            </w:pPr>
          </w:p>
        </w:tc>
        <w:tc>
          <w:tcPr>
            <w:tcW w:w="709" w:type="dxa"/>
          </w:tcPr>
          <w:p>
            <w:pPr>
              <w:pStyle w:val="TableParagraph"/>
              <w:spacing w:before="22"/>
              <w:ind w:left="14"/>
              <w:jc w:val="left"/>
              <w:rPr>
                <w:sz w:val="22"/>
              </w:rPr>
            </w:pPr>
            <w:r>
              <w:rPr>
                <w:spacing w:val="-4"/>
                <w:sz w:val="22"/>
              </w:rPr>
              <w:t>GHG5</w:t>
            </w:r>
          </w:p>
        </w:tc>
        <w:tc>
          <w:tcPr>
            <w:tcW w:w="5683" w:type="dxa"/>
          </w:tcPr>
          <w:p>
            <w:pPr>
              <w:pStyle w:val="TableParagraph"/>
              <w:spacing w:before="22"/>
              <w:ind w:left="14"/>
              <w:jc w:val="left"/>
              <w:rPr>
                <w:sz w:val="22"/>
              </w:rPr>
            </w:pPr>
            <w:r>
              <w:rPr>
                <w:sz w:val="22"/>
              </w:rPr>
              <w:t>Pengungkapan</w:t>
            </w:r>
            <w:r>
              <w:rPr>
                <w:spacing w:val="-7"/>
                <w:sz w:val="22"/>
              </w:rPr>
              <w:t> </w:t>
            </w:r>
            <w:r>
              <w:rPr>
                <w:sz w:val="22"/>
              </w:rPr>
              <w:t>emisi</w:t>
            </w:r>
            <w:r>
              <w:rPr>
                <w:spacing w:val="-7"/>
                <w:sz w:val="22"/>
              </w:rPr>
              <w:t> </w:t>
            </w:r>
            <w:r>
              <w:rPr>
                <w:sz w:val="22"/>
              </w:rPr>
              <w:t>GRK</w:t>
            </w:r>
            <w:r>
              <w:rPr>
                <w:spacing w:val="-7"/>
                <w:sz w:val="22"/>
              </w:rPr>
              <w:t> </w:t>
            </w:r>
            <w:r>
              <w:rPr>
                <w:sz w:val="22"/>
              </w:rPr>
              <w:t>berdasarkan</w:t>
            </w:r>
            <w:r>
              <w:rPr>
                <w:spacing w:val="-7"/>
                <w:sz w:val="22"/>
              </w:rPr>
              <w:t> </w:t>
            </w:r>
            <w:r>
              <w:rPr>
                <w:sz w:val="22"/>
              </w:rPr>
              <w:t>asal</w:t>
            </w:r>
            <w:r>
              <w:rPr>
                <w:spacing w:val="-7"/>
                <w:sz w:val="22"/>
              </w:rPr>
              <w:t> </w:t>
            </w:r>
            <w:r>
              <w:rPr>
                <w:sz w:val="22"/>
              </w:rPr>
              <w:t>atau</w:t>
            </w:r>
            <w:r>
              <w:rPr>
                <w:spacing w:val="-7"/>
                <w:sz w:val="22"/>
              </w:rPr>
              <w:t> </w:t>
            </w:r>
            <w:r>
              <w:rPr>
                <w:sz w:val="22"/>
              </w:rPr>
              <w:t>sumbernya (contoh : batu bara, listrik, dll).</w:t>
            </w:r>
          </w:p>
        </w:tc>
      </w:tr>
      <w:tr>
        <w:trPr>
          <w:trHeight w:val="855" w:hRule="atLeast"/>
        </w:trPr>
        <w:tc>
          <w:tcPr>
            <w:tcW w:w="1724" w:type="dxa"/>
            <w:vMerge/>
            <w:tcBorders>
              <w:top w:val="nil"/>
              <w:bottom w:val="single" w:sz="4" w:space="0" w:color="000000"/>
            </w:tcBorders>
          </w:tcPr>
          <w:p>
            <w:pPr>
              <w:rPr>
                <w:sz w:val="2"/>
                <w:szCs w:val="2"/>
              </w:rPr>
            </w:pPr>
          </w:p>
        </w:tc>
        <w:tc>
          <w:tcPr>
            <w:tcW w:w="709" w:type="dxa"/>
          </w:tcPr>
          <w:p>
            <w:pPr>
              <w:pStyle w:val="TableParagraph"/>
              <w:spacing w:before="22"/>
              <w:ind w:left="14"/>
              <w:jc w:val="left"/>
              <w:rPr>
                <w:sz w:val="22"/>
              </w:rPr>
            </w:pPr>
            <w:r>
              <w:rPr>
                <w:spacing w:val="-4"/>
                <w:sz w:val="22"/>
              </w:rPr>
              <w:t>GHG6</w:t>
            </w:r>
          </w:p>
        </w:tc>
        <w:tc>
          <w:tcPr>
            <w:tcW w:w="5683" w:type="dxa"/>
          </w:tcPr>
          <w:p>
            <w:pPr>
              <w:pStyle w:val="TableParagraph"/>
              <w:spacing w:before="22"/>
              <w:ind w:left="14"/>
              <w:jc w:val="left"/>
              <w:rPr>
                <w:sz w:val="22"/>
              </w:rPr>
            </w:pPr>
            <w:r>
              <w:rPr>
                <w:sz w:val="22"/>
              </w:rPr>
              <w:t>Pengungkapan</w:t>
            </w:r>
            <w:r>
              <w:rPr>
                <w:spacing w:val="-4"/>
                <w:sz w:val="22"/>
              </w:rPr>
              <w:t> </w:t>
            </w:r>
            <w:r>
              <w:rPr>
                <w:sz w:val="22"/>
              </w:rPr>
              <w:t>emisi</w:t>
            </w:r>
            <w:r>
              <w:rPr>
                <w:spacing w:val="-4"/>
                <w:sz w:val="22"/>
              </w:rPr>
              <w:t> </w:t>
            </w:r>
            <w:r>
              <w:rPr>
                <w:sz w:val="22"/>
              </w:rPr>
              <w:t>GRK</w:t>
            </w:r>
            <w:r>
              <w:rPr>
                <w:spacing w:val="-4"/>
                <w:sz w:val="22"/>
              </w:rPr>
              <w:t> </w:t>
            </w:r>
            <w:r>
              <w:rPr>
                <w:sz w:val="22"/>
              </w:rPr>
              <w:t>menurut</w:t>
            </w:r>
            <w:r>
              <w:rPr>
                <w:spacing w:val="-4"/>
                <w:sz w:val="22"/>
              </w:rPr>
              <w:t> </w:t>
            </w:r>
            <w:r>
              <w:rPr>
                <w:sz w:val="22"/>
              </w:rPr>
              <w:t>fasilitas</w:t>
            </w:r>
            <w:r>
              <w:rPr>
                <w:spacing w:val="-3"/>
                <w:sz w:val="22"/>
              </w:rPr>
              <w:t> </w:t>
            </w:r>
            <w:r>
              <w:rPr>
                <w:spacing w:val="-4"/>
                <w:sz w:val="22"/>
              </w:rPr>
              <w:t>atau</w:t>
            </w:r>
          </w:p>
          <w:p>
            <w:pPr>
              <w:pStyle w:val="TableParagraph"/>
              <w:spacing w:before="160"/>
              <w:ind w:left="14"/>
              <w:jc w:val="left"/>
              <w:rPr>
                <w:sz w:val="22"/>
              </w:rPr>
            </w:pPr>
            <w:r>
              <w:rPr>
                <w:sz w:val="22"/>
              </w:rPr>
              <w:t>tingkat</w:t>
            </w:r>
            <w:r>
              <w:rPr>
                <w:spacing w:val="-6"/>
                <w:sz w:val="22"/>
              </w:rPr>
              <w:t> </w:t>
            </w:r>
            <w:r>
              <w:rPr>
                <w:spacing w:val="-2"/>
                <w:sz w:val="22"/>
              </w:rPr>
              <w:t>segmen.</w:t>
            </w:r>
          </w:p>
        </w:tc>
      </w:tr>
      <w:tr>
        <w:trPr>
          <w:trHeight w:val="858" w:hRule="atLeast"/>
        </w:trPr>
        <w:tc>
          <w:tcPr>
            <w:tcW w:w="1724" w:type="dxa"/>
            <w:vMerge/>
            <w:tcBorders>
              <w:top w:val="nil"/>
              <w:bottom w:val="single" w:sz="4" w:space="0" w:color="000000"/>
            </w:tcBorders>
          </w:tcPr>
          <w:p>
            <w:pPr>
              <w:rPr>
                <w:sz w:val="2"/>
                <w:szCs w:val="2"/>
              </w:rPr>
            </w:pPr>
          </w:p>
        </w:tc>
        <w:tc>
          <w:tcPr>
            <w:tcW w:w="709" w:type="dxa"/>
            <w:tcBorders>
              <w:bottom w:val="single" w:sz="4" w:space="0" w:color="000000"/>
            </w:tcBorders>
          </w:tcPr>
          <w:p>
            <w:pPr>
              <w:pStyle w:val="TableParagraph"/>
              <w:spacing w:before="22"/>
              <w:ind w:left="14"/>
              <w:jc w:val="left"/>
              <w:rPr>
                <w:sz w:val="22"/>
              </w:rPr>
            </w:pPr>
            <w:r>
              <w:rPr>
                <w:spacing w:val="-4"/>
                <w:sz w:val="22"/>
              </w:rPr>
              <w:t>GHG7</w:t>
            </w:r>
          </w:p>
        </w:tc>
        <w:tc>
          <w:tcPr>
            <w:tcW w:w="5683" w:type="dxa"/>
            <w:tcBorders>
              <w:bottom w:val="single" w:sz="4" w:space="0" w:color="000000"/>
            </w:tcBorders>
          </w:tcPr>
          <w:p>
            <w:pPr>
              <w:pStyle w:val="TableParagraph"/>
              <w:tabs>
                <w:tab w:pos="1454" w:val="left" w:leader="none"/>
                <w:tab w:pos="2174" w:val="left" w:leader="none"/>
                <w:tab w:pos="2893" w:val="left" w:leader="none"/>
              </w:tabs>
              <w:spacing w:before="22"/>
              <w:ind w:left="14"/>
              <w:jc w:val="left"/>
              <w:rPr>
                <w:sz w:val="22"/>
              </w:rPr>
            </w:pPr>
            <w:r>
              <w:rPr>
                <w:spacing w:val="-2"/>
                <w:sz w:val="22"/>
              </w:rPr>
              <w:t>Perbandingan</w:t>
            </w:r>
            <w:r>
              <w:rPr>
                <w:sz w:val="22"/>
              </w:rPr>
              <w:tab/>
            </w:r>
            <w:r>
              <w:rPr>
                <w:spacing w:val="-2"/>
                <w:sz w:val="22"/>
              </w:rPr>
              <w:t>emisi</w:t>
            </w:r>
            <w:r>
              <w:rPr>
                <w:sz w:val="22"/>
              </w:rPr>
              <w:tab/>
            </w:r>
            <w:r>
              <w:rPr>
                <w:spacing w:val="-5"/>
                <w:sz w:val="22"/>
              </w:rPr>
              <w:t>GRK</w:t>
            </w:r>
            <w:r>
              <w:rPr>
                <w:sz w:val="22"/>
              </w:rPr>
              <w:tab/>
              <w:t>dengan</w:t>
            </w:r>
            <w:r>
              <w:rPr>
                <w:spacing w:val="27"/>
                <w:sz w:val="22"/>
              </w:rPr>
              <w:t> </w:t>
            </w:r>
            <w:r>
              <w:rPr>
                <w:sz w:val="22"/>
              </w:rPr>
              <w:t>tahun-</w:t>
            </w:r>
            <w:r>
              <w:rPr>
                <w:spacing w:val="-2"/>
                <w:sz w:val="22"/>
              </w:rPr>
              <w:t>tahun</w:t>
            </w:r>
          </w:p>
          <w:p>
            <w:pPr>
              <w:pStyle w:val="TableParagraph"/>
              <w:spacing w:before="160"/>
              <w:ind w:left="14"/>
              <w:jc w:val="left"/>
              <w:rPr>
                <w:sz w:val="22"/>
              </w:rPr>
            </w:pPr>
            <w:r>
              <w:rPr>
                <w:spacing w:val="-2"/>
                <w:sz w:val="22"/>
              </w:rPr>
              <w:t>sebelumnya.</w:t>
            </w:r>
          </w:p>
        </w:tc>
      </w:tr>
      <w:tr>
        <w:trPr>
          <w:trHeight w:val="442" w:hRule="atLeast"/>
        </w:trPr>
        <w:tc>
          <w:tcPr>
            <w:tcW w:w="1724"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35"/>
              <w:ind w:left="17"/>
              <w:jc w:val="left"/>
              <w:rPr>
                <w:sz w:val="22"/>
              </w:rPr>
            </w:pPr>
            <w:r>
              <w:rPr>
                <w:sz w:val="22"/>
              </w:rPr>
              <w:t>Kontribusi</w:t>
            </w:r>
            <w:r>
              <w:rPr>
                <w:spacing w:val="-9"/>
                <w:sz w:val="22"/>
              </w:rPr>
              <w:t> </w:t>
            </w:r>
            <w:r>
              <w:rPr>
                <w:spacing w:val="-2"/>
                <w:sz w:val="22"/>
              </w:rPr>
              <w:t>Energi</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spacing w:before="20"/>
              <w:ind w:left="17"/>
              <w:jc w:val="left"/>
              <w:rPr>
                <w:sz w:val="22"/>
              </w:rPr>
            </w:pPr>
            <w:r>
              <w:rPr>
                <w:spacing w:val="-5"/>
                <w:sz w:val="22"/>
              </w:rPr>
              <w:t>EC1</w:t>
            </w:r>
          </w:p>
        </w:tc>
        <w:tc>
          <w:tcPr>
            <w:tcW w:w="5683" w:type="dxa"/>
            <w:tcBorders>
              <w:top w:val="single" w:sz="4" w:space="0" w:color="000000"/>
              <w:left w:val="single" w:sz="4" w:space="0" w:color="000000"/>
              <w:bottom w:val="single" w:sz="4" w:space="0" w:color="000000"/>
              <w:right w:val="single" w:sz="4" w:space="0" w:color="000000"/>
            </w:tcBorders>
          </w:tcPr>
          <w:p>
            <w:pPr>
              <w:pStyle w:val="TableParagraph"/>
              <w:spacing w:before="20"/>
              <w:ind w:left="17"/>
              <w:jc w:val="left"/>
              <w:rPr>
                <w:sz w:val="22"/>
              </w:rPr>
            </w:pPr>
            <w:r>
              <w:rPr>
                <w:sz w:val="22"/>
              </w:rPr>
              <w:t>Jumlah</w:t>
            </w:r>
            <w:r>
              <w:rPr>
                <w:spacing w:val="-2"/>
                <w:sz w:val="22"/>
              </w:rPr>
              <w:t> </w:t>
            </w:r>
            <w:r>
              <w:rPr>
                <w:sz w:val="22"/>
              </w:rPr>
              <w:t>energi</w:t>
            </w:r>
            <w:r>
              <w:rPr>
                <w:spacing w:val="-2"/>
                <w:sz w:val="22"/>
              </w:rPr>
              <w:t> </w:t>
            </w:r>
            <w:r>
              <w:rPr>
                <w:sz w:val="22"/>
              </w:rPr>
              <w:t>yang</w:t>
            </w:r>
            <w:r>
              <w:rPr>
                <w:spacing w:val="-1"/>
                <w:sz w:val="22"/>
              </w:rPr>
              <w:t> </w:t>
            </w:r>
            <w:r>
              <w:rPr>
                <w:spacing w:val="-2"/>
                <w:sz w:val="22"/>
              </w:rPr>
              <w:t>dikonsumsi</w:t>
            </w:r>
          </w:p>
        </w:tc>
      </w:tr>
      <w:tr>
        <w:trPr>
          <w:trHeight w:val="855" w:hRule="atLeast"/>
        </w:trPr>
        <w:tc>
          <w:tcPr>
            <w:tcW w:w="1724" w:type="dxa"/>
            <w:vMerge/>
            <w:tcBorders>
              <w:top w:val="nil"/>
              <w:left w:val="single" w:sz="4" w:space="0" w:color="000000"/>
              <w:bottom w:val="single" w:sz="4" w:space="0" w:color="000000"/>
              <w:right w:val="single" w:sz="4" w:space="0" w:color="000000"/>
            </w:tcBorders>
          </w:tcPr>
          <w:p>
            <w:pPr>
              <w:rPr>
                <w:sz w:val="2"/>
                <w:szCs w:val="2"/>
              </w:rPr>
            </w:pPr>
          </w:p>
        </w:tc>
        <w:tc>
          <w:tcPr>
            <w:tcW w:w="709" w:type="dxa"/>
            <w:tcBorders>
              <w:top w:val="single" w:sz="4" w:space="0" w:color="000000"/>
              <w:left w:val="single" w:sz="4" w:space="0" w:color="000000"/>
              <w:bottom w:val="single" w:sz="4" w:space="0" w:color="000000"/>
              <w:right w:val="single" w:sz="4" w:space="0" w:color="000000"/>
            </w:tcBorders>
          </w:tcPr>
          <w:p>
            <w:pPr>
              <w:pStyle w:val="TableParagraph"/>
              <w:spacing w:before="20"/>
              <w:ind w:left="17"/>
              <w:jc w:val="left"/>
              <w:rPr>
                <w:sz w:val="22"/>
              </w:rPr>
            </w:pPr>
            <w:r>
              <w:rPr>
                <w:spacing w:val="-5"/>
                <w:sz w:val="22"/>
              </w:rPr>
              <w:t>EC2</w:t>
            </w:r>
          </w:p>
        </w:tc>
        <w:tc>
          <w:tcPr>
            <w:tcW w:w="5683" w:type="dxa"/>
            <w:tcBorders>
              <w:top w:val="single" w:sz="4" w:space="0" w:color="000000"/>
              <w:left w:val="single" w:sz="4" w:space="0" w:color="000000"/>
              <w:bottom w:val="single" w:sz="4" w:space="0" w:color="000000"/>
              <w:right w:val="single" w:sz="4" w:space="0" w:color="000000"/>
            </w:tcBorders>
          </w:tcPr>
          <w:p>
            <w:pPr>
              <w:pStyle w:val="TableParagraph"/>
              <w:spacing w:before="20"/>
              <w:ind w:left="17"/>
              <w:jc w:val="left"/>
              <w:rPr>
                <w:sz w:val="22"/>
              </w:rPr>
            </w:pPr>
            <w:r>
              <w:rPr>
                <w:sz w:val="22"/>
              </w:rPr>
              <w:t>Perhitungan</w:t>
            </w:r>
            <w:r>
              <w:rPr>
                <w:spacing w:val="-2"/>
                <w:sz w:val="22"/>
              </w:rPr>
              <w:t> </w:t>
            </w:r>
            <w:r>
              <w:rPr>
                <w:sz w:val="22"/>
              </w:rPr>
              <w:t>energi</w:t>
            </w:r>
            <w:r>
              <w:rPr>
                <w:spacing w:val="-1"/>
                <w:sz w:val="22"/>
              </w:rPr>
              <w:t> </w:t>
            </w:r>
            <w:r>
              <w:rPr>
                <w:sz w:val="22"/>
              </w:rPr>
              <w:t>yang</w:t>
            </w:r>
            <w:r>
              <w:rPr>
                <w:spacing w:val="-1"/>
                <w:sz w:val="22"/>
              </w:rPr>
              <w:t> </w:t>
            </w:r>
            <w:r>
              <w:rPr>
                <w:sz w:val="22"/>
              </w:rPr>
              <w:t>digunakan</w:t>
            </w:r>
            <w:r>
              <w:rPr>
                <w:spacing w:val="-2"/>
                <w:sz w:val="22"/>
              </w:rPr>
              <w:t> </w:t>
            </w:r>
            <w:r>
              <w:rPr>
                <w:sz w:val="22"/>
              </w:rPr>
              <w:t>dari</w:t>
            </w:r>
            <w:r>
              <w:rPr>
                <w:spacing w:val="-1"/>
                <w:sz w:val="22"/>
              </w:rPr>
              <w:t> </w:t>
            </w:r>
            <w:r>
              <w:rPr>
                <w:sz w:val="22"/>
              </w:rPr>
              <w:t>sumber</w:t>
            </w:r>
            <w:r>
              <w:rPr>
                <w:spacing w:val="-1"/>
                <w:sz w:val="22"/>
              </w:rPr>
              <w:t> </w:t>
            </w:r>
            <w:r>
              <w:rPr>
                <w:spacing w:val="-4"/>
                <w:sz w:val="22"/>
              </w:rPr>
              <w:t>daya</w:t>
            </w:r>
          </w:p>
          <w:p>
            <w:pPr>
              <w:pStyle w:val="TableParagraph"/>
              <w:spacing w:before="160"/>
              <w:ind w:left="17"/>
              <w:jc w:val="left"/>
              <w:rPr>
                <w:sz w:val="22"/>
              </w:rPr>
            </w:pPr>
            <w:r>
              <w:rPr>
                <w:sz w:val="22"/>
              </w:rPr>
              <w:t>yang</w:t>
            </w:r>
            <w:r>
              <w:rPr>
                <w:spacing w:val="-4"/>
                <w:sz w:val="22"/>
              </w:rPr>
              <w:t> </w:t>
            </w:r>
            <w:r>
              <w:rPr>
                <w:sz w:val="22"/>
              </w:rPr>
              <w:t>dapat</w:t>
            </w:r>
            <w:r>
              <w:rPr>
                <w:spacing w:val="-2"/>
                <w:sz w:val="22"/>
              </w:rPr>
              <w:t> diperbaruhi.</w:t>
            </w:r>
          </w:p>
        </w:tc>
      </w:tr>
      <w:tr>
        <w:trPr>
          <w:trHeight w:val="442" w:hRule="atLeast"/>
        </w:trPr>
        <w:tc>
          <w:tcPr>
            <w:tcW w:w="1724" w:type="dxa"/>
            <w:vMerge/>
            <w:tcBorders>
              <w:top w:val="nil"/>
              <w:left w:val="single" w:sz="4" w:space="0" w:color="000000"/>
              <w:bottom w:val="single" w:sz="4" w:space="0" w:color="000000"/>
              <w:right w:val="single" w:sz="4" w:space="0" w:color="000000"/>
            </w:tcBorders>
          </w:tcPr>
          <w:p>
            <w:pPr>
              <w:rPr>
                <w:sz w:val="2"/>
                <w:szCs w:val="2"/>
              </w:rPr>
            </w:pPr>
          </w:p>
        </w:tc>
        <w:tc>
          <w:tcPr>
            <w:tcW w:w="709" w:type="dxa"/>
            <w:tcBorders>
              <w:top w:val="single" w:sz="4" w:space="0" w:color="000000"/>
              <w:left w:val="single" w:sz="4" w:space="0" w:color="000000"/>
              <w:bottom w:val="single" w:sz="4" w:space="0" w:color="000000"/>
              <w:right w:val="single" w:sz="4" w:space="0" w:color="000000"/>
            </w:tcBorders>
          </w:tcPr>
          <w:p>
            <w:pPr>
              <w:pStyle w:val="TableParagraph"/>
              <w:spacing w:before="20"/>
              <w:ind w:left="17"/>
              <w:jc w:val="left"/>
              <w:rPr>
                <w:sz w:val="22"/>
              </w:rPr>
            </w:pPr>
            <w:r>
              <w:rPr>
                <w:sz w:val="22"/>
              </w:rPr>
              <w:t>EC</w:t>
            </w:r>
            <w:r>
              <w:rPr>
                <w:spacing w:val="-1"/>
                <w:sz w:val="22"/>
              </w:rPr>
              <w:t> </w:t>
            </w:r>
            <w:r>
              <w:rPr>
                <w:spacing w:val="-10"/>
                <w:sz w:val="22"/>
              </w:rPr>
              <w:t>3</w:t>
            </w:r>
          </w:p>
        </w:tc>
        <w:tc>
          <w:tcPr>
            <w:tcW w:w="5683" w:type="dxa"/>
            <w:tcBorders>
              <w:top w:val="single" w:sz="4" w:space="0" w:color="000000"/>
              <w:left w:val="single" w:sz="4" w:space="0" w:color="000000"/>
              <w:bottom w:val="single" w:sz="4" w:space="0" w:color="000000"/>
              <w:right w:val="single" w:sz="4" w:space="0" w:color="000000"/>
            </w:tcBorders>
          </w:tcPr>
          <w:p>
            <w:pPr>
              <w:pStyle w:val="TableParagraph"/>
              <w:spacing w:before="20"/>
              <w:ind w:left="17"/>
              <w:jc w:val="left"/>
              <w:rPr>
                <w:sz w:val="22"/>
              </w:rPr>
            </w:pPr>
            <w:r>
              <w:rPr>
                <w:sz w:val="22"/>
              </w:rPr>
              <w:t>Pengungkapan</w:t>
            </w:r>
            <w:r>
              <w:rPr>
                <w:spacing w:val="-3"/>
                <w:sz w:val="22"/>
              </w:rPr>
              <w:t> </w:t>
            </w:r>
            <w:r>
              <w:rPr>
                <w:sz w:val="22"/>
              </w:rPr>
              <w:t>menurut</w:t>
            </w:r>
            <w:r>
              <w:rPr>
                <w:spacing w:val="-3"/>
                <w:sz w:val="22"/>
              </w:rPr>
              <w:t> </w:t>
            </w:r>
            <w:r>
              <w:rPr>
                <w:sz w:val="22"/>
              </w:rPr>
              <w:t>jenis,</w:t>
            </w:r>
            <w:r>
              <w:rPr>
                <w:spacing w:val="-3"/>
                <w:sz w:val="22"/>
              </w:rPr>
              <w:t> </w:t>
            </w:r>
            <w:r>
              <w:rPr>
                <w:sz w:val="22"/>
              </w:rPr>
              <w:t>fasilitas</w:t>
            </w:r>
            <w:r>
              <w:rPr>
                <w:spacing w:val="-3"/>
                <w:sz w:val="22"/>
              </w:rPr>
              <w:t> </w:t>
            </w:r>
            <w:r>
              <w:rPr>
                <w:sz w:val="22"/>
              </w:rPr>
              <w:t>atau</w:t>
            </w:r>
            <w:r>
              <w:rPr>
                <w:spacing w:val="-2"/>
                <w:sz w:val="22"/>
              </w:rPr>
              <w:t> segmen</w:t>
            </w:r>
          </w:p>
        </w:tc>
      </w:tr>
    </w:tbl>
    <w:p>
      <w:pPr>
        <w:spacing w:before="17"/>
        <w:ind w:left="568" w:right="0" w:firstLine="0"/>
        <w:jc w:val="left"/>
        <w:rPr>
          <w:i/>
          <w:sz w:val="22"/>
        </w:rPr>
      </w:pPr>
      <w:r>
        <w:rPr>
          <w:i/>
          <w:sz w:val="22"/>
        </w:rPr>
        <w:t>Disambung halaman </w:t>
      </w:r>
      <w:r>
        <w:rPr>
          <w:i/>
          <w:spacing w:val="-2"/>
          <w:sz w:val="22"/>
        </w:rPr>
        <w:t>berikutnya</w:t>
      </w:r>
    </w:p>
    <w:p>
      <w:pPr>
        <w:spacing w:after="0"/>
        <w:jc w:val="left"/>
        <w:rPr>
          <w:i/>
          <w:sz w:val="22"/>
        </w:rPr>
        <w:sectPr>
          <w:pgSz w:w="11910" w:h="16840"/>
          <w:pgMar w:header="769" w:footer="0" w:top="1920" w:bottom="280" w:left="1700" w:right="1133"/>
        </w:sectPr>
      </w:pPr>
    </w:p>
    <w:p>
      <w:pPr>
        <w:pStyle w:val="BodyText"/>
        <w:spacing w:before="77"/>
        <w:rPr>
          <w:i/>
          <w:sz w:val="22"/>
        </w:rPr>
      </w:pPr>
    </w:p>
    <w:p>
      <w:pPr>
        <w:spacing w:before="0"/>
        <w:ind w:left="568" w:right="0" w:firstLine="0"/>
        <w:jc w:val="left"/>
        <w:rPr>
          <w:b/>
          <w:sz w:val="22"/>
        </w:rPr>
      </w:pPr>
      <w:r>
        <w:rPr>
          <w:b/>
          <w:sz w:val="22"/>
        </w:rPr>
        <w:t>Tabel</w:t>
      </w:r>
      <w:r>
        <w:rPr>
          <w:b/>
          <w:spacing w:val="-2"/>
          <w:sz w:val="22"/>
        </w:rPr>
        <w:t> </w:t>
      </w:r>
      <w:r>
        <w:rPr>
          <w:b/>
          <w:sz w:val="22"/>
        </w:rPr>
        <w:t>3.1.</w:t>
      </w:r>
      <w:r>
        <w:rPr>
          <w:b/>
          <w:spacing w:val="-1"/>
          <w:sz w:val="22"/>
        </w:rPr>
        <w:t> </w:t>
      </w:r>
      <w:r>
        <w:rPr>
          <w:b/>
          <w:spacing w:val="-2"/>
          <w:sz w:val="22"/>
        </w:rPr>
        <w:t>Sambungan</w:t>
      </w:r>
    </w:p>
    <w:p>
      <w:pPr>
        <w:pStyle w:val="BodyText"/>
        <w:spacing w:before="5"/>
        <w:rPr>
          <w:b/>
          <w:sz w:val="13"/>
        </w:rPr>
      </w:pPr>
    </w:p>
    <w:tbl>
      <w:tblPr>
        <w:tblW w:w="0" w:type="auto"/>
        <w:jc w:val="left"/>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1"/>
        <w:gridCol w:w="708"/>
        <w:gridCol w:w="5813"/>
      </w:tblGrid>
      <w:tr>
        <w:trPr>
          <w:trHeight w:val="412" w:hRule="atLeast"/>
        </w:trPr>
        <w:tc>
          <w:tcPr>
            <w:tcW w:w="1701" w:type="dxa"/>
          </w:tcPr>
          <w:p>
            <w:pPr>
              <w:pStyle w:val="TableParagraph"/>
              <w:spacing w:before="5"/>
              <w:ind w:left="107"/>
              <w:jc w:val="left"/>
              <w:rPr>
                <w:b/>
                <w:sz w:val="22"/>
              </w:rPr>
            </w:pPr>
            <w:r>
              <w:rPr>
                <w:b/>
                <w:spacing w:val="-2"/>
                <w:sz w:val="22"/>
              </w:rPr>
              <w:t>Kategori</w:t>
            </w:r>
          </w:p>
        </w:tc>
        <w:tc>
          <w:tcPr>
            <w:tcW w:w="708" w:type="dxa"/>
          </w:tcPr>
          <w:p>
            <w:pPr>
              <w:pStyle w:val="TableParagraph"/>
              <w:spacing w:before="5"/>
              <w:ind w:left="36" w:right="76"/>
              <w:rPr>
                <w:b/>
                <w:sz w:val="22"/>
              </w:rPr>
            </w:pPr>
            <w:r>
              <w:rPr>
                <w:b/>
                <w:spacing w:val="-4"/>
                <w:sz w:val="22"/>
              </w:rPr>
              <w:t>Item</w:t>
            </w:r>
          </w:p>
        </w:tc>
        <w:tc>
          <w:tcPr>
            <w:tcW w:w="5813" w:type="dxa"/>
          </w:tcPr>
          <w:p>
            <w:pPr>
              <w:pStyle w:val="TableParagraph"/>
              <w:spacing w:before="5"/>
              <w:ind w:left="107"/>
              <w:jc w:val="left"/>
              <w:rPr>
                <w:b/>
                <w:sz w:val="22"/>
              </w:rPr>
            </w:pPr>
            <w:r>
              <w:rPr>
                <w:b/>
                <w:spacing w:val="-2"/>
                <w:sz w:val="22"/>
              </w:rPr>
              <w:t>Keterangan</w:t>
            </w:r>
          </w:p>
        </w:tc>
      </w:tr>
      <w:tr>
        <w:trPr>
          <w:trHeight w:val="665" w:hRule="atLeast"/>
        </w:trPr>
        <w:tc>
          <w:tcPr>
            <w:tcW w:w="1701" w:type="dxa"/>
            <w:vMerge w:val="restart"/>
          </w:tcPr>
          <w:p>
            <w:pPr>
              <w:pStyle w:val="TableParagraph"/>
              <w:spacing w:before="5"/>
              <w:ind w:left="107" w:right="135"/>
              <w:jc w:val="left"/>
              <w:rPr>
                <w:sz w:val="22"/>
              </w:rPr>
            </w:pPr>
            <w:r>
              <w:rPr>
                <w:spacing w:val="-2"/>
                <w:sz w:val="22"/>
              </w:rPr>
              <w:t>Pengurangan </w:t>
            </w:r>
            <w:r>
              <w:rPr>
                <w:sz w:val="22"/>
              </w:rPr>
              <w:t>Gas Rumah Kaca</w:t>
            </w:r>
            <w:r>
              <w:rPr>
                <w:spacing w:val="-14"/>
                <w:sz w:val="22"/>
              </w:rPr>
              <w:t> </w:t>
            </w:r>
            <w:r>
              <w:rPr>
                <w:sz w:val="22"/>
              </w:rPr>
              <w:t>dan</w:t>
            </w:r>
            <w:r>
              <w:rPr>
                <w:spacing w:val="-14"/>
                <w:sz w:val="22"/>
              </w:rPr>
              <w:t> </w:t>
            </w:r>
            <w:r>
              <w:rPr>
                <w:sz w:val="22"/>
              </w:rPr>
              <w:t>Biaya</w:t>
            </w:r>
          </w:p>
        </w:tc>
        <w:tc>
          <w:tcPr>
            <w:tcW w:w="708" w:type="dxa"/>
          </w:tcPr>
          <w:p>
            <w:pPr>
              <w:pStyle w:val="TableParagraph"/>
              <w:spacing w:before="5"/>
              <w:ind w:left="0" w:right="76"/>
              <w:rPr>
                <w:sz w:val="22"/>
              </w:rPr>
            </w:pPr>
            <w:r>
              <w:rPr>
                <w:spacing w:val="-5"/>
                <w:sz w:val="22"/>
              </w:rPr>
              <w:t>RC1</w:t>
            </w:r>
          </w:p>
        </w:tc>
        <w:tc>
          <w:tcPr>
            <w:tcW w:w="5813" w:type="dxa"/>
          </w:tcPr>
          <w:p>
            <w:pPr>
              <w:pStyle w:val="TableParagraph"/>
              <w:spacing w:before="5"/>
              <w:ind w:left="107"/>
              <w:jc w:val="left"/>
              <w:rPr>
                <w:sz w:val="22"/>
              </w:rPr>
            </w:pPr>
            <w:r>
              <w:rPr>
                <w:sz w:val="22"/>
              </w:rPr>
              <w:t>Perincian</w:t>
            </w:r>
            <w:r>
              <w:rPr>
                <w:spacing w:val="-7"/>
                <w:sz w:val="22"/>
              </w:rPr>
              <w:t> </w:t>
            </w:r>
            <w:r>
              <w:rPr>
                <w:sz w:val="22"/>
              </w:rPr>
              <w:t>dari</w:t>
            </w:r>
            <w:r>
              <w:rPr>
                <w:spacing w:val="-7"/>
                <w:sz w:val="22"/>
              </w:rPr>
              <w:t> </w:t>
            </w:r>
            <w:r>
              <w:rPr>
                <w:sz w:val="22"/>
              </w:rPr>
              <w:t>rencana</w:t>
            </w:r>
            <w:r>
              <w:rPr>
                <w:spacing w:val="-7"/>
                <w:sz w:val="22"/>
              </w:rPr>
              <w:t> </w:t>
            </w:r>
            <w:r>
              <w:rPr>
                <w:sz w:val="22"/>
              </w:rPr>
              <w:t>atau</w:t>
            </w:r>
            <w:r>
              <w:rPr>
                <w:spacing w:val="-7"/>
                <w:sz w:val="22"/>
              </w:rPr>
              <w:t> </w:t>
            </w:r>
            <w:r>
              <w:rPr>
                <w:sz w:val="22"/>
              </w:rPr>
              <w:t>strategi</w:t>
            </w:r>
            <w:r>
              <w:rPr>
                <w:spacing w:val="-7"/>
                <w:sz w:val="22"/>
              </w:rPr>
              <w:t> </w:t>
            </w:r>
            <w:r>
              <w:rPr>
                <w:sz w:val="22"/>
              </w:rPr>
              <w:t>untuk</w:t>
            </w:r>
            <w:r>
              <w:rPr>
                <w:spacing w:val="-7"/>
                <w:sz w:val="22"/>
              </w:rPr>
              <w:t> </w:t>
            </w:r>
            <w:r>
              <w:rPr>
                <w:sz w:val="22"/>
              </w:rPr>
              <w:t>mengurangi</w:t>
            </w:r>
            <w:r>
              <w:rPr>
                <w:spacing w:val="-7"/>
                <w:sz w:val="22"/>
              </w:rPr>
              <w:t> </w:t>
            </w:r>
            <w:r>
              <w:rPr>
                <w:sz w:val="22"/>
              </w:rPr>
              <w:t>emisi </w:t>
            </w:r>
            <w:r>
              <w:rPr>
                <w:spacing w:val="-4"/>
                <w:sz w:val="22"/>
              </w:rPr>
              <w:t>GRK.</w:t>
            </w:r>
          </w:p>
        </w:tc>
      </w:tr>
      <w:tr>
        <w:trPr>
          <w:trHeight w:val="665" w:hRule="atLeast"/>
        </w:trPr>
        <w:tc>
          <w:tcPr>
            <w:tcW w:w="1701" w:type="dxa"/>
            <w:vMerge/>
            <w:tcBorders>
              <w:top w:val="nil"/>
            </w:tcBorders>
          </w:tcPr>
          <w:p>
            <w:pPr>
              <w:rPr>
                <w:sz w:val="2"/>
                <w:szCs w:val="2"/>
              </w:rPr>
            </w:pPr>
          </w:p>
        </w:tc>
        <w:tc>
          <w:tcPr>
            <w:tcW w:w="708" w:type="dxa"/>
          </w:tcPr>
          <w:p>
            <w:pPr>
              <w:pStyle w:val="TableParagraph"/>
              <w:spacing w:before="5"/>
              <w:ind w:left="0" w:right="76"/>
              <w:rPr>
                <w:sz w:val="22"/>
              </w:rPr>
            </w:pPr>
            <w:r>
              <w:rPr>
                <w:spacing w:val="-5"/>
                <w:sz w:val="22"/>
              </w:rPr>
              <w:t>RC2</w:t>
            </w:r>
          </w:p>
        </w:tc>
        <w:tc>
          <w:tcPr>
            <w:tcW w:w="5813" w:type="dxa"/>
          </w:tcPr>
          <w:p>
            <w:pPr>
              <w:pStyle w:val="TableParagraph"/>
              <w:spacing w:before="5"/>
              <w:ind w:left="107" w:right="57"/>
              <w:jc w:val="left"/>
              <w:rPr>
                <w:sz w:val="22"/>
              </w:rPr>
            </w:pPr>
            <w:r>
              <w:rPr>
                <w:sz w:val="22"/>
              </w:rPr>
              <w:t>Perincian</w:t>
            </w:r>
            <w:r>
              <w:rPr>
                <w:spacing w:val="-6"/>
                <w:sz w:val="22"/>
              </w:rPr>
              <w:t> </w:t>
            </w:r>
            <w:r>
              <w:rPr>
                <w:sz w:val="22"/>
              </w:rPr>
              <w:t>dari</w:t>
            </w:r>
            <w:r>
              <w:rPr>
                <w:spacing w:val="-6"/>
                <w:sz w:val="22"/>
              </w:rPr>
              <w:t> </w:t>
            </w:r>
            <w:r>
              <w:rPr>
                <w:sz w:val="22"/>
              </w:rPr>
              <w:t>tingkat</w:t>
            </w:r>
            <w:r>
              <w:rPr>
                <w:spacing w:val="-6"/>
                <w:sz w:val="22"/>
              </w:rPr>
              <w:t> </w:t>
            </w:r>
            <w:r>
              <w:rPr>
                <w:sz w:val="22"/>
              </w:rPr>
              <w:t>target</w:t>
            </w:r>
            <w:r>
              <w:rPr>
                <w:spacing w:val="-6"/>
                <w:sz w:val="22"/>
              </w:rPr>
              <w:t> </w:t>
            </w:r>
            <w:r>
              <w:rPr>
                <w:sz w:val="22"/>
              </w:rPr>
              <w:t>pengurungan</w:t>
            </w:r>
            <w:r>
              <w:rPr>
                <w:spacing w:val="-6"/>
                <w:sz w:val="22"/>
              </w:rPr>
              <w:t> </w:t>
            </w:r>
            <w:r>
              <w:rPr>
                <w:sz w:val="22"/>
              </w:rPr>
              <w:t>emisi</w:t>
            </w:r>
            <w:r>
              <w:rPr>
                <w:spacing w:val="-6"/>
                <w:sz w:val="22"/>
              </w:rPr>
              <w:t> </w:t>
            </w:r>
            <w:r>
              <w:rPr>
                <w:sz w:val="22"/>
              </w:rPr>
              <w:t>GRK</w:t>
            </w:r>
            <w:r>
              <w:rPr>
                <w:spacing w:val="-6"/>
                <w:sz w:val="22"/>
              </w:rPr>
              <w:t> </w:t>
            </w:r>
            <w:r>
              <w:rPr>
                <w:sz w:val="22"/>
              </w:rPr>
              <w:t>saat</w:t>
            </w:r>
            <w:r>
              <w:rPr>
                <w:spacing w:val="-6"/>
                <w:sz w:val="22"/>
              </w:rPr>
              <w:t> </w:t>
            </w:r>
            <w:r>
              <w:rPr>
                <w:sz w:val="22"/>
              </w:rPr>
              <w:t>ini dan target pengurangan emisi.</w:t>
            </w:r>
          </w:p>
        </w:tc>
      </w:tr>
      <w:tr>
        <w:trPr>
          <w:trHeight w:val="918" w:hRule="atLeast"/>
        </w:trPr>
        <w:tc>
          <w:tcPr>
            <w:tcW w:w="1701" w:type="dxa"/>
            <w:vMerge/>
            <w:tcBorders>
              <w:top w:val="nil"/>
            </w:tcBorders>
          </w:tcPr>
          <w:p>
            <w:pPr>
              <w:rPr>
                <w:sz w:val="2"/>
                <w:szCs w:val="2"/>
              </w:rPr>
            </w:pPr>
          </w:p>
        </w:tc>
        <w:tc>
          <w:tcPr>
            <w:tcW w:w="708" w:type="dxa"/>
          </w:tcPr>
          <w:p>
            <w:pPr>
              <w:pStyle w:val="TableParagraph"/>
              <w:spacing w:before="5"/>
              <w:ind w:left="0" w:right="76"/>
              <w:rPr>
                <w:sz w:val="22"/>
              </w:rPr>
            </w:pPr>
            <w:r>
              <w:rPr>
                <w:spacing w:val="-5"/>
                <w:sz w:val="22"/>
              </w:rPr>
              <w:t>RC3</w:t>
            </w:r>
          </w:p>
        </w:tc>
        <w:tc>
          <w:tcPr>
            <w:tcW w:w="5813" w:type="dxa"/>
          </w:tcPr>
          <w:p>
            <w:pPr>
              <w:pStyle w:val="TableParagraph"/>
              <w:spacing w:before="5"/>
              <w:ind w:left="107"/>
              <w:jc w:val="left"/>
              <w:rPr>
                <w:sz w:val="22"/>
              </w:rPr>
            </w:pPr>
            <w:r>
              <w:rPr>
                <w:sz w:val="22"/>
              </w:rPr>
              <w:t>Pengurangan emisi dan biaya atau tabungan (cost or saving) yang</w:t>
            </w:r>
            <w:r>
              <w:rPr>
                <w:spacing w:val="-6"/>
                <w:sz w:val="22"/>
              </w:rPr>
              <w:t> </w:t>
            </w:r>
            <w:r>
              <w:rPr>
                <w:sz w:val="22"/>
              </w:rPr>
              <w:t>dicapai</w:t>
            </w:r>
            <w:r>
              <w:rPr>
                <w:spacing w:val="-6"/>
                <w:sz w:val="22"/>
              </w:rPr>
              <w:t> </w:t>
            </w:r>
            <w:r>
              <w:rPr>
                <w:sz w:val="22"/>
              </w:rPr>
              <w:t>saat</w:t>
            </w:r>
            <w:r>
              <w:rPr>
                <w:spacing w:val="-6"/>
                <w:sz w:val="22"/>
              </w:rPr>
              <w:t> </w:t>
            </w:r>
            <w:r>
              <w:rPr>
                <w:sz w:val="22"/>
              </w:rPr>
              <w:t>ini</w:t>
            </w:r>
            <w:r>
              <w:rPr>
                <w:spacing w:val="-6"/>
                <w:sz w:val="22"/>
              </w:rPr>
              <w:t> </w:t>
            </w:r>
            <w:r>
              <w:rPr>
                <w:sz w:val="22"/>
              </w:rPr>
              <w:t>sebagai</w:t>
            </w:r>
            <w:r>
              <w:rPr>
                <w:spacing w:val="-6"/>
                <w:sz w:val="22"/>
              </w:rPr>
              <w:t> </w:t>
            </w:r>
            <w:r>
              <w:rPr>
                <w:sz w:val="22"/>
              </w:rPr>
              <w:t>akibat</w:t>
            </w:r>
            <w:r>
              <w:rPr>
                <w:spacing w:val="-6"/>
                <w:sz w:val="22"/>
              </w:rPr>
              <w:t> </w:t>
            </w:r>
            <w:r>
              <w:rPr>
                <w:sz w:val="22"/>
              </w:rPr>
              <w:t>dari</w:t>
            </w:r>
            <w:r>
              <w:rPr>
                <w:spacing w:val="-6"/>
                <w:sz w:val="22"/>
              </w:rPr>
              <w:t> </w:t>
            </w:r>
            <w:r>
              <w:rPr>
                <w:sz w:val="22"/>
              </w:rPr>
              <w:t>rencana</w:t>
            </w:r>
            <w:r>
              <w:rPr>
                <w:spacing w:val="-6"/>
                <w:sz w:val="22"/>
              </w:rPr>
              <w:t> </w:t>
            </w:r>
            <w:r>
              <w:rPr>
                <w:sz w:val="22"/>
              </w:rPr>
              <w:t>pengurangan </w:t>
            </w:r>
            <w:r>
              <w:rPr>
                <w:spacing w:val="-2"/>
                <w:sz w:val="22"/>
              </w:rPr>
              <w:t>emisi</w:t>
            </w:r>
          </w:p>
        </w:tc>
      </w:tr>
      <w:tr>
        <w:trPr>
          <w:trHeight w:val="665" w:hRule="atLeast"/>
        </w:trPr>
        <w:tc>
          <w:tcPr>
            <w:tcW w:w="1701" w:type="dxa"/>
            <w:vMerge/>
            <w:tcBorders>
              <w:top w:val="nil"/>
            </w:tcBorders>
          </w:tcPr>
          <w:p>
            <w:pPr>
              <w:rPr>
                <w:sz w:val="2"/>
                <w:szCs w:val="2"/>
              </w:rPr>
            </w:pPr>
          </w:p>
        </w:tc>
        <w:tc>
          <w:tcPr>
            <w:tcW w:w="708" w:type="dxa"/>
          </w:tcPr>
          <w:p>
            <w:pPr>
              <w:pStyle w:val="TableParagraph"/>
              <w:spacing w:before="5"/>
              <w:ind w:left="0" w:right="76"/>
              <w:rPr>
                <w:sz w:val="22"/>
              </w:rPr>
            </w:pPr>
            <w:r>
              <w:rPr>
                <w:spacing w:val="-5"/>
                <w:sz w:val="22"/>
              </w:rPr>
              <w:t>RC4</w:t>
            </w:r>
          </w:p>
        </w:tc>
        <w:tc>
          <w:tcPr>
            <w:tcW w:w="5813" w:type="dxa"/>
          </w:tcPr>
          <w:p>
            <w:pPr>
              <w:pStyle w:val="TableParagraph"/>
              <w:spacing w:before="5"/>
              <w:ind w:left="107" w:right="57"/>
              <w:jc w:val="left"/>
              <w:rPr>
                <w:sz w:val="22"/>
              </w:rPr>
            </w:pPr>
            <w:r>
              <w:rPr>
                <w:sz w:val="22"/>
              </w:rPr>
              <w:t>Biaya emisi masa depan yang diperhitungkan dalam perencanaan</w:t>
            </w:r>
            <w:r>
              <w:rPr>
                <w:spacing w:val="-8"/>
                <w:sz w:val="22"/>
              </w:rPr>
              <w:t> </w:t>
            </w:r>
            <w:r>
              <w:rPr>
                <w:sz w:val="22"/>
              </w:rPr>
              <w:t>belanja</w:t>
            </w:r>
            <w:r>
              <w:rPr>
                <w:spacing w:val="-8"/>
                <w:sz w:val="22"/>
              </w:rPr>
              <w:t> </w:t>
            </w:r>
            <w:r>
              <w:rPr>
                <w:sz w:val="22"/>
              </w:rPr>
              <w:t>modal</w:t>
            </w:r>
            <w:r>
              <w:rPr>
                <w:spacing w:val="-8"/>
                <w:sz w:val="22"/>
              </w:rPr>
              <w:t> </w:t>
            </w:r>
            <w:r>
              <w:rPr>
                <w:sz w:val="22"/>
              </w:rPr>
              <w:t>(</w:t>
            </w:r>
            <w:r>
              <w:rPr>
                <w:i/>
                <w:sz w:val="22"/>
              </w:rPr>
              <w:t>capital</w:t>
            </w:r>
            <w:r>
              <w:rPr>
                <w:i/>
                <w:spacing w:val="-8"/>
                <w:sz w:val="22"/>
              </w:rPr>
              <w:t> </w:t>
            </w:r>
            <w:r>
              <w:rPr>
                <w:i/>
                <w:sz w:val="22"/>
              </w:rPr>
              <w:t>expenditure</w:t>
            </w:r>
            <w:r>
              <w:rPr>
                <w:i/>
                <w:spacing w:val="-8"/>
                <w:sz w:val="22"/>
              </w:rPr>
              <w:t> </w:t>
            </w:r>
            <w:r>
              <w:rPr>
                <w:i/>
                <w:sz w:val="22"/>
              </w:rPr>
              <w:t>planning</w:t>
            </w:r>
            <w:r>
              <w:rPr>
                <w:sz w:val="22"/>
              </w:rPr>
              <w:t>).</w:t>
            </w:r>
          </w:p>
        </w:tc>
      </w:tr>
      <w:tr>
        <w:trPr>
          <w:trHeight w:val="918" w:hRule="atLeast"/>
        </w:trPr>
        <w:tc>
          <w:tcPr>
            <w:tcW w:w="1701" w:type="dxa"/>
            <w:vMerge w:val="restart"/>
          </w:tcPr>
          <w:p>
            <w:pPr>
              <w:pStyle w:val="TableParagraph"/>
              <w:spacing w:before="5"/>
              <w:ind w:left="107"/>
              <w:jc w:val="left"/>
              <w:rPr>
                <w:sz w:val="22"/>
              </w:rPr>
            </w:pPr>
            <w:r>
              <w:rPr>
                <w:spacing w:val="-2"/>
                <w:sz w:val="22"/>
              </w:rPr>
              <w:t>Akuntabilitas </w:t>
            </w:r>
            <w:r>
              <w:rPr>
                <w:sz w:val="22"/>
              </w:rPr>
              <w:t>Emisi</w:t>
            </w:r>
            <w:r>
              <w:rPr>
                <w:spacing w:val="-6"/>
                <w:sz w:val="22"/>
              </w:rPr>
              <w:t> </w:t>
            </w:r>
            <w:r>
              <w:rPr>
                <w:spacing w:val="-2"/>
                <w:sz w:val="22"/>
              </w:rPr>
              <w:t>Karbon</w:t>
            </w:r>
          </w:p>
        </w:tc>
        <w:tc>
          <w:tcPr>
            <w:tcW w:w="708" w:type="dxa"/>
          </w:tcPr>
          <w:p>
            <w:pPr>
              <w:pStyle w:val="TableParagraph"/>
              <w:spacing w:before="5"/>
              <w:ind w:left="107" w:right="130"/>
              <w:jc w:val="left"/>
              <w:rPr>
                <w:sz w:val="22"/>
              </w:rPr>
            </w:pPr>
            <w:r>
              <w:rPr>
                <w:spacing w:val="-4"/>
                <w:sz w:val="22"/>
              </w:rPr>
              <w:t>ACC </w:t>
            </w:r>
            <w:r>
              <w:rPr>
                <w:spacing w:val="-10"/>
                <w:sz w:val="22"/>
              </w:rPr>
              <w:t>1</w:t>
            </w:r>
          </w:p>
        </w:tc>
        <w:tc>
          <w:tcPr>
            <w:tcW w:w="5813" w:type="dxa"/>
          </w:tcPr>
          <w:p>
            <w:pPr>
              <w:pStyle w:val="TableParagraph"/>
              <w:spacing w:before="5"/>
              <w:ind w:left="107"/>
              <w:jc w:val="left"/>
              <w:rPr>
                <w:sz w:val="22"/>
              </w:rPr>
            </w:pPr>
            <w:r>
              <w:rPr>
                <w:sz w:val="22"/>
              </w:rPr>
              <w:t>Indikasi bahwa dewan komite (atau badan eksekutif lainnya) memiliki</w:t>
            </w:r>
            <w:r>
              <w:rPr>
                <w:spacing w:val="-7"/>
                <w:sz w:val="22"/>
              </w:rPr>
              <w:t> </w:t>
            </w:r>
            <w:r>
              <w:rPr>
                <w:sz w:val="22"/>
              </w:rPr>
              <w:t>tanggungjawab</w:t>
            </w:r>
            <w:r>
              <w:rPr>
                <w:spacing w:val="-7"/>
                <w:sz w:val="22"/>
              </w:rPr>
              <w:t> </w:t>
            </w:r>
            <w:r>
              <w:rPr>
                <w:sz w:val="22"/>
              </w:rPr>
              <w:t>atas</w:t>
            </w:r>
            <w:r>
              <w:rPr>
                <w:spacing w:val="-7"/>
                <w:sz w:val="22"/>
              </w:rPr>
              <w:t> </w:t>
            </w:r>
            <w:r>
              <w:rPr>
                <w:sz w:val="22"/>
              </w:rPr>
              <w:t>tindakan</w:t>
            </w:r>
            <w:r>
              <w:rPr>
                <w:spacing w:val="-7"/>
                <w:sz w:val="22"/>
              </w:rPr>
              <w:t> </w:t>
            </w:r>
            <w:r>
              <w:rPr>
                <w:sz w:val="22"/>
              </w:rPr>
              <w:t>yang</w:t>
            </w:r>
            <w:r>
              <w:rPr>
                <w:spacing w:val="-7"/>
                <w:sz w:val="22"/>
              </w:rPr>
              <w:t> </w:t>
            </w:r>
            <w:r>
              <w:rPr>
                <w:sz w:val="22"/>
              </w:rPr>
              <w:t>berkaitan</w:t>
            </w:r>
            <w:r>
              <w:rPr>
                <w:spacing w:val="-7"/>
                <w:sz w:val="22"/>
              </w:rPr>
              <w:t> </w:t>
            </w:r>
            <w:r>
              <w:rPr>
                <w:sz w:val="22"/>
              </w:rPr>
              <w:t>dengan perubahan iklim</w:t>
            </w:r>
          </w:p>
        </w:tc>
      </w:tr>
      <w:tr>
        <w:trPr>
          <w:trHeight w:val="918" w:hRule="atLeast"/>
        </w:trPr>
        <w:tc>
          <w:tcPr>
            <w:tcW w:w="1701" w:type="dxa"/>
            <w:vMerge/>
            <w:tcBorders>
              <w:top w:val="nil"/>
            </w:tcBorders>
          </w:tcPr>
          <w:p>
            <w:pPr>
              <w:rPr>
                <w:sz w:val="2"/>
                <w:szCs w:val="2"/>
              </w:rPr>
            </w:pPr>
          </w:p>
        </w:tc>
        <w:tc>
          <w:tcPr>
            <w:tcW w:w="708" w:type="dxa"/>
          </w:tcPr>
          <w:p>
            <w:pPr>
              <w:pStyle w:val="TableParagraph"/>
              <w:spacing w:before="5"/>
              <w:ind w:left="107" w:right="130"/>
              <w:jc w:val="left"/>
              <w:rPr>
                <w:sz w:val="22"/>
              </w:rPr>
            </w:pPr>
            <w:r>
              <w:rPr>
                <w:spacing w:val="-4"/>
                <w:sz w:val="22"/>
              </w:rPr>
              <w:t>ACC </w:t>
            </w:r>
            <w:r>
              <w:rPr>
                <w:spacing w:val="-10"/>
                <w:sz w:val="22"/>
              </w:rPr>
              <w:t>2</w:t>
            </w:r>
          </w:p>
        </w:tc>
        <w:tc>
          <w:tcPr>
            <w:tcW w:w="5813" w:type="dxa"/>
          </w:tcPr>
          <w:p>
            <w:pPr>
              <w:pStyle w:val="TableParagraph"/>
              <w:spacing w:before="5"/>
              <w:ind w:left="107"/>
              <w:jc w:val="left"/>
              <w:rPr>
                <w:sz w:val="22"/>
              </w:rPr>
            </w:pPr>
            <w:r>
              <w:rPr>
                <w:sz w:val="22"/>
              </w:rPr>
              <w:t>Deskripsi mekanisme bahwa dewan (badan eksekutif lainnya) meninjau</w:t>
            </w:r>
            <w:r>
              <w:rPr>
                <w:spacing w:val="-10"/>
                <w:sz w:val="22"/>
              </w:rPr>
              <w:t> </w:t>
            </w:r>
            <w:r>
              <w:rPr>
                <w:sz w:val="22"/>
              </w:rPr>
              <w:t>perkembangan</w:t>
            </w:r>
            <w:r>
              <w:rPr>
                <w:spacing w:val="-10"/>
                <w:sz w:val="22"/>
              </w:rPr>
              <w:t> </w:t>
            </w:r>
            <w:r>
              <w:rPr>
                <w:sz w:val="22"/>
              </w:rPr>
              <w:t>perusahaan</w:t>
            </w:r>
            <w:r>
              <w:rPr>
                <w:spacing w:val="-10"/>
                <w:sz w:val="22"/>
              </w:rPr>
              <w:t> </w:t>
            </w:r>
            <w:r>
              <w:rPr>
                <w:sz w:val="22"/>
              </w:rPr>
              <w:t>yangberhubungan</w:t>
            </w:r>
            <w:r>
              <w:rPr>
                <w:spacing w:val="-10"/>
                <w:sz w:val="22"/>
              </w:rPr>
              <w:t> </w:t>
            </w:r>
            <w:r>
              <w:rPr>
                <w:sz w:val="22"/>
              </w:rPr>
              <w:t>dengan perubahan iklim.</w:t>
            </w:r>
          </w:p>
        </w:tc>
      </w:tr>
    </w:tbl>
    <w:p>
      <w:pPr>
        <w:spacing w:before="11"/>
        <w:ind w:left="568" w:right="0" w:firstLine="0"/>
        <w:jc w:val="left"/>
        <w:rPr>
          <w:i/>
          <w:sz w:val="22"/>
        </w:rPr>
      </w:pPr>
      <w:r>
        <w:rPr>
          <w:i/>
          <w:sz w:val="22"/>
        </w:rPr>
        <w:t>Sumber:</w:t>
      </w:r>
      <w:r>
        <w:rPr>
          <w:i/>
          <w:spacing w:val="-1"/>
          <w:sz w:val="22"/>
        </w:rPr>
        <w:t> </w:t>
      </w:r>
      <w:r>
        <w:rPr>
          <w:i/>
          <w:sz w:val="22"/>
        </w:rPr>
        <w:t>Choei,</w:t>
      </w:r>
      <w:r>
        <w:rPr>
          <w:i/>
          <w:spacing w:val="-1"/>
          <w:sz w:val="22"/>
        </w:rPr>
        <w:t> </w:t>
      </w:r>
      <w:r>
        <w:rPr>
          <w:i/>
          <w:sz w:val="22"/>
        </w:rPr>
        <w:t>at all</w:t>
      </w:r>
      <w:r>
        <w:rPr>
          <w:i/>
          <w:spacing w:val="-1"/>
          <w:sz w:val="22"/>
        </w:rPr>
        <w:t> </w:t>
      </w:r>
      <w:r>
        <w:rPr>
          <w:i/>
          <w:sz w:val="22"/>
        </w:rPr>
        <w:t>, </w:t>
      </w:r>
      <w:r>
        <w:rPr>
          <w:i/>
          <w:spacing w:val="-4"/>
          <w:sz w:val="22"/>
        </w:rPr>
        <w:t>2013</w:t>
      </w:r>
    </w:p>
    <w:p>
      <w:pPr>
        <w:pStyle w:val="BodyText"/>
        <w:spacing w:line="480" w:lineRule="auto" w:before="160"/>
        <w:ind w:left="568" w:right="492"/>
      </w:pPr>
      <w:r>
        <w:rPr/>
        <w:t>Setelah</w:t>
      </w:r>
      <w:r>
        <w:rPr>
          <w:spacing w:val="-6"/>
        </w:rPr>
        <w:t> </w:t>
      </w:r>
      <w:r>
        <w:rPr/>
        <w:t>diperoleh</w:t>
      </w:r>
      <w:r>
        <w:rPr>
          <w:spacing w:val="-6"/>
        </w:rPr>
        <w:t> </w:t>
      </w:r>
      <w:r>
        <w:rPr/>
        <w:t>skor</w:t>
      </w:r>
      <w:r>
        <w:rPr>
          <w:spacing w:val="-6"/>
        </w:rPr>
        <w:t> </w:t>
      </w:r>
      <w:r>
        <w:rPr/>
        <w:t>pada</w:t>
      </w:r>
      <w:r>
        <w:rPr>
          <w:spacing w:val="-6"/>
        </w:rPr>
        <w:t> </w:t>
      </w:r>
      <w:r>
        <w:rPr/>
        <w:t>setiap</w:t>
      </w:r>
      <w:r>
        <w:rPr>
          <w:spacing w:val="-6"/>
        </w:rPr>
        <w:t> </w:t>
      </w:r>
      <w:r>
        <w:rPr/>
        <w:t>item</w:t>
      </w:r>
      <w:r>
        <w:rPr>
          <w:spacing w:val="-6"/>
        </w:rPr>
        <w:t> </w:t>
      </w:r>
      <w:r>
        <w:rPr/>
        <w:t>pengungkapannya,</w:t>
      </w:r>
      <w:r>
        <w:rPr>
          <w:spacing w:val="-6"/>
        </w:rPr>
        <w:t> </w:t>
      </w:r>
      <w:r>
        <w:rPr/>
        <w:t>langkah</w:t>
      </w:r>
      <w:r>
        <w:rPr>
          <w:spacing w:val="-6"/>
        </w:rPr>
        <w:t> </w:t>
      </w:r>
      <w:r>
        <w:rPr/>
        <w:t>selanjutnya yaitu memasukkan skor pada rumus berikut:</w:t>
      </w:r>
    </w:p>
    <w:p>
      <w:pPr>
        <w:pStyle w:val="BodyText"/>
        <w:spacing w:before="10"/>
        <w:rPr>
          <w:sz w:val="11"/>
        </w:rPr>
      </w:pPr>
      <w:r>
        <w:rPr>
          <w:sz w:val="11"/>
        </w:rPr>
        <w:drawing>
          <wp:anchor distT="0" distB="0" distL="0" distR="0" allowOverlap="1" layoutInCell="1" locked="0" behindDoc="1" simplePos="0" relativeHeight="487590400">
            <wp:simplePos x="0" y="0"/>
            <wp:positionH relativeFrom="page">
              <wp:posOffset>1440180</wp:posOffset>
            </wp:positionH>
            <wp:positionV relativeFrom="paragraph">
              <wp:posOffset>102015</wp:posOffset>
            </wp:positionV>
            <wp:extent cx="5057775" cy="476250"/>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13" cstate="print"/>
                    <a:stretch>
                      <a:fillRect/>
                    </a:stretch>
                  </pic:blipFill>
                  <pic:spPr>
                    <a:xfrm>
                      <a:off x="0" y="0"/>
                      <a:ext cx="5057775" cy="476250"/>
                    </a:xfrm>
                    <a:prstGeom prst="rect">
                      <a:avLst/>
                    </a:prstGeom>
                  </pic:spPr>
                </pic:pic>
              </a:graphicData>
            </a:graphic>
          </wp:anchor>
        </w:drawing>
      </w:r>
    </w:p>
    <w:p>
      <w:pPr>
        <w:pStyle w:val="BodyText"/>
        <w:spacing w:before="160"/>
      </w:pPr>
    </w:p>
    <w:p>
      <w:pPr>
        <w:pStyle w:val="BodyText"/>
        <w:ind w:left="628"/>
      </w:pPr>
      <w:r>
        <w:rPr>
          <w:spacing w:val="-2"/>
        </w:rPr>
        <w:t>Keterangan:</w:t>
      </w:r>
    </w:p>
    <w:p>
      <w:pPr>
        <w:pStyle w:val="BodyText"/>
        <w:spacing w:before="160"/>
      </w:pPr>
    </w:p>
    <w:p>
      <w:pPr>
        <w:spacing w:before="0"/>
        <w:ind w:left="568" w:right="0" w:firstLine="0"/>
        <w:jc w:val="left"/>
        <w:rPr>
          <w:i/>
          <w:sz w:val="24"/>
        </w:rPr>
      </w:pPr>
      <w:r>
        <w:rPr>
          <w:sz w:val="24"/>
        </w:rPr>
        <w:t>CED : </w:t>
      </w:r>
      <w:r>
        <w:rPr>
          <w:i/>
          <w:sz w:val="24"/>
        </w:rPr>
        <w:t>Carbon Emission </w:t>
      </w:r>
      <w:r>
        <w:rPr>
          <w:i/>
          <w:spacing w:val="-2"/>
          <w:sz w:val="24"/>
        </w:rPr>
        <w:t>Disclosure</w:t>
      </w:r>
    </w:p>
    <w:p>
      <w:pPr>
        <w:pStyle w:val="BodyText"/>
        <w:spacing w:before="160"/>
        <w:rPr>
          <w:i/>
        </w:rPr>
      </w:pPr>
    </w:p>
    <w:p>
      <w:pPr>
        <w:pStyle w:val="ListParagraph"/>
        <w:numPr>
          <w:ilvl w:val="0"/>
          <w:numId w:val="13"/>
        </w:numPr>
        <w:tabs>
          <w:tab w:pos="868" w:val="left" w:leader="none"/>
        </w:tabs>
        <w:spacing w:line="240" w:lineRule="auto" w:before="0" w:after="0"/>
        <w:ind w:left="868" w:right="0" w:hanging="300"/>
        <w:jc w:val="left"/>
        <w:rPr>
          <w:sz w:val="24"/>
        </w:rPr>
      </w:pPr>
      <w:r>
        <w:rPr>
          <w:sz w:val="24"/>
        </w:rPr>
        <w:t>Akuntansi</w:t>
      </w:r>
      <w:r>
        <w:rPr>
          <w:spacing w:val="-7"/>
          <w:sz w:val="24"/>
        </w:rPr>
        <w:t> </w:t>
      </w:r>
      <w:r>
        <w:rPr>
          <w:spacing w:val="-2"/>
          <w:sz w:val="24"/>
        </w:rPr>
        <w:t>Hijau</w:t>
      </w:r>
    </w:p>
    <w:p>
      <w:pPr>
        <w:pStyle w:val="BodyText"/>
        <w:spacing w:before="160"/>
      </w:pPr>
    </w:p>
    <w:p>
      <w:pPr>
        <w:pStyle w:val="BodyText"/>
        <w:spacing w:line="480" w:lineRule="auto"/>
        <w:ind w:left="568" w:right="572" w:firstLine="567"/>
        <w:jc w:val="both"/>
      </w:pPr>
      <w:r>
        <w:rPr/>
        <w:t>Variabel independen yang kedua ialah</w:t>
      </w:r>
      <w:r>
        <w:rPr>
          <w:spacing w:val="40"/>
        </w:rPr>
        <w:t> </w:t>
      </w:r>
      <w:r>
        <w:rPr/>
        <w:t>akuntansi hijau, dimana didalam akuntansi</w:t>
      </w:r>
      <w:r>
        <w:rPr>
          <w:spacing w:val="-9"/>
        </w:rPr>
        <w:t> </w:t>
      </w:r>
      <w:r>
        <w:rPr/>
        <w:t>ini</w:t>
      </w:r>
      <w:r>
        <w:rPr>
          <w:spacing w:val="-9"/>
        </w:rPr>
        <w:t> </w:t>
      </w:r>
      <w:r>
        <w:rPr/>
        <w:t>berisi</w:t>
      </w:r>
      <w:r>
        <w:rPr>
          <w:spacing w:val="-9"/>
        </w:rPr>
        <w:t> </w:t>
      </w:r>
      <w:r>
        <w:rPr/>
        <w:t>akuntansi</w:t>
      </w:r>
      <w:r>
        <w:rPr>
          <w:spacing w:val="-9"/>
        </w:rPr>
        <w:t> </w:t>
      </w:r>
      <w:r>
        <w:rPr/>
        <w:t>yang</w:t>
      </w:r>
      <w:r>
        <w:rPr>
          <w:spacing w:val="-9"/>
        </w:rPr>
        <w:t> </w:t>
      </w:r>
      <w:r>
        <w:rPr/>
        <w:t>mengidentifikasi,</w:t>
      </w:r>
      <w:r>
        <w:rPr>
          <w:spacing w:val="-9"/>
        </w:rPr>
        <w:t> </w:t>
      </w:r>
      <w:r>
        <w:rPr/>
        <w:t>mengukur,</w:t>
      </w:r>
      <w:r>
        <w:rPr>
          <w:spacing w:val="-9"/>
        </w:rPr>
        <w:t> </w:t>
      </w:r>
      <w:r>
        <w:rPr/>
        <w:t>memberikan</w:t>
      </w:r>
      <w:r>
        <w:rPr>
          <w:spacing w:val="-9"/>
        </w:rPr>
        <w:t> </w:t>
      </w:r>
      <w:r>
        <w:rPr/>
        <w:t>nilai, serta mengungkapkan biaya -biaya yang berkaitan dengan</w:t>
      </w:r>
      <w:r>
        <w:rPr>
          <w:spacing w:val="40"/>
        </w:rPr>
        <w:t> </w:t>
      </w:r>
      <w:r>
        <w:rPr/>
        <w:t>aktivitas perusahaan yang</w:t>
      </w:r>
      <w:r>
        <w:rPr>
          <w:spacing w:val="56"/>
        </w:rPr>
        <w:t> </w:t>
      </w:r>
      <w:r>
        <w:rPr/>
        <w:t>memberikan</w:t>
      </w:r>
      <w:r>
        <w:rPr>
          <w:spacing w:val="59"/>
        </w:rPr>
        <w:t> </w:t>
      </w:r>
      <w:r>
        <w:rPr/>
        <w:t>dampak</w:t>
      </w:r>
      <w:r>
        <w:rPr>
          <w:spacing w:val="58"/>
        </w:rPr>
        <w:t> </w:t>
      </w:r>
      <w:r>
        <w:rPr/>
        <w:t>terhadap</w:t>
      </w:r>
      <w:r>
        <w:rPr>
          <w:spacing w:val="59"/>
        </w:rPr>
        <w:t> </w:t>
      </w:r>
      <w:r>
        <w:rPr/>
        <w:t>lingkungan</w:t>
      </w:r>
      <w:r>
        <w:rPr>
          <w:spacing w:val="58"/>
        </w:rPr>
        <w:t> </w:t>
      </w:r>
      <w:r>
        <w:rPr/>
        <w:t>guna</w:t>
      </w:r>
      <w:r>
        <w:rPr>
          <w:spacing w:val="58"/>
        </w:rPr>
        <w:t>  </w:t>
      </w:r>
      <w:r>
        <w:rPr/>
        <w:t>membantu</w:t>
      </w:r>
      <w:r>
        <w:rPr>
          <w:spacing w:val="60"/>
        </w:rPr>
        <w:t> </w:t>
      </w:r>
      <w:r>
        <w:rPr>
          <w:spacing w:val="-2"/>
        </w:rPr>
        <w:t>mengurangi</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8" w:right="573"/>
        <w:jc w:val="both"/>
      </w:pPr>
      <w:r>
        <w:rPr/>
        <w:t>dampak</w:t>
      </w:r>
      <w:r>
        <w:rPr>
          <w:spacing w:val="40"/>
        </w:rPr>
        <w:t> </w:t>
      </w:r>
      <w:r>
        <w:rPr/>
        <w:t>kegiatan bisnis terhadap lingkungan serta membuat laporan biaya lingkungan,</w:t>
      </w:r>
      <w:r>
        <w:rPr>
          <w:spacing w:val="-7"/>
        </w:rPr>
        <w:t> </w:t>
      </w:r>
      <w:r>
        <w:rPr/>
        <w:t>sehingga</w:t>
      </w:r>
      <w:r>
        <w:rPr>
          <w:spacing w:val="-7"/>
        </w:rPr>
        <w:t> </w:t>
      </w:r>
      <w:r>
        <w:rPr/>
        <w:t>dengan</w:t>
      </w:r>
      <w:r>
        <w:rPr>
          <w:spacing w:val="-7"/>
        </w:rPr>
        <w:t> </w:t>
      </w:r>
      <w:r>
        <w:rPr/>
        <w:t>adanya</w:t>
      </w:r>
      <w:r>
        <w:rPr>
          <w:spacing w:val="-7"/>
        </w:rPr>
        <w:t> </w:t>
      </w:r>
      <w:r>
        <w:rPr/>
        <w:t>penerapan</w:t>
      </w:r>
      <w:r>
        <w:rPr>
          <w:spacing w:val="-7"/>
        </w:rPr>
        <w:t> </w:t>
      </w:r>
      <w:r>
        <w:rPr/>
        <w:t>akuntansi</w:t>
      </w:r>
      <w:r>
        <w:rPr>
          <w:spacing w:val="40"/>
        </w:rPr>
        <w:t> </w:t>
      </w:r>
      <w:r>
        <w:rPr/>
        <w:t>hijau,</w:t>
      </w:r>
      <w:r>
        <w:rPr>
          <w:spacing w:val="-7"/>
        </w:rPr>
        <w:t> </w:t>
      </w:r>
      <w:r>
        <w:rPr/>
        <w:t>perusahaan</w:t>
      </w:r>
      <w:r>
        <w:rPr>
          <w:spacing w:val="-7"/>
        </w:rPr>
        <w:t> </w:t>
      </w:r>
      <w:r>
        <w:rPr/>
        <w:t>dapat mematuhi kebijakan yang telah dibuat oleh pemerintah secara sukarela.</w:t>
      </w:r>
    </w:p>
    <w:p>
      <w:pPr>
        <w:pStyle w:val="BodyText"/>
        <w:spacing w:line="480" w:lineRule="auto" w:before="160"/>
        <w:ind w:left="568" w:right="571" w:firstLine="567"/>
        <w:jc w:val="both"/>
      </w:pPr>
      <w:r>
        <w:rPr/>
        <w:t>Pengukuran</w:t>
      </w:r>
      <w:r>
        <w:rPr>
          <w:spacing w:val="-4"/>
        </w:rPr>
        <w:t> </w:t>
      </w:r>
      <w:r>
        <w:rPr/>
        <w:t>akuntansi</w:t>
      </w:r>
      <w:r>
        <w:rPr>
          <w:spacing w:val="-4"/>
        </w:rPr>
        <w:t> </w:t>
      </w:r>
      <w:r>
        <w:rPr/>
        <w:t>hijau</w:t>
      </w:r>
      <w:r>
        <w:rPr>
          <w:spacing w:val="-4"/>
        </w:rPr>
        <w:t> </w:t>
      </w:r>
      <w:r>
        <w:rPr/>
        <w:t>menggunakan</w:t>
      </w:r>
      <w:r>
        <w:rPr>
          <w:spacing w:val="-4"/>
        </w:rPr>
        <w:t> </w:t>
      </w:r>
      <w:r>
        <w:rPr/>
        <w:t>3</w:t>
      </w:r>
      <w:r>
        <w:rPr>
          <w:spacing w:val="-4"/>
        </w:rPr>
        <w:t> </w:t>
      </w:r>
      <w:r>
        <w:rPr/>
        <w:t>indikator</w:t>
      </w:r>
      <w:r>
        <w:rPr>
          <w:spacing w:val="-4"/>
        </w:rPr>
        <w:t> </w:t>
      </w:r>
      <w:r>
        <w:rPr/>
        <w:t>pengungkapan.</w:t>
      </w:r>
      <w:r>
        <w:rPr>
          <w:spacing w:val="-4"/>
        </w:rPr>
        <w:t> </w:t>
      </w:r>
      <w:r>
        <w:rPr/>
        <w:t>Tahap pertama dalam pengukuran ini adalah pemberian skor pada setiap indikator pengungkapan yang terdapat pada sustainability report. Skor 0 diberikan jika indikator pengungkapan tidak diungkapkan dan skor 1 diberikan jika indikator kinerja</w:t>
      </w:r>
      <w:r>
        <w:rPr>
          <w:spacing w:val="-9"/>
        </w:rPr>
        <w:t> </w:t>
      </w:r>
      <w:r>
        <w:rPr/>
        <w:t>diungkapkan.</w:t>
      </w:r>
      <w:r>
        <w:rPr>
          <w:spacing w:val="-9"/>
        </w:rPr>
        <w:t> </w:t>
      </w:r>
      <w:r>
        <w:rPr/>
        <w:t>Selanjutnya,</w:t>
      </w:r>
      <w:r>
        <w:rPr>
          <w:spacing w:val="-9"/>
        </w:rPr>
        <w:t> </w:t>
      </w:r>
      <w:r>
        <w:rPr/>
        <w:t>skor</w:t>
      </w:r>
      <w:r>
        <w:rPr>
          <w:spacing w:val="-9"/>
        </w:rPr>
        <w:t> </w:t>
      </w:r>
      <w:r>
        <w:rPr/>
        <w:t>dari</w:t>
      </w:r>
      <w:r>
        <w:rPr>
          <w:spacing w:val="-9"/>
        </w:rPr>
        <w:t> </w:t>
      </w:r>
      <w:r>
        <w:rPr/>
        <w:t>setiap</w:t>
      </w:r>
      <w:r>
        <w:rPr>
          <w:spacing w:val="-9"/>
        </w:rPr>
        <w:t> </w:t>
      </w:r>
      <w:r>
        <w:rPr/>
        <w:t>item</w:t>
      </w:r>
      <w:r>
        <w:rPr>
          <w:spacing w:val="-9"/>
        </w:rPr>
        <w:t> </w:t>
      </w:r>
      <w:r>
        <w:rPr/>
        <w:t>tersebut</w:t>
      </w:r>
      <w:r>
        <w:rPr>
          <w:spacing w:val="-9"/>
        </w:rPr>
        <w:t> </w:t>
      </w:r>
      <w:r>
        <w:rPr/>
        <w:t>dijumlahkan</w:t>
      </w:r>
      <w:r>
        <w:rPr>
          <w:spacing w:val="-9"/>
        </w:rPr>
        <w:t> </w:t>
      </w:r>
      <w:r>
        <w:rPr/>
        <w:t>untuk </w:t>
      </w:r>
      <w:r>
        <w:rPr>
          <w:spacing w:val="-2"/>
        </w:rPr>
        <w:t>memperoleh</w:t>
      </w:r>
      <w:r>
        <w:rPr>
          <w:spacing w:val="-4"/>
        </w:rPr>
        <w:t> </w:t>
      </w:r>
      <w:r>
        <w:rPr>
          <w:spacing w:val="-2"/>
        </w:rPr>
        <w:t>total</w:t>
      </w:r>
      <w:r>
        <w:rPr>
          <w:spacing w:val="-4"/>
        </w:rPr>
        <w:t> </w:t>
      </w:r>
      <w:r>
        <w:rPr>
          <w:spacing w:val="-2"/>
        </w:rPr>
        <w:t>skor.</w:t>
      </w:r>
      <w:r>
        <w:rPr>
          <w:spacing w:val="-4"/>
        </w:rPr>
        <w:t> </w:t>
      </w:r>
      <w:r>
        <w:rPr>
          <w:spacing w:val="-2"/>
        </w:rPr>
        <w:t>Semakin</w:t>
      </w:r>
      <w:r>
        <w:rPr>
          <w:spacing w:val="-4"/>
        </w:rPr>
        <w:t> </w:t>
      </w:r>
      <w:r>
        <w:rPr>
          <w:spacing w:val="-2"/>
        </w:rPr>
        <w:t>banyak</w:t>
      </w:r>
      <w:r>
        <w:rPr>
          <w:spacing w:val="-4"/>
        </w:rPr>
        <w:t> </w:t>
      </w:r>
      <w:r>
        <w:rPr>
          <w:spacing w:val="-2"/>
        </w:rPr>
        <w:t>indikator</w:t>
      </w:r>
      <w:r>
        <w:rPr>
          <w:spacing w:val="-4"/>
        </w:rPr>
        <w:t> </w:t>
      </w:r>
      <w:r>
        <w:rPr>
          <w:spacing w:val="-2"/>
        </w:rPr>
        <w:t>yang</w:t>
      </w:r>
      <w:r>
        <w:rPr>
          <w:spacing w:val="-4"/>
        </w:rPr>
        <w:t> </w:t>
      </w:r>
      <w:r>
        <w:rPr>
          <w:spacing w:val="-2"/>
        </w:rPr>
        <w:t>diungkapkan</w:t>
      </w:r>
      <w:r>
        <w:rPr>
          <w:spacing w:val="-4"/>
        </w:rPr>
        <w:t> </w:t>
      </w:r>
      <w:r>
        <w:rPr>
          <w:spacing w:val="-2"/>
        </w:rPr>
        <w:t>maka</w:t>
      </w:r>
      <w:r>
        <w:rPr>
          <w:spacing w:val="-4"/>
        </w:rPr>
        <w:t> </w:t>
      </w:r>
      <w:r>
        <w:rPr>
          <w:spacing w:val="-2"/>
        </w:rPr>
        <w:t>semakin </w:t>
      </w:r>
      <w:r>
        <w:rPr/>
        <w:t>baik</w:t>
      </w:r>
      <w:r>
        <w:rPr>
          <w:spacing w:val="-4"/>
        </w:rPr>
        <w:t> </w:t>
      </w:r>
      <w:r>
        <w:rPr/>
        <w:t>akuntansi</w:t>
      </w:r>
      <w:r>
        <w:rPr>
          <w:spacing w:val="-4"/>
        </w:rPr>
        <w:t> </w:t>
      </w:r>
      <w:r>
        <w:rPr/>
        <w:t>hijau</w:t>
      </w:r>
      <w:r>
        <w:rPr>
          <w:spacing w:val="-4"/>
        </w:rPr>
        <w:t> </w:t>
      </w:r>
      <w:r>
        <w:rPr/>
        <w:t>perusahaan</w:t>
      </w:r>
      <w:r>
        <w:rPr>
          <w:spacing w:val="-4"/>
        </w:rPr>
        <w:t> </w:t>
      </w:r>
      <w:r>
        <w:rPr/>
        <w:t>tersebut.</w:t>
      </w:r>
      <w:r>
        <w:rPr>
          <w:spacing w:val="-4"/>
        </w:rPr>
        <w:t> </w:t>
      </w:r>
      <w:r>
        <w:rPr/>
        <w:t>Skor</w:t>
      </w:r>
      <w:r>
        <w:rPr>
          <w:spacing w:val="-4"/>
        </w:rPr>
        <w:t> </w:t>
      </w:r>
      <w:r>
        <w:rPr/>
        <w:t>akhir</w:t>
      </w:r>
      <w:r>
        <w:rPr>
          <w:spacing w:val="-4"/>
        </w:rPr>
        <w:t> </w:t>
      </w:r>
      <w:r>
        <w:rPr/>
        <w:t>didapat</w:t>
      </w:r>
      <w:r>
        <w:rPr>
          <w:spacing w:val="-4"/>
        </w:rPr>
        <w:t> </w:t>
      </w:r>
      <w:r>
        <w:rPr/>
        <w:t>dari</w:t>
      </w:r>
      <w:r>
        <w:rPr>
          <w:spacing w:val="-4"/>
        </w:rPr>
        <w:t> </w:t>
      </w:r>
      <w:r>
        <w:rPr/>
        <w:t>total</w:t>
      </w:r>
      <w:r>
        <w:rPr>
          <w:spacing w:val="-4"/>
        </w:rPr>
        <w:t> </w:t>
      </w:r>
      <w:r>
        <w:rPr/>
        <w:t>skor</w:t>
      </w:r>
      <w:r>
        <w:rPr>
          <w:spacing w:val="-4"/>
        </w:rPr>
        <w:t> </w:t>
      </w:r>
      <w:r>
        <w:rPr/>
        <w:t>masing – masing perusahaan yang memenuhi indikator di bawah ini:</w:t>
      </w:r>
    </w:p>
    <w:p>
      <w:pPr>
        <w:pStyle w:val="ListParagraph"/>
        <w:numPr>
          <w:ilvl w:val="0"/>
          <w:numId w:val="14"/>
        </w:numPr>
        <w:tabs>
          <w:tab w:pos="994" w:val="left" w:leader="none"/>
        </w:tabs>
        <w:spacing w:line="480" w:lineRule="auto" w:before="160" w:after="0"/>
        <w:ind w:left="994" w:right="572" w:hanging="360"/>
        <w:jc w:val="both"/>
        <w:rPr>
          <w:sz w:val="24"/>
        </w:rPr>
      </w:pPr>
      <w:r>
        <w:rPr>
          <w:sz w:val="24"/>
        </w:rPr>
        <w:t>Pengungkapan biaya pengelolaan lingkungan, adalah biaya yang dikeluarkan untuk kegiatan yang bertujuan mengendalikan, memantau, dan mengurangi dampak lingkungan dari aktivitas produksi perusahaan.contohnya biaya audit dan inspeksi lingkungan reguler. biaya pemantauan kualitas air, tanah, dan udara.biaya penerapan sistem manajemen lingkungan (seperti ISO 14001). biaya penyusunan dokumen izin lingkungan (AMDAL, UKL-UPL).biaya pelatihan internal karyawan tentang kepatuhan lingkungan.</w:t>
      </w:r>
    </w:p>
    <w:p>
      <w:pPr>
        <w:pStyle w:val="ListParagraph"/>
        <w:numPr>
          <w:ilvl w:val="0"/>
          <w:numId w:val="14"/>
        </w:numPr>
        <w:tabs>
          <w:tab w:pos="994" w:val="left" w:leader="none"/>
        </w:tabs>
        <w:spacing w:line="480" w:lineRule="auto" w:before="0" w:after="0"/>
        <w:ind w:left="994" w:right="571" w:hanging="360"/>
        <w:jc w:val="both"/>
        <w:rPr>
          <w:sz w:val="24"/>
        </w:rPr>
      </w:pPr>
      <w:r>
        <w:rPr>
          <w:sz w:val="24"/>
        </w:rPr>
        <w:t>Pengungkapan biaya pengelolaan dan pengolahan limbah, adalah biaya yang terkait dengan kegiatan pengumpulan, pemisahan, pengolahan, daur ulang, dan</w:t>
      </w:r>
      <w:r>
        <w:rPr>
          <w:spacing w:val="-10"/>
          <w:sz w:val="24"/>
        </w:rPr>
        <w:t> </w:t>
      </w:r>
      <w:r>
        <w:rPr>
          <w:sz w:val="24"/>
        </w:rPr>
        <w:t>pembuangan</w:t>
      </w:r>
      <w:r>
        <w:rPr>
          <w:spacing w:val="-10"/>
          <w:sz w:val="24"/>
        </w:rPr>
        <w:t> </w:t>
      </w:r>
      <w:r>
        <w:rPr>
          <w:sz w:val="24"/>
        </w:rPr>
        <w:t>limbah</w:t>
      </w:r>
      <w:r>
        <w:rPr>
          <w:spacing w:val="-10"/>
          <w:sz w:val="24"/>
        </w:rPr>
        <w:t> </w:t>
      </w:r>
      <w:r>
        <w:rPr>
          <w:sz w:val="24"/>
        </w:rPr>
        <w:t>hasil</w:t>
      </w:r>
      <w:r>
        <w:rPr>
          <w:spacing w:val="-10"/>
          <w:sz w:val="24"/>
        </w:rPr>
        <w:t> </w:t>
      </w:r>
      <w:r>
        <w:rPr>
          <w:sz w:val="24"/>
        </w:rPr>
        <w:t>operasional</w:t>
      </w:r>
      <w:r>
        <w:rPr>
          <w:spacing w:val="-10"/>
          <w:sz w:val="24"/>
        </w:rPr>
        <w:t> </w:t>
      </w:r>
      <w:r>
        <w:rPr>
          <w:sz w:val="24"/>
        </w:rPr>
        <w:t>perusahaan,</w:t>
      </w:r>
      <w:r>
        <w:rPr>
          <w:spacing w:val="-10"/>
          <w:sz w:val="24"/>
        </w:rPr>
        <w:t> </w:t>
      </w:r>
      <w:r>
        <w:rPr>
          <w:sz w:val="24"/>
        </w:rPr>
        <w:t>baik</w:t>
      </w:r>
      <w:r>
        <w:rPr>
          <w:spacing w:val="-10"/>
          <w:sz w:val="24"/>
        </w:rPr>
        <w:t> </w:t>
      </w:r>
      <w:r>
        <w:rPr>
          <w:sz w:val="24"/>
        </w:rPr>
        <w:t>limbah</w:t>
      </w:r>
      <w:r>
        <w:rPr>
          <w:spacing w:val="-10"/>
          <w:sz w:val="24"/>
        </w:rPr>
        <w:t> </w:t>
      </w:r>
      <w:r>
        <w:rPr>
          <w:sz w:val="24"/>
        </w:rPr>
        <w:t>padat,</w:t>
      </w:r>
      <w:r>
        <w:rPr>
          <w:spacing w:val="-10"/>
          <w:sz w:val="24"/>
        </w:rPr>
        <w:t> </w:t>
      </w:r>
      <w:r>
        <w:rPr>
          <w:sz w:val="24"/>
        </w:rPr>
        <w:t>cair, maupun gas. Contohnya biaya instalasi dan operasional Instalasi Pengolahan Air Limbah (IPAL), biaya pengelolaan limbah berbahaya dan beracun (B3),</w:t>
      </w:r>
    </w:p>
    <w:p>
      <w:pPr>
        <w:pStyle w:val="ListParagraph"/>
        <w:spacing w:after="0" w:line="480" w:lineRule="auto"/>
        <w:jc w:val="both"/>
        <w:rPr>
          <w:sz w:val="24"/>
        </w:rPr>
        <w:sectPr>
          <w:pgSz w:w="11910" w:h="16840"/>
          <w:pgMar w:header="769" w:footer="0" w:top="1920" w:bottom="280" w:left="1700" w:right="1133"/>
        </w:sectPr>
      </w:pPr>
    </w:p>
    <w:p>
      <w:pPr>
        <w:pStyle w:val="BodyText"/>
        <w:spacing w:before="54"/>
      </w:pPr>
    </w:p>
    <w:p>
      <w:pPr>
        <w:pStyle w:val="BodyText"/>
        <w:spacing w:line="480" w:lineRule="auto"/>
        <w:ind w:left="993" w:right="573"/>
        <w:jc w:val="both"/>
      </w:pPr>
      <w:r>
        <w:rPr/>
        <w:t>biaya kontrak jasa pihak ketiga untuk pengangkutan dan pengolahan limbah, biaya program reduce-reuse-recycle (3R) internal perusahaan, biaya pemeliharaan sistem daur ulang dan pengolahan limbah.</w:t>
      </w:r>
    </w:p>
    <w:p>
      <w:pPr>
        <w:pStyle w:val="ListParagraph"/>
        <w:numPr>
          <w:ilvl w:val="0"/>
          <w:numId w:val="14"/>
        </w:numPr>
        <w:tabs>
          <w:tab w:pos="993" w:val="left" w:leader="none"/>
        </w:tabs>
        <w:spacing w:line="480" w:lineRule="auto" w:before="0" w:after="0"/>
        <w:ind w:left="993" w:right="571" w:hanging="360"/>
        <w:jc w:val="both"/>
        <w:rPr>
          <w:sz w:val="24"/>
        </w:rPr>
      </w:pPr>
      <w:r>
        <w:rPr>
          <w:sz w:val="24"/>
        </w:rPr>
        <w:t>Pengungkapan biaya hubungan masyarakat, adalah biaya yang dikeluarkan perusahaan untuk kegiatan hubungan masyarakat dan tanggung jawab sosial (CSR) yang berfokus pada edukasi, kampanye, atau keterlibatan masyarakat dalam menjaga lingkungan hidup. Contohnya biaya penyelenggaraan kampanye kesadaran lingkungan, sponsorship acara komunitas bertema lingkungan</w:t>
      </w:r>
      <w:r>
        <w:rPr>
          <w:spacing w:val="-4"/>
          <w:sz w:val="24"/>
        </w:rPr>
        <w:t> </w:t>
      </w:r>
      <w:r>
        <w:rPr>
          <w:sz w:val="24"/>
        </w:rPr>
        <w:t>(seperti</w:t>
      </w:r>
      <w:r>
        <w:rPr>
          <w:spacing w:val="-4"/>
          <w:sz w:val="24"/>
        </w:rPr>
        <w:t> </w:t>
      </w:r>
      <w:r>
        <w:rPr>
          <w:sz w:val="24"/>
        </w:rPr>
        <w:t>Hari</w:t>
      </w:r>
      <w:r>
        <w:rPr>
          <w:spacing w:val="-4"/>
          <w:sz w:val="24"/>
        </w:rPr>
        <w:t> </w:t>
      </w:r>
      <w:r>
        <w:rPr>
          <w:sz w:val="24"/>
        </w:rPr>
        <w:t>Bumi),</w:t>
      </w:r>
      <w:r>
        <w:rPr>
          <w:spacing w:val="-4"/>
          <w:sz w:val="24"/>
        </w:rPr>
        <w:t> </w:t>
      </w:r>
      <w:r>
        <w:rPr>
          <w:sz w:val="24"/>
        </w:rPr>
        <w:t>biaya</w:t>
      </w:r>
      <w:r>
        <w:rPr>
          <w:spacing w:val="-4"/>
          <w:sz w:val="24"/>
        </w:rPr>
        <w:t> </w:t>
      </w:r>
      <w:r>
        <w:rPr>
          <w:sz w:val="24"/>
        </w:rPr>
        <w:t>pelatihan</w:t>
      </w:r>
      <w:r>
        <w:rPr>
          <w:spacing w:val="-4"/>
          <w:sz w:val="24"/>
        </w:rPr>
        <w:t> </w:t>
      </w:r>
      <w:r>
        <w:rPr>
          <w:sz w:val="24"/>
        </w:rPr>
        <w:t>lingkungan</w:t>
      </w:r>
      <w:r>
        <w:rPr>
          <w:spacing w:val="-4"/>
          <w:sz w:val="24"/>
        </w:rPr>
        <w:t> </w:t>
      </w:r>
      <w:r>
        <w:rPr>
          <w:sz w:val="24"/>
        </w:rPr>
        <w:t>untuk</w:t>
      </w:r>
      <w:r>
        <w:rPr>
          <w:spacing w:val="-4"/>
          <w:sz w:val="24"/>
        </w:rPr>
        <w:t> </w:t>
      </w:r>
      <w:r>
        <w:rPr>
          <w:sz w:val="24"/>
        </w:rPr>
        <w:t>masyarakat sekitar pabrik, biaya pengadaan fasilitas publik berbasis lingkungan (seperti taman kota, tempat daur ulang).biaya produksi media edukasi lingkungan (leaflet, seminar, sosialisasi).</w:t>
      </w:r>
    </w:p>
    <w:p>
      <w:pPr>
        <w:pStyle w:val="ListParagraph"/>
        <w:numPr>
          <w:ilvl w:val="0"/>
          <w:numId w:val="13"/>
        </w:numPr>
        <w:tabs>
          <w:tab w:pos="859" w:val="left" w:leader="none"/>
        </w:tabs>
        <w:spacing w:line="240" w:lineRule="auto" w:before="160" w:after="0"/>
        <w:ind w:left="859" w:right="0" w:hanging="226"/>
        <w:jc w:val="both"/>
        <w:rPr>
          <w:sz w:val="24"/>
        </w:rPr>
      </w:pPr>
      <w:r>
        <w:rPr>
          <w:sz w:val="24"/>
        </w:rPr>
        <w:t>Inovasi</w:t>
      </w:r>
      <w:r>
        <w:rPr>
          <w:spacing w:val="-5"/>
          <w:sz w:val="24"/>
        </w:rPr>
        <w:t> </w:t>
      </w:r>
      <w:r>
        <w:rPr>
          <w:spacing w:val="-2"/>
          <w:sz w:val="24"/>
        </w:rPr>
        <w:t>Hijau</w:t>
      </w:r>
    </w:p>
    <w:p>
      <w:pPr>
        <w:pStyle w:val="BodyText"/>
        <w:spacing w:before="160"/>
      </w:pPr>
    </w:p>
    <w:p>
      <w:pPr>
        <w:pStyle w:val="BodyText"/>
        <w:spacing w:line="480" w:lineRule="auto"/>
        <w:ind w:left="634" w:right="571" w:firstLine="501"/>
        <w:jc w:val="both"/>
      </w:pPr>
      <w:r>
        <w:rPr/>
        <w:t>Variabel independen yang ketiga ialah inovasi hijau , dimana inovasi hijau sendiri merupakan pengembangan dan penerapan produk, proses, atau metode manajemen yang baru dengan tujuan untuk mengurangi dampak negatif terhadap lingkungan,</w:t>
      </w:r>
      <w:r>
        <w:rPr>
          <w:spacing w:val="-1"/>
        </w:rPr>
        <w:t> </w:t>
      </w:r>
      <w:r>
        <w:rPr/>
        <w:t>meningkatkan</w:t>
      </w:r>
      <w:r>
        <w:rPr>
          <w:spacing w:val="-1"/>
        </w:rPr>
        <w:t> </w:t>
      </w:r>
      <w:r>
        <w:rPr/>
        <w:t>efisiensi</w:t>
      </w:r>
      <w:r>
        <w:rPr>
          <w:spacing w:val="-1"/>
        </w:rPr>
        <w:t> </w:t>
      </w:r>
      <w:r>
        <w:rPr/>
        <w:t>sumber</w:t>
      </w:r>
      <w:r>
        <w:rPr>
          <w:spacing w:val="-1"/>
        </w:rPr>
        <w:t> </w:t>
      </w:r>
      <w:r>
        <w:rPr/>
        <w:t>daya,</w:t>
      </w:r>
      <w:r>
        <w:rPr>
          <w:spacing w:val="-1"/>
        </w:rPr>
        <w:t> </w:t>
      </w:r>
      <w:r>
        <w:rPr/>
        <w:t>dan</w:t>
      </w:r>
      <w:r>
        <w:rPr>
          <w:spacing w:val="-1"/>
        </w:rPr>
        <w:t> </w:t>
      </w:r>
      <w:r>
        <w:rPr/>
        <w:t>menciptakan</w:t>
      </w:r>
      <w:r>
        <w:rPr>
          <w:spacing w:val="-1"/>
        </w:rPr>
        <w:t> </w:t>
      </w:r>
      <w:r>
        <w:rPr/>
        <w:t>nilai</w:t>
      </w:r>
      <w:r>
        <w:rPr>
          <w:spacing w:val="-1"/>
        </w:rPr>
        <w:t> </w:t>
      </w:r>
      <w:r>
        <w:rPr/>
        <w:t>ekonomi baru yang berorientasi pada keberlanjutan.</w:t>
      </w:r>
    </w:p>
    <w:p>
      <w:pPr>
        <w:pStyle w:val="BodyText"/>
        <w:spacing w:line="480" w:lineRule="auto" w:before="160"/>
        <w:ind w:left="634" w:right="565" w:firstLine="501"/>
        <w:jc w:val="both"/>
      </w:pPr>
      <w:r>
        <w:rPr/>
        <w:t>Pengukuran inovasi hijau sendiri menggunakan pengungkapan indeks dari dua dimensi yaitu </w:t>
      </w:r>
      <w:r>
        <w:rPr>
          <w:i/>
        </w:rPr>
        <w:t>Green Process Innovation </w:t>
      </w:r>
      <w:r>
        <w:rPr/>
        <w:t>dan </w:t>
      </w:r>
      <w:r>
        <w:rPr>
          <w:i/>
        </w:rPr>
        <w:t>Green Product Innovation</w:t>
      </w:r>
      <w:r>
        <w:rPr/>
        <w:t>, berdasarkan pada karakteristik yang mewakili kedua inovasi tersebut. Setiap indikator dapat diberikan nilai 1 jika sesuai dengan deskripsi indikator, serta nilai</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634" w:right="452"/>
      </w:pPr>
      <w:r>
        <w:rPr/>
        <w:t>0 apabila perusahaan tidak sesuai pada deskripsi indikator. Berikut ini indikator dalam pengungkapannya adalah sebagai berikut :</w:t>
      </w:r>
    </w:p>
    <w:p>
      <w:pPr>
        <w:spacing w:before="160"/>
        <w:ind w:left="567" w:right="0" w:firstLine="0"/>
        <w:jc w:val="left"/>
        <w:rPr>
          <w:b/>
          <w:sz w:val="22"/>
        </w:rPr>
      </w:pPr>
      <w:r>
        <w:rPr>
          <w:b/>
          <w:sz w:val="22"/>
        </w:rPr>
        <w:t>Tabel</w:t>
      </w:r>
      <w:r>
        <w:rPr>
          <w:b/>
          <w:spacing w:val="-4"/>
          <w:sz w:val="22"/>
        </w:rPr>
        <w:t> </w:t>
      </w:r>
      <w:r>
        <w:rPr>
          <w:b/>
          <w:sz w:val="22"/>
        </w:rPr>
        <w:t>3.2.</w:t>
      </w:r>
      <w:r>
        <w:rPr>
          <w:b/>
          <w:spacing w:val="-4"/>
          <w:sz w:val="22"/>
        </w:rPr>
        <w:t> </w:t>
      </w:r>
      <w:r>
        <w:rPr>
          <w:b/>
          <w:sz w:val="22"/>
        </w:rPr>
        <w:t>Item</w:t>
      </w:r>
      <w:r>
        <w:rPr>
          <w:b/>
          <w:spacing w:val="-4"/>
          <w:sz w:val="22"/>
        </w:rPr>
        <w:t> </w:t>
      </w:r>
      <w:r>
        <w:rPr>
          <w:b/>
          <w:sz w:val="22"/>
        </w:rPr>
        <w:t>Pengungkapan</w:t>
      </w:r>
      <w:r>
        <w:rPr>
          <w:b/>
          <w:spacing w:val="-4"/>
          <w:sz w:val="22"/>
        </w:rPr>
        <w:t> </w:t>
      </w:r>
      <w:r>
        <w:rPr>
          <w:b/>
          <w:sz w:val="22"/>
        </w:rPr>
        <w:t>Inovasi</w:t>
      </w:r>
      <w:r>
        <w:rPr>
          <w:b/>
          <w:spacing w:val="-4"/>
          <w:sz w:val="22"/>
        </w:rPr>
        <w:t> </w:t>
      </w:r>
      <w:r>
        <w:rPr>
          <w:b/>
          <w:spacing w:val="-2"/>
          <w:sz w:val="22"/>
        </w:rPr>
        <w:t>Hijau</w:t>
      </w:r>
    </w:p>
    <w:p>
      <w:pPr>
        <w:pStyle w:val="BodyText"/>
        <w:spacing w:before="5"/>
        <w:rPr>
          <w:b/>
          <w:sz w:val="13"/>
        </w:rPr>
      </w:pP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6378"/>
      </w:tblGrid>
      <w:tr>
        <w:trPr>
          <w:trHeight w:val="275" w:hRule="atLeast"/>
        </w:trPr>
        <w:tc>
          <w:tcPr>
            <w:tcW w:w="1555" w:type="dxa"/>
          </w:tcPr>
          <w:p>
            <w:pPr>
              <w:pStyle w:val="TableParagraph"/>
              <w:spacing w:line="251" w:lineRule="exact" w:before="5"/>
              <w:ind w:left="9" w:right="1"/>
              <w:rPr>
                <w:sz w:val="24"/>
              </w:rPr>
            </w:pPr>
            <w:r>
              <w:rPr>
                <w:spacing w:val="-2"/>
                <w:sz w:val="24"/>
              </w:rPr>
              <w:t>Indikator</w:t>
            </w:r>
          </w:p>
        </w:tc>
        <w:tc>
          <w:tcPr>
            <w:tcW w:w="6378" w:type="dxa"/>
          </w:tcPr>
          <w:p>
            <w:pPr>
              <w:pStyle w:val="TableParagraph"/>
              <w:spacing w:line="251" w:lineRule="exact" w:before="5"/>
              <w:ind w:left="8"/>
              <w:rPr>
                <w:sz w:val="24"/>
              </w:rPr>
            </w:pPr>
            <w:r>
              <w:rPr>
                <w:spacing w:val="-2"/>
                <w:sz w:val="24"/>
              </w:rPr>
              <w:t>Kriteria</w:t>
            </w:r>
          </w:p>
        </w:tc>
      </w:tr>
      <w:tr>
        <w:trPr>
          <w:trHeight w:val="275" w:hRule="atLeast"/>
        </w:trPr>
        <w:tc>
          <w:tcPr>
            <w:tcW w:w="7933" w:type="dxa"/>
            <w:gridSpan w:val="2"/>
          </w:tcPr>
          <w:p>
            <w:pPr>
              <w:pStyle w:val="TableParagraph"/>
              <w:spacing w:line="251" w:lineRule="exact" w:before="5"/>
              <w:ind w:left="8" w:right="1"/>
              <w:rPr>
                <w:sz w:val="24"/>
              </w:rPr>
            </w:pPr>
            <w:r>
              <w:rPr>
                <w:sz w:val="24"/>
              </w:rPr>
              <w:t>Inovasi</w:t>
            </w:r>
            <w:r>
              <w:rPr>
                <w:spacing w:val="-5"/>
                <w:sz w:val="24"/>
              </w:rPr>
              <w:t> </w:t>
            </w:r>
            <w:r>
              <w:rPr>
                <w:sz w:val="24"/>
              </w:rPr>
              <w:t>Proses</w:t>
            </w:r>
            <w:r>
              <w:rPr>
                <w:spacing w:val="-4"/>
                <w:sz w:val="24"/>
              </w:rPr>
              <w:t> </w:t>
            </w:r>
            <w:r>
              <w:rPr>
                <w:spacing w:val="-2"/>
                <w:sz w:val="24"/>
              </w:rPr>
              <w:t>Hijau</w:t>
            </w:r>
          </w:p>
        </w:tc>
      </w:tr>
      <w:tr>
        <w:trPr>
          <w:trHeight w:val="551" w:hRule="atLeast"/>
        </w:trPr>
        <w:tc>
          <w:tcPr>
            <w:tcW w:w="1555" w:type="dxa"/>
          </w:tcPr>
          <w:p>
            <w:pPr>
              <w:pStyle w:val="TableParagraph"/>
              <w:spacing w:before="5"/>
              <w:ind w:left="9"/>
              <w:rPr>
                <w:sz w:val="24"/>
              </w:rPr>
            </w:pPr>
            <w:r>
              <w:rPr>
                <w:sz w:val="24"/>
              </w:rPr>
              <w:t>GPROC</w:t>
            </w:r>
            <w:r>
              <w:rPr>
                <w:spacing w:val="-5"/>
                <w:sz w:val="24"/>
              </w:rPr>
              <w:t> </w:t>
            </w:r>
            <w:r>
              <w:rPr>
                <w:spacing w:val="-10"/>
                <w:sz w:val="24"/>
              </w:rPr>
              <w:t>1</w:t>
            </w:r>
          </w:p>
        </w:tc>
        <w:tc>
          <w:tcPr>
            <w:tcW w:w="6378" w:type="dxa"/>
          </w:tcPr>
          <w:p>
            <w:pPr>
              <w:pStyle w:val="TableParagraph"/>
              <w:spacing w:line="270" w:lineRule="atLeast" w:before="0"/>
              <w:ind w:left="107"/>
              <w:jc w:val="left"/>
              <w:rPr>
                <w:sz w:val="24"/>
              </w:rPr>
            </w:pPr>
            <w:r>
              <w:rPr>
                <w:sz w:val="24"/>
              </w:rPr>
              <w:t>Bertujuan untuk mengurangi konsumsi sumber daya dan energi serta meningkatkan efisiensi sumber daya dan energi</w:t>
            </w:r>
          </w:p>
        </w:tc>
      </w:tr>
      <w:tr>
        <w:trPr>
          <w:trHeight w:val="551" w:hRule="atLeast"/>
        </w:trPr>
        <w:tc>
          <w:tcPr>
            <w:tcW w:w="1555" w:type="dxa"/>
          </w:tcPr>
          <w:p>
            <w:pPr>
              <w:pStyle w:val="TableParagraph"/>
              <w:spacing w:before="5"/>
              <w:ind w:left="9"/>
              <w:rPr>
                <w:sz w:val="24"/>
              </w:rPr>
            </w:pPr>
            <w:r>
              <w:rPr>
                <w:sz w:val="24"/>
              </w:rPr>
              <w:t>GPROC</w:t>
            </w:r>
            <w:r>
              <w:rPr>
                <w:spacing w:val="-5"/>
                <w:sz w:val="24"/>
              </w:rPr>
              <w:t> </w:t>
            </w:r>
            <w:r>
              <w:rPr>
                <w:spacing w:val="-10"/>
                <w:sz w:val="24"/>
              </w:rPr>
              <w:t>2</w:t>
            </w:r>
          </w:p>
        </w:tc>
        <w:tc>
          <w:tcPr>
            <w:tcW w:w="6378" w:type="dxa"/>
          </w:tcPr>
          <w:p>
            <w:pPr>
              <w:pStyle w:val="TableParagraph"/>
              <w:spacing w:line="270" w:lineRule="atLeast" w:before="0"/>
              <w:ind w:left="107"/>
              <w:jc w:val="left"/>
              <w:rPr>
                <w:sz w:val="24"/>
              </w:rPr>
            </w:pPr>
            <w:r>
              <w:rPr>
                <w:sz w:val="24"/>
              </w:rPr>
              <w:t>Menggunakan</w:t>
            </w:r>
            <w:r>
              <w:rPr>
                <w:spacing w:val="78"/>
                <w:sz w:val="24"/>
              </w:rPr>
              <w:t> </w:t>
            </w:r>
            <w:r>
              <w:rPr>
                <w:sz w:val="24"/>
              </w:rPr>
              <w:t>bahan</w:t>
            </w:r>
            <w:r>
              <w:rPr>
                <w:spacing w:val="78"/>
                <w:sz w:val="24"/>
              </w:rPr>
              <w:t> </w:t>
            </w:r>
            <w:r>
              <w:rPr>
                <w:sz w:val="24"/>
              </w:rPr>
              <w:t>daur</w:t>
            </w:r>
            <w:r>
              <w:rPr>
                <w:spacing w:val="78"/>
                <w:sz w:val="24"/>
              </w:rPr>
              <w:t> </w:t>
            </w:r>
            <w:r>
              <w:rPr>
                <w:sz w:val="24"/>
              </w:rPr>
              <w:t>ulang</w:t>
            </w:r>
            <w:r>
              <w:rPr>
                <w:spacing w:val="78"/>
                <w:sz w:val="24"/>
              </w:rPr>
              <w:t> </w:t>
            </w:r>
            <w:r>
              <w:rPr>
                <w:sz w:val="24"/>
              </w:rPr>
              <w:t>,</w:t>
            </w:r>
            <w:r>
              <w:rPr>
                <w:spacing w:val="78"/>
                <w:sz w:val="24"/>
              </w:rPr>
              <w:t> </w:t>
            </w:r>
            <w:r>
              <w:rPr>
                <w:sz w:val="24"/>
              </w:rPr>
              <w:t>Teknik</w:t>
            </w:r>
            <w:r>
              <w:rPr>
                <w:spacing w:val="78"/>
                <w:sz w:val="24"/>
              </w:rPr>
              <w:t> </w:t>
            </w:r>
            <w:r>
              <w:rPr>
                <w:sz w:val="24"/>
              </w:rPr>
              <w:t>daur</w:t>
            </w:r>
            <w:r>
              <w:rPr>
                <w:spacing w:val="78"/>
                <w:sz w:val="24"/>
              </w:rPr>
              <w:t> </w:t>
            </w:r>
            <w:r>
              <w:rPr>
                <w:sz w:val="24"/>
              </w:rPr>
              <w:t>ulang,</w:t>
            </w:r>
            <w:r>
              <w:rPr>
                <w:spacing w:val="78"/>
                <w:sz w:val="24"/>
              </w:rPr>
              <w:t> </w:t>
            </w:r>
            <w:r>
              <w:rPr>
                <w:sz w:val="24"/>
              </w:rPr>
              <w:t>dan teknologi lingkungan</w:t>
            </w:r>
          </w:p>
        </w:tc>
      </w:tr>
      <w:tr>
        <w:trPr>
          <w:trHeight w:val="275" w:hRule="atLeast"/>
        </w:trPr>
        <w:tc>
          <w:tcPr>
            <w:tcW w:w="1555" w:type="dxa"/>
          </w:tcPr>
          <w:p>
            <w:pPr>
              <w:pStyle w:val="TableParagraph"/>
              <w:spacing w:line="251" w:lineRule="exact" w:before="5"/>
              <w:ind w:left="9"/>
              <w:rPr>
                <w:sz w:val="24"/>
              </w:rPr>
            </w:pPr>
            <w:r>
              <w:rPr>
                <w:sz w:val="24"/>
              </w:rPr>
              <w:t>GPROC</w:t>
            </w:r>
            <w:r>
              <w:rPr>
                <w:spacing w:val="-5"/>
                <w:sz w:val="24"/>
              </w:rPr>
              <w:t> </w:t>
            </w:r>
            <w:r>
              <w:rPr>
                <w:spacing w:val="-10"/>
                <w:sz w:val="24"/>
              </w:rPr>
              <w:t>3</w:t>
            </w:r>
          </w:p>
        </w:tc>
        <w:tc>
          <w:tcPr>
            <w:tcW w:w="6378" w:type="dxa"/>
          </w:tcPr>
          <w:p>
            <w:pPr>
              <w:pStyle w:val="TableParagraph"/>
              <w:spacing w:line="251" w:lineRule="exact" w:before="5"/>
              <w:ind w:left="107"/>
              <w:jc w:val="left"/>
              <w:rPr>
                <w:sz w:val="24"/>
              </w:rPr>
            </w:pPr>
            <w:r>
              <w:rPr>
                <w:sz w:val="24"/>
              </w:rPr>
              <w:t>Menerapkan</w:t>
            </w:r>
            <w:r>
              <w:rPr>
                <w:spacing w:val="-6"/>
                <w:sz w:val="24"/>
              </w:rPr>
              <w:t> </w:t>
            </w:r>
            <w:r>
              <w:rPr>
                <w:sz w:val="24"/>
              </w:rPr>
              <w:t>kampanye</w:t>
            </w:r>
            <w:r>
              <w:rPr>
                <w:spacing w:val="-6"/>
                <w:sz w:val="24"/>
              </w:rPr>
              <w:t> </w:t>
            </w:r>
            <w:r>
              <w:rPr>
                <w:sz w:val="24"/>
              </w:rPr>
              <w:t>lingkungan</w:t>
            </w:r>
            <w:r>
              <w:rPr>
                <w:spacing w:val="-6"/>
                <w:sz w:val="24"/>
              </w:rPr>
              <w:t> </w:t>
            </w:r>
            <w:r>
              <w:rPr>
                <w:spacing w:val="-2"/>
                <w:sz w:val="24"/>
              </w:rPr>
              <w:t>hidup</w:t>
            </w:r>
          </w:p>
        </w:tc>
      </w:tr>
      <w:tr>
        <w:trPr>
          <w:trHeight w:val="275" w:hRule="atLeast"/>
        </w:trPr>
        <w:tc>
          <w:tcPr>
            <w:tcW w:w="1555" w:type="dxa"/>
          </w:tcPr>
          <w:p>
            <w:pPr>
              <w:pStyle w:val="TableParagraph"/>
              <w:spacing w:line="251" w:lineRule="exact" w:before="5"/>
              <w:ind w:left="9"/>
              <w:rPr>
                <w:sz w:val="24"/>
              </w:rPr>
            </w:pPr>
            <w:r>
              <w:rPr>
                <w:sz w:val="24"/>
              </w:rPr>
              <w:t>GPROC</w:t>
            </w:r>
            <w:r>
              <w:rPr>
                <w:spacing w:val="-5"/>
                <w:sz w:val="24"/>
              </w:rPr>
              <w:t> </w:t>
            </w:r>
            <w:r>
              <w:rPr>
                <w:spacing w:val="-10"/>
                <w:sz w:val="24"/>
              </w:rPr>
              <w:t>4</w:t>
            </w:r>
          </w:p>
        </w:tc>
        <w:tc>
          <w:tcPr>
            <w:tcW w:w="6378" w:type="dxa"/>
          </w:tcPr>
          <w:p>
            <w:pPr>
              <w:pStyle w:val="TableParagraph"/>
              <w:spacing w:line="251" w:lineRule="exact" w:before="5"/>
              <w:ind w:left="107"/>
              <w:jc w:val="left"/>
              <w:rPr>
                <w:sz w:val="24"/>
              </w:rPr>
            </w:pPr>
            <w:r>
              <w:rPr>
                <w:sz w:val="24"/>
              </w:rPr>
              <w:t>Menggunakan</w:t>
            </w:r>
            <w:r>
              <w:rPr>
                <w:spacing w:val="-6"/>
                <w:sz w:val="24"/>
              </w:rPr>
              <w:t> </w:t>
            </w:r>
            <w:r>
              <w:rPr>
                <w:sz w:val="24"/>
              </w:rPr>
              <w:t>peralatan</w:t>
            </w:r>
            <w:r>
              <w:rPr>
                <w:spacing w:val="-6"/>
                <w:sz w:val="24"/>
              </w:rPr>
              <w:t> </w:t>
            </w:r>
            <w:r>
              <w:rPr>
                <w:sz w:val="24"/>
              </w:rPr>
              <w:t>pengendalian</w:t>
            </w:r>
            <w:r>
              <w:rPr>
                <w:spacing w:val="-6"/>
                <w:sz w:val="24"/>
              </w:rPr>
              <w:t> </w:t>
            </w:r>
            <w:r>
              <w:rPr>
                <w:spacing w:val="-2"/>
                <w:sz w:val="24"/>
              </w:rPr>
              <w:t>polusi</w:t>
            </w:r>
          </w:p>
        </w:tc>
      </w:tr>
      <w:tr>
        <w:trPr>
          <w:trHeight w:val="275" w:hRule="atLeast"/>
        </w:trPr>
        <w:tc>
          <w:tcPr>
            <w:tcW w:w="1555" w:type="dxa"/>
          </w:tcPr>
          <w:p>
            <w:pPr>
              <w:pStyle w:val="TableParagraph"/>
              <w:spacing w:line="251" w:lineRule="exact" w:before="5"/>
              <w:ind w:left="9"/>
              <w:rPr>
                <w:sz w:val="24"/>
              </w:rPr>
            </w:pPr>
            <w:r>
              <w:rPr>
                <w:sz w:val="24"/>
              </w:rPr>
              <w:t>GPROC</w:t>
            </w:r>
            <w:r>
              <w:rPr>
                <w:spacing w:val="-5"/>
                <w:sz w:val="24"/>
              </w:rPr>
              <w:t> </w:t>
            </w:r>
            <w:r>
              <w:rPr>
                <w:spacing w:val="-10"/>
                <w:sz w:val="24"/>
              </w:rPr>
              <w:t>5</w:t>
            </w:r>
          </w:p>
        </w:tc>
        <w:tc>
          <w:tcPr>
            <w:tcW w:w="6378" w:type="dxa"/>
          </w:tcPr>
          <w:p>
            <w:pPr>
              <w:pStyle w:val="TableParagraph"/>
              <w:spacing w:line="251" w:lineRule="exact" w:before="5"/>
              <w:ind w:left="107"/>
              <w:jc w:val="left"/>
              <w:rPr>
                <w:sz w:val="24"/>
              </w:rPr>
            </w:pPr>
            <w:r>
              <w:rPr>
                <w:sz w:val="24"/>
              </w:rPr>
              <w:t>Mengadopsi</w:t>
            </w:r>
            <w:r>
              <w:rPr>
                <w:spacing w:val="-6"/>
                <w:sz w:val="24"/>
              </w:rPr>
              <w:t> </w:t>
            </w:r>
            <w:r>
              <w:rPr>
                <w:sz w:val="24"/>
              </w:rPr>
              <w:t>proyek</w:t>
            </w:r>
            <w:r>
              <w:rPr>
                <w:spacing w:val="-5"/>
                <w:sz w:val="24"/>
              </w:rPr>
              <w:t> </w:t>
            </w:r>
            <w:r>
              <w:rPr>
                <w:sz w:val="24"/>
              </w:rPr>
              <w:t>dan</w:t>
            </w:r>
            <w:r>
              <w:rPr>
                <w:spacing w:val="-5"/>
                <w:sz w:val="24"/>
              </w:rPr>
              <w:t> </w:t>
            </w:r>
            <w:r>
              <w:rPr>
                <w:sz w:val="24"/>
              </w:rPr>
              <w:t>teknologi</w:t>
            </w:r>
            <w:r>
              <w:rPr>
                <w:spacing w:val="-5"/>
                <w:sz w:val="24"/>
              </w:rPr>
              <w:t> </w:t>
            </w:r>
            <w:r>
              <w:rPr>
                <w:sz w:val="24"/>
              </w:rPr>
              <w:t>pengendalian</w:t>
            </w:r>
            <w:r>
              <w:rPr>
                <w:spacing w:val="-5"/>
                <w:sz w:val="24"/>
              </w:rPr>
              <w:t> </w:t>
            </w:r>
            <w:r>
              <w:rPr>
                <w:spacing w:val="-2"/>
                <w:sz w:val="24"/>
              </w:rPr>
              <w:t>polusi</w:t>
            </w:r>
          </w:p>
        </w:tc>
      </w:tr>
      <w:tr>
        <w:trPr>
          <w:trHeight w:val="275" w:hRule="atLeast"/>
        </w:trPr>
        <w:tc>
          <w:tcPr>
            <w:tcW w:w="7933" w:type="dxa"/>
            <w:gridSpan w:val="2"/>
          </w:tcPr>
          <w:p>
            <w:pPr>
              <w:pStyle w:val="TableParagraph"/>
              <w:spacing w:line="251" w:lineRule="exact" w:before="5"/>
              <w:ind w:left="8"/>
              <w:rPr>
                <w:sz w:val="24"/>
              </w:rPr>
            </w:pPr>
            <w:r>
              <w:rPr>
                <w:sz w:val="24"/>
              </w:rPr>
              <w:t>Inovasi</w:t>
            </w:r>
            <w:r>
              <w:rPr>
                <w:spacing w:val="-3"/>
                <w:sz w:val="24"/>
              </w:rPr>
              <w:t> </w:t>
            </w:r>
            <w:r>
              <w:rPr>
                <w:sz w:val="24"/>
              </w:rPr>
              <w:t>Produk</w:t>
            </w:r>
            <w:r>
              <w:rPr>
                <w:spacing w:val="-2"/>
                <w:sz w:val="24"/>
              </w:rPr>
              <w:t> Hijau</w:t>
            </w:r>
          </w:p>
        </w:tc>
      </w:tr>
      <w:tr>
        <w:trPr>
          <w:trHeight w:val="551" w:hRule="atLeast"/>
        </w:trPr>
        <w:tc>
          <w:tcPr>
            <w:tcW w:w="1555" w:type="dxa"/>
          </w:tcPr>
          <w:p>
            <w:pPr>
              <w:pStyle w:val="TableParagraph"/>
              <w:spacing w:before="5"/>
              <w:ind w:left="9"/>
              <w:rPr>
                <w:sz w:val="24"/>
              </w:rPr>
            </w:pPr>
            <w:r>
              <w:rPr>
                <w:sz w:val="24"/>
              </w:rPr>
              <w:t>GPROD</w:t>
            </w:r>
            <w:r>
              <w:rPr>
                <w:spacing w:val="-5"/>
                <w:sz w:val="24"/>
              </w:rPr>
              <w:t> </w:t>
            </w:r>
            <w:r>
              <w:rPr>
                <w:spacing w:val="-10"/>
                <w:sz w:val="24"/>
              </w:rPr>
              <w:t>1</w:t>
            </w:r>
          </w:p>
        </w:tc>
        <w:tc>
          <w:tcPr>
            <w:tcW w:w="6378" w:type="dxa"/>
          </w:tcPr>
          <w:p>
            <w:pPr>
              <w:pStyle w:val="TableParagraph"/>
              <w:spacing w:line="270" w:lineRule="atLeast" w:before="0"/>
              <w:ind w:left="107"/>
              <w:jc w:val="left"/>
              <w:rPr>
                <w:sz w:val="24"/>
              </w:rPr>
            </w:pPr>
            <w:r>
              <w:rPr>
                <w:sz w:val="24"/>
              </w:rPr>
              <w:t>Membuat</w:t>
            </w:r>
            <w:r>
              <w:rPr>
                <w:spacing w:val="40"/>
                <w:sz w:val="24"/>
              </w:rPr>
              <w:t> </w:t>
            </w:r>
            <w:r>
              <w:rPr>
                <w:sz w:val="24"/>
              </w:rPr>
              <w:t>perubahan</w:t>
            </w:r>
            <w:r>
              <w:rPr>
                <w:spacing w:val="40"/>
                <w:sz w:val="24"/>
              </w:rPr>
              <w:t> </w:t>
            </w:r>
            <w:r>
              <w:rPr>
                <w:sz w:val="24"/>
              </w:rPr>
              <w:t>pada</w:t>
            </w:r>
            <w:r>
              <w:rPr>
                <w:spacing w:val="40"/>
                <w:sz w:val="24"/>
              </w:rPr>
              <w:t> </w:t>
            </w:r>
            <w:r>
              <w:rPr>
                <w:sz w:val="24"/>
              </w:rPr>
              <w:t>desain</w:t>
            </w:r>
            <w:r>
              <w:rPr>
                <w:spacing w:val="40"/>
                <w:sz w:val="24"/>
              </w:rPr>
              <w:t> </w:t>
            </w:r>
            <w:r>
              <w:rPr>
                <w:sz w:val="24"/>
              </w:rPr>
              <w:t>produk</w:t>
            </w:r>
            <w:r>
              <w:rPr>
                <w:spacing w:val="40"/>
                <w:sz w:val="24"/>
              </w:rPr>
              <w:t> </w:t>
            </w:r>
            <w:r>
              <w:rPr>
                <w:sz w:val="24"/>
              </w:rPr>
              <w:t>untuk</w:t>
            </w:r>
            <w:r>
              <w:rPr>
                <w:spacing w:val="40"/>
                <w:sz w:val="24"/>
              </w:rPr>
              <w:t> </w:t>
            </w:r>
            <w:r>
              <w:rPr>
                <w:sz w:val="24"/>
              </w:rPr>
              <w:t>menghindari senyawa polusi</w:t>
            </w:r>
          </w:p>
        </w:tc>
      </w:tr>
      <w:tr>
        <w:trPr>
          <w:trHeight w:val="551" w:hRule="atLeast"/>
        </w:trPr>
        <w:tc>
          <w:tcPr>
            <w:tcW w:w="1555" w:type="dxa"/>
          </w:tcPr>
          <w:p>
            <w:pPr>
              <w:pStyle w:val="TableParagraph"/>
              <w:spacing w:before="5"/>
              <w:ind w:left="9"/>
              <w:rPr>
                <w:sz w:val="24"/>
              </w:rPr>
            </w:pPr>
            <w:r>
              <w:rPr>
                <w:sz w:val="24"/>
              </w:rPr>
              <w:t>GPROD</w:t>
            </w:r>
            <w:r>
              <w:rPr>
                <w:spacing w:val="-5"/>
                <w:sz w:val="24"/>
              </w:rPr>
              <w:t> </w:t>
            </w:r>
            <w:r>
              <w:rPr>
                <w:spacing w:val="-10"/>
                <w:sz w:val="24"/>
              </w:rPr>
              <w:t>2</w:t>
            </w:r>
          </w:p>
        </w:tc>
        <w:tc>
          <w:tcPr>
            <w:tcW w:w="6378" w:type="dxa"/>
          </w:tcPr>
          <w:p>
            <w:pPr>
              <w:pStyle w:val="TableParagraph"/>
              <w:spacing w:line="270" w:lineRule="atLeast" w:before="0"/>
              <w:ind w:left="107"/>
              <w:jc w:val="left"/>
              <w:rPr>
                <w:sz w:val="24"/>
              </w:rPr>
            </w:pPr>
            <w:r>
              <w:rPr>
                <w:sz w:val="24"/>
              </w:rPr>
              <w:t>Memperbaiki dan merancang kemasan ramah lingkungan untuk produk lama maupun baru</w:t>
            </w:r>
          </w:p>
        </w:tc>
      </w:tr>
      <w:tr>
        <w:trPr>
          <w:trHeight w:val="551" w:hRule="atLeast"/>
        </w:trPr>
        <w:tc>
          <w:tcPr>
            <w:tcW w:w="1555" w:type="dxa"/>
          </w:tcPr>
          <w:p>
            <w:pPr>
              <w:pStyle w:val="TableParagraph"/>
              <w:spacing w:before="5"/>
              <w:ind w:left="9"/>
              <w:rPr>
                <w:sz w:val="24"/>
              </w:rPr>
            </w:pPr>
            <w:r>
              <w:rPr>
                <w:sz w:val="24"/>
              </w:rPr>
              <w:t>GPROD</w:t>
            </w:r>
            <w:r>
              <w:rPr>
                <w:spacing w:val="-5"/>
                <w:sz w:val="24"/>
              </w:rPr>
              <w:t> </w:t>
            </w:r>
            <w:r>
              <w:rPr>
                <w:spacing w:val="-10"/>
                <w:sz w:val="24"/>
              </w:rPr>
              <w:t>3</w:t>
            </w:r>
          </w:p>
        </w:tc>
        <w:tc>
          <w:tcPr>
            <w:tcW w:w="6378" w:type="dxa"/>
          </w:tcPr>
          <w:p>
            <w:pPr>
              <w:pStyle w:val="TableParagraph"/>
              <w:spacing w:line="270" w:lineRule="atLeast" w:before="0"/>
              <w:ind w:left="107"/>
              <w:jc w:val="left"/>
              <w:rPr>
                <w:sz w:val="24"/>
              </w:rPr>
            </w:pPr>
            <w:r>
              <w:rPr>
                <w:sz w:val="24"/>
              </w:rPr>
              <w:t>Membuat</w:t>
            </w:r>
            <w:r>
              <w:rPr>
                <w:spacing w:val="80"/>
                <w:sz w:val="24"/>
              </w:rPr>
              <w:t> </w:t>
            </w:r>
            <w:r>
              <w:rPr>
                <w:sz w:val="24"/>
              </w:rPr>
              <w:t>modifikasi</w:t>
            </w:r>
            <w:r>
              <w:rPr>
                <w:spacing w:val="80"/>
                <w:sz w:val="24"/>
              </w:rPr>
              <w:t> </w:t>
            </w:r>
            <w:r>
              <w:rPr>
                <w:sz w:val="24"/>
              </w:rPr>
              <w:t>desain</w:t>
            </w:r>
            <w:r>
              <w:rPr>
                <w:spacing w:val="80"/>
                <w:sz w:val="24"/>
              </w:rPr>
              <w:t> </w:t>
            </w:r>
            <w:r>
              <w:rPr>
                <w:sz w:val="24"/>
              </w:rPr>
              <w:t>produk</w:t>
            </w:r>
            <w:r>
              <w:rPr>
                <w:spacing w:val="80"/>
                <w:sz w:val="24"/>
              </w:rPr>
              <w:t> </w:t>
            </w:r>
            <w:r>
              <w:rPr>
                <w:sz w:val="24"/>
              </w:rPr>
              <w:t>yang</w:t>
            </w:r>
            <w:r>
              <w:rPr>
                <w:spacing w:val="80"/>
                <w:sz w:val="24"/>
              </w:rPr>
              <w:t> </w:t>
            </w:r>
            <w:r>
              <w:rPr>
                <w:sz w:val="24"/>
              </w:rPr>
              <w:t>bertujuan</w:t>
            </w:r>
            <w:r>
              <w:rPr>
                <w:spacing w:val="80"/>
                <w:sz w:val="24"/>
              </w:rPr>
              <w:t> </w:t>
            </w:r>
            <w:r>
              <w:rPr>
                <w:sz w:val="24"/>
              </w:rPr>
              <w:t>untuk meningkatkan efisiensi energi selama penggunaan</w:t>
            </w:r>
          </w:p>
        </w:tc>
      </w:tr>
    </w:tbl>
    <w:p>
      <w:pPr>
        <w:spacing w:before="15"/>
        <w:ind w:left="568" w:right="0" w:firstLine="0"/>
        <w:jc w:val="left"/>
        <w:rPr>
          <w:i/>
          <w:sz w:val="24"/>
        </w:rPr>
      </w:pPr>
      <w:r>
        <w:rPr>
          <w:i/>
          <w:sz w:val="24"/>
        </w:rPr>
        <w:t>Sumber</w:t>
      </w:r>
      <w:r>
        <w:rPr>
          <w:i/>
          <w:spacing w:val="-1"/>
          <w:sz w:val="24"/>
        </w:rPr>
        <w:t> </w:t>
      </w:r>
      <w:r>
        <w:rPr>
          <w:i/>
          <w:sz w:val="24"/>
        </w:rPr>
        <w:t>:</w:t>
      </w:r>
      <w:r>
        <w:rPr>
          <w:i/>
          <w:spacing w:val="-1"/>
          <w:sz w:val="24"/>
        </w:rPr>
        <w:t> </w:t>
      </w:r>
      <w:r>
        <w:rPr>
          <w:i/>
          <w:sz w:val="24"/>
        </w:rPr>
        <w:t>Agustia</w:t>
      </w:r>
      <w:r>
        <w:rPr>
          <w:i/>
          <w:spacing w:val="-1"/>
          <w:sz w:val="24"/>
        </w:rPr>
        <w:t> </w:t>
      </w:r>
      <w:r>
        <w:rPr>
          <w:i/>
          <w:sz w:val="24"/>
        </w:rPr>
        <w:t>et</w:t>
      </w:r>
      <w:r>
        <w:rPr>
          <w:i/>
          <w:spacing w:val="-1"/>
          <w:sz w:val="24"/>
        </w:rPr>
        <w:t> </w:t>
      </w:r>
      <w:r>
        <w:rPr>
          <w:i/>
          <w:sz w:val="24"/>
        </w:rPr>
        <w:t>al</w:t>
      </w:r>
      <w:r>
        <w:rPr>
          <w:i/>
          <w:spacing w:val="-1"/>
          <w:sz w:val="24"/>
        </w:rPr>
        <w:t> </w:t>
      </w:r>
      <w:r>
        <w:rPr>
          <w:i/>
          <w:spacing w:val="-2"/>
          <w:sz w:val="24"/>
        </w:rPr>
        <w:t>(2018)</w:t>
      </w:r>
    </w:p>
    <w:p>
      <w:pPr>
        <w:pStyle w:val="BodyText"/>
        <w:spacing w:before="160"/>
        <w:rPr>
          <w:i/>
        </w:rPr>
      </w:pPr>
    </w:p>
    <w:p>
      <w:pPr>
        <w:pStyle w:val="BodyText"/>
        <w:spacing w:line="480" w:lineRule="auto"/>
        <w:ind w:left="634" w:right="572" w:firstLine="501"/>
        <w:jc w:val="both"/>
      </w:pPr>
      <w:r>
        <w:rPr/>
        <w:t>Dengan demikian, variabel-variabel yang ada ialah total dari penjumlahan atas</w:t>
      </w:r>
      <w:r>
        <w:rPr>
          <w:spacing w:val="-3"/>
        </w:rPr>
        <w:t> </w:t>
      </w:r>
      <w:r>
        <w:rPr/>
        <w:t>poin</w:t>
      </w:r>
      <w:r>
        <w:rPr>
          <w:spacing w:val="-3"/>
        </w:rPr>
        <w:t> </w:t>
      </w:r>
      <w:r>
        <w:rPr/>
        <w:t>indikator</w:t>
      </w:r>
      <w:r>
        <w:rPr>
          <w:spacing w:val="-3"/>
        </w:rPr>
        <w:t> </w:t>
      </w:r>
      <w:r>
        <w:rPr/>
        <w:t>yang</w:t>
      </w:r>
      <w:r>
        <w:rPr>
          <w:spacing w:val="-3"/>
        </w:rPr>
        <w:t> </w:t>
      </w:r>
      <w:r>
        <w:rPr/>
        <w:t>didapat</w:t>
      </w:r>
      <w:r>
        <w:rPr>
          <w:spacing w:val="-3"/>
        </w:rPr>
        <w:t> </w:t>
      </w:r>
      <w:r>
        <w:rPr/>
        <w:t>oleh</w:t>
      </w:r>
      <w:r>
        <w:rPr>
          <w:spacing w:val="-3"/>
        </w:rPr>
        <w:t> </w:t>
      </w:r>
      <w:r>
        <w:rPr/>
        <w:t>tiap</w:t>
      </w:r>
      <w:r>
        <w:rPr>
          <w:spacing w:val="-3"/>
        </w:rPr>
        <w:t> </w:t>
      </w:r>
      <w:r>
        <w:rPr/>
        <w:t>sampel</w:t>
      </w:r>
      <w:r>
        <w:rPr>
          <w:spacing w:val="-3"/>
        </w:rPr>
        <w:t> </w:t>
      </w:r>
      <w:r>
        <w:rPr/>
        <w:t>yang</w:t>
      </w:r>
      <w:r>
        <w:rPr>
          <w:spacing w:val="-3"/>
        </w:rPr>
        <w:t> </w:t>
      </w:r>
      <w:r>
        <w:rPr/>
        <w:t>kemudian</w:t>
      </w:r>
      <w:r>
        <w:rPr>
          <w:spacing w:val="-3"/>
        </w:rPr>
        <w:t> </w:t>
      </w:r>
      <w:r>
        <w:rPr/>
        <w:t>dibagi</w:t>
      </w:r>
      <w:r>
        <w:rPr>
          <w:spacing w:val="-3"/>
        </w:rPr>
        <w:t> </w:t>
      </w:r>
      <w:r>
        <w:rPr/>
        <w:t>oleh</w:t>
      </w:r>
      <w:r>
        <w:rPr>
          <w:spacing w:val="-3"/>
        </w:rPr>
        <w:t> </w:t>
      </w:r>
      <w:r>
        <w:rPr/>
        <w:t>total poin (8 poin) oleh seluruh indikator. Dapat dirumuskan sebagai berikut :</w:t>
      </w:r>
    </w:p>
    <w:p>
      <w:pPr>
        <w:pStyle w:val="BodyText"/>
        <w:spacing w:before="8"/>
        <w:rPr>
          <w:sz w:val="11"/>
        </w:rPr>
      </w:pPr>
      <w:r>
        <w:rPr>
          <w:sz w:val="11"/>
        </w:rPr>
        <mc:AlternateContent>
          <mc:Choice Requires="wps">
            <w:drawing>
              <wp:anchor distT="0" distB="0" distL="0" distR="0" allowOverlap="1" layoutInCell="1" locked="0" behindDoc="1" simplePos="0" relativeHeight="487590912">
                <wp:simplePos x="0" y="0"/>
                <wp:positionH relativeFrom="page">
                  <wp:posOffset>2009775</wp:posOffset>
                </wp:positionH>
                <wp:positionV relativeFrom="paragraph">
                  <wp:posOffset>107078</wp:posOffset>
                </wp:positionV>
                <wp:extent cx="4086225" cy="619125"/>
                <wp:effectExtent l="0" t="0" r="0" b="0"/>
                <wp:wrapTopAndBottom/>
                <wp:docPr id="35" name="Textbox 35"/>
                <wp:cNvGraphicFramePr>
                  <a:graphicFrameLocks/>
                </wp:cNvGraphicFramePr>
                <a:graphic>
                  <a:graphicData uri="http://schemas.microsoft.com/office/word/2010/wordprocessingShape">
                    <wps:wsp>
                      <wps:cNvPr id="35" name="Textbox 35"/>
                      <wps:cNvSpPr txBox="1"/>
                      <wps:spPr>
                        <a:xfrm>
                          <a:off x="0" y="0"/>
                          <a:ext cx="4086225" cy="619125"/>
                        </a:xfrm>
                        <a:prstGeom prst="rect">
                          <a:avLst/>
                        </a:prstGeom>
                        <a:ln w="12699">
                          <a:solidFill>
                            <a:srgbClr val="000000"/>
                          </a:solidFill>
                          <a:prstDash val="solid"/>
                        </a:ln>
                      </wps:spPr>
                      <wps:txbx>
                        <w:txbxContent>
                          <w:p>
                            <w:pPr>
                              <w:tabs>
                                <w:tab w:pos="5915" w:val="right" w:leader="dot"/>
                              </w:tabs>
                              <w:spacing w:before="224"/>
                              <w:ind w:left="144" w:right="0" w:firstLine="0"/>
                              <w:jc w:val="left"/>
                              <w:rPr>
                                <w:b/>
                                <w:sz w:val="22"/>
                              </w:rPr>
                            </w:pPr>
                            <w:r>
                              <w:rPr>
                                <w:b/>
                                <w:sz w:val="22"/>
                              </w:rPr>
                              <w:t>IH</w:t>
                            </w:r>
                            <w:r>
                              <w:rPr>
                                <w:b/>
                                <w:spacing w:val="-2"/>
                                <w:sz w:val="22"/>
                              </w:rPr>
                              <w:t> </w:t>
                            </w:r>
                            <w:r>
                              <w:rPr>
                                <w:b/>
                                <w:sz w:val="22"/>
                              </w:rPr>
                              <w:t>=</w:t>
                            </w:r>
                            <w:r>
                              <w:rPr>
                                <w:b/>
                                <w:spacing w:val="-1"/>
                                <w:sz w:val="22"/>
                              </w:rPr>
                              <w:t> </w:t>
                            </w:r>
                            <w:r>
                              <w:rPr>
                                <w:b/>
                                <w:sz w:val="22"/>
                                <w:u w:val="single"/>
                              </w:rPr>
                              <w:t>Jumlah</w:t>
                            </w:r>
                            <w:r>
                              <w:rPr>
                                <w:b/>
                                <w:spacing w:val="-1"/>
                                <w:sz w:val="22"/>
                                <w:u w:val="single"/>
                              </w:rPr>
                              <w:t> </w:t>
                            </w:r>
                            <w:r>
                              <w:rPr>
                                <w:b/>
                                <w:sz w:val="22"/>
                                <w:u w:val="single"/>
                              </w:rPr>
                              <w:t>Skor</w:t>
                            </w:r>
                            <w:r>
                              <w:rPr>
                                <w:b/>
                                <w:spacing w:val="-1"/>
                                <w:sz w:val="22"/>
                                <w:u w:val="single"/>
                              </w:rPr>
                              <w:t> </w:t>
                            </w:r>
                            <w:r>
                              <w:rPr>
                                <w:b/>
                                <w:sz w:val="22"/>
                                <w:u w:val="single"/>
                              </w:rPr>
                              <w:t>Item</w:t>
                            </w:r>
                            <w:r>
                              <w:rPr>
                                <w:b/>
                                <w:spacing w:val="53"/>
                                <w:sz w:val="22"/>
                              </w:rPr>
                              <w:t> </w:t>
                            </w:r>
                            <w:r>
                              <w:rPr>
                                <w:b/>
                                <w:sz w:val="22"/>
                              </w:rPr>
                              <w:t>X</w:t>
                            </w:r>
                            <w:r>
                              <w:rPr>
                                <w:b/>
                                <w:spacing w:val="-1"/>
                                <w:sz w:val="22"/>
                              </w:rPr>
                              <w:t> </w:t>
                            </w:r>
                            <w:r>
                              <w:rPr>
                                <w:b/>
                                <w:sz w:val="22"/>
                              </w:rPr>
                              <w:t>100</w:t>
                            </w:r>
                            <w:r>
                              <w:rPr>
                                <w:b/>
                                <w:spacing w:val="-1"/>
                                <w:sz w:val="22"/>
                              </w:rPr>
                              <w:t> </w:t>
                            </w:r>
                            <w:r>
                              <w:rPr>
                                <w:b/>
                                <w:spacing w:val="-10"/>
                                <w:sz w:val="22"/>
                              </w:rPr>
                              <w:t>%</w:t>
                            </w:r>
                            <w:r>
                              <w:rPr>
                                <w:sz w:val="22"/>
                              </w:rPr>
                              <w:tab/>
                            </w:r>
                            <w:r>
                              <w:rPr>
                                <w:b/>
                                <w:spacing w:val="-5"/>
                                <w:sz w:val="22"/>
                              </w:rPr>
                              <w:t>3.3</w:t>
                            </w:r>
                          </w:p>
                          <w:p>
                            <w:pPr>
                              <w:spacing w:before="0"/>
                              <w:ind w:left="711" w:right="0" w:firstLine="0"/>
                              <w:jc w:val="left"/>
                              <w:rPr>
                                <w:b/>
                                <w:sz w:val="22"/>
                              </w:rPr>
                            </w:pPr>
                            <w:r>
                              <w:rPr>
                                <w:b/>
                                <w:sz w:val="22"/>
                              </w:rPr>
                              <w:t>Jumlah</w:t>
                            </w:r>
                            <w:r>
                              <w:rPr>
                                <w:b/>
                                <w:spacing w:val="-4"/>
                                <w:sz w:val="22"/>
                              </w:rPr>
                              <w:t> </w:t>
                            </w:r>
                            <w:r>
                              <w:rPr>
                                <w:b/>
                                <w:sz w:val="22"/>
                              </w:rPr>
                              <w:t>Total</w:t>
                            </w:r>
                            <w:r>
                              <w:rPr>
                                <w:b/>
                                <w:spacing w:val="-4"/>
                                <w:sz w:val="22"/>
                              </w:rPr>
                              <w:t> Item</w:t>
                            </w:r>
                          </w:p>
                        </w:txbxContent>
                      </wps:txbx>
                      <wps:bodyPr wrap="square" lIns="0" tIns="0" rIns="0" bIns="0" rtlCol="0">
                        <a:noAutofit/>
                      </wps:bodyPr>
                    </wps:wsp>
                  </a:graphicData>
                </a:graphic>
              </wp:anchor>
            </w:drawing>
          </mc:Choice>
          <mc:Fallback>
            <w:pict>
              <v:shape style="position:absolute;margin-left:158.25pt;margin-top:8.43136pt;width:321.75pt;height:48.75pt;mso-position-horizontal-relative:page;mso-position-vertical-relative:paragraph;z-index:-15725568;mso-wrap-distance-left:0;mso-wrap-distance-right:0" type="#_x0000_t202" id="docshape27" filled="false" stroked="true" strokeweight=".99998pt" strokecolor="#000000">
                <v:textbox inset="0,0,0,0">
                  <w:txbxContent>
                    <w:p>
                      <w:pPr>
                        <w:tabs>
                          <w:tab w:pos="5915" w:val="right" w:leader="dot"/>
                        </w:tabs>
                        <w:spacing w:before="224"/>
                        <w:ind w:left="144" w:right="0" w:firstLine="0"/>
                        <w:jc w:val="left"/>
                        <w:rPr>
                          <w:b/>
                          <w:sz w:val="22"/>
                        </w:rPr>
                      </w:pPr>
                      <w:r>
                        <w:rPr>
                          <w:b/>
                          <w:sz w:val="22"/>
                        </w:rPr>
                        <w:t>IH</w:t>
                      </w:r>
                      <w:r>
                        <w:rPr>
                          <w:b/>
                          <w:spacing w:val="-2"/>
                          <w:sz w:val="22"/>
                        </w:rPr>
                        <w:t> </w:t>
                      </w:r>
                      <w:r>
                        <w:rPr>
                          <w:b/>
                          <w:sz w:val="22"/>
                        </w:rPr>
                        <w:t>=</w:t>
                      </w:r>
                      <w:r>
                        <w:rPr>
                          <w:b/>
                          <w:spacing w:val="-1"/>
                          <w:sz w:val="22"/>
                        </w:rPr>
                        <w:t> </w:t>
                      </w:r>
                      <w:r>
                        <w:rPr>
                          <w:b/>
                          <w:sz w:val="22"/>
                          <w:u w:val="single"/>
                        </w:rPr>
                        <w:t>Jumlah</w:t>
                      </w:r>
                      <w:r>
                        <w:rPr>
                          <w:b/>
                          <w:spacing w:val="-1"/>
                          <w:sz w:val="22"/>
                          <w:u w:val="single"/>
                        </w:rPr>
                        <w:t> </w:t>
                      </w:r>
                      <w:r>
                        <w:rPr>
                          <w:b/>
                          <w:sz w:val="22"/>
                          <w:u w:val="single"/>
                        </w:rPr>
                        <w:t>Skor</w:t>
                      </w:r>
                      <w:r>
                        <w:rPr>
                          <w:b/>
                          <w:spacing w:val="-1"/>
                          <w:sz w:val="22"/>
                          <w:u w:val="single"/>
                        </w:rPr>
                        <w:t> </w:t>
                      </w:r>
                      <w:r>
                        <w:rPr>
                          <w:b/>
                          <w:sz w:val="22"/>
                          <w:u w:val="single"/>
                        </w:rPr>
                        <w:t>Item</w:t>
                      </w:r>
                      <w:r>
                        <w:rPr>
                          <w:b/>
                          <w:spacing w:val="53"/>
                          <w:sz w:val="22"/>
                        </w:rPr>
                        <w:t> </w:t>
                      </w:r>
                      <w:r>
                        <w:rPr>
                          <w:b/>
                          <w:sz w:val="22"/>
                        </w:rPr>
                        <w:t>X</w:t>
                      </w:r>
                      <w:r>
                        <w:rPr>
                          <w:b/>
                          <w:spacing w:val="-1"/>
                          <w:sz w:val="22"/>
                        </w:rPr>
                        <w:t> </w:t>
                      </w:r>
                      <w:r>
                        <w:rPr>
                          <w:b/>
                          <w:sz w:val="22"/>
                        </w:rPr>
                        <w:t>100</w:t>
                      </w:r>
                      <w:r>
                        <w:rPr>
                          <w:b/>
                          <w:spacing w:val="-1"/>
                          <w:sz w:val="22"/>
                        </w:rPr>
                        <w:t> </w:t>
                      </w:r>
                      <w:r>
                        <w:rPr>
                          <w:b/>
                          <w:spacing w:val="-10"/>
                          <w:sz w:val="22"/>
                        </w:rPr>
                        <w:t>%</w:t>
                      </w:r>
                      <w:r>
                        <w:rPr>
                          <w:sz w:val="22"/>
                        </w:rPr>
                        <w:tab/>
                      </w:r>
                      <w:r>
                        <w:rPr>
                          <w:b/>
                          <w:spacing w:val="-5"/>
                          <w:sz w:val="22"/>
                        </w:rPr>
                        <w:t>3.3</w:t>
                      </w:r>
                    </w:p>
                    <w:p>
                      <w:pPr>
                        <w:spacing w:before="0"/>
                        <w:ind w:left="711" w:right="0" w:firstLine="0"/>
                        <w:jc w:val="left"/>
                        <w:rPr>
                          <w:b/>
                          <w:sz w:val="22"/>
                        </w:rPr>
                      </w:pPr>
                      <w:r>
                        <w:rPr>
                          <w:b/>
                          <w:sz w:val="22"/>
                        </w:rPr>
                        <w:t>Jumlah</w:t>
                      </w:r>
                      <w:r>
                        <w:rPr>
                          <w:b/>
                          <w:spacing w:val="-4"/>
                          <w:sz w:val="22"/>
                        </w:rPr>
                        <w:t> </w:t>
                      </w:r>
                      <w:r>
                        <w:rPr>
                          <w:b/>
                          <w:sz w:val="22"/>
                        </w:rPr>
                        <w:t>Total</w:t>
                      </w:r>
                      <w:r>
                        <w:rPr>
                          <w:b/>
                          <w:spacing w:val="-4"/>
                          <w:sz w:val="22"/>
                        </w:rPr>
                        <w:t> Item</w:t>
                      </w:r>
                    </w:p>
                  </w:txbxContent>
                </v:textbox>
                <v:stroke dashstyle="solid"/>
                <w10:wrap type="topAndBottom"/>
              </v:shape>
            </w:pict>
          </mc:Fallback>
        </mc:AlternateContent>
      </w:r>
    </w:p>
    <w:p>
      <w:pPr>
        <w:pStyle w:val="BodyText"/>
        <w:spacing w:before="5"/>
        <w:ind w:left="567"/>
      </w:pPr>
      <w:r>
        <w:rPr>
          <w:spacing w:val="-4"/>
        </w:rPr>
        <w:t>Ket:</w:t>
      </w:r>
    </w:p>
    <w:p>
      <w:pPr>
        <w:pStyle w:val="BodyText"/>
        <w:spacing w:before="159"/>
      </w:pPr>
    </w:p>
    <w:p>
      <w:pPr>
        <w:pStyle w:val="BodyText"/>
        <w:spacing w:before="1"/>
        <w:ind w:left="567"/>
      </w:pPr>
      <w:r>
        <w:rPr/>
        <w:t>IH</w:t>
      </w:r>
      <w:r>
        <w:rPr>
          <w:spacing w:val="-2"/>
        </w:rPr>
        <w:t> </w:t>
      </w:r>
      <w:r>
        <w:rPr/>
        <w:t>=</w:t>
      </w:r>
      <w:r>
        <w:rPr>
          <w:spacing w:val="-2"/>
        </w:rPr>
        <w:t> </w:t>
      </w:r>
      <w:r>
        <w:rPr/>
        <w:t>Inovasi</w:t>
      </w:r>
      <w:r>
        <w:rPr>
          <w:spacing w:val="-2"/>
        </w:rPr>
        <w:t> Hijau</w:t>
      </w:r>
    </w:p>
    <w:p>
      <w:pPr>
        <w:pStyle w:val="BodyText"/>
        <w:spacing w:after="0"/>
        <w:sectPr>
          <w:pgSz w:w="11910" w:h="16840"/>
          <w:pgMar w:header="769" w:footer="0" w:top="1920" w:bottom="280" w:left="1700" w:right="1133"/>
        </w:sectPr>
      </w:pPr>
    </w:p>
    <w:p>
      <w:pPr>
        <w:pStyle w:val="BodyText"/>
        <w:spacing w:before="54"/>
      </w:pPr>
    </w:p>
    <w:p>
      <w:pPr>
        <w:pStyle w:val="Heading3"/>
        <w:numPr>
          <w:ilvl w:val="1"/>
          <w:numId w:val="15"/>
        </w:numPr>
        <w:tabs>
          <w:tab w:pos="988" w:val="left" w:leader="none"/>
        </w:tabs>
        <w:spacing w:line="240" w:lineRule="auto" w:before="0" w:after="0"/>
        <w:ind w:left="988" w:right="0" w:hanging="420"/>
        <w:jc w:val="both"/>
      </w:pPr>
      <w:bookmarkStart w:name="_TOC_250012" w:id="18"/>
      <w:r>
        <w:rPr/>
        <w:t>Populasi</w:t>
      </w:r>
      <w:r>
        <w:rPr>
          <w:spacing w:val="-6"/>
        </w:rPr>
        <w:t> </w:t>
      </w:r>
      <w:r>
        <w:rPr/>
        <w:t>dan</w:t>
      </w:r>
      <w:r>
        <w:rPr>
          <w:spacing w:val="-4"/>
        </w:rPr>
        <w:t> </w:t>
      </w:r>
      <w:bookmarkEnd w:id="18"/>
      <w:r>
        <w:rPr>
          <w:spacing w:val="-2"/>
        </w:rPr>
        <w:t>Sampel</w:t>
      </w:r>
    </w:p>
    <w:p>
      <w:pPr>
        <w:pStyle w:val="BodyText"/>
        <w:spacing w:before="160"/>
        <w:rPr>
          <w:b/>
        </w:rPr>
      </w:pPr>
    </w:p>
    <w:p>
      <w:pPr>
        <w:pStyle w:val="ListParagraph"/>
        <w:numPr>
          <w:ilvl w:val="2"/>
          <w:numId w:val="15"/>
        </w:numPr>
        <w:tabs>
          <w:tab w:pos="1108" w:val="left" w:leader="none"/>
        </w:tabs>
        <w:spacing w:line="240" w:lineRule="auto" w:before="0" w:after="0"/>
        <w:ind w:left="1108" w:right="0" w:hanging="540"/>
        <w:jc w:val="both"/>
        <w:rPr>
          <w:sz w:val="24"/>
        </w:rPr>
      </w:pPr>
      <w:r>
        <w:rPr>
          <w:spacing w:val="-2"/>
          <w:sz w:val="24"/>
        </w:rPr>
        <w:t>Populasi</w:t>
      </w:r>
    </w:p>
    <w:p>
      <w:pPr>
        <w:pStyle w:val="BodyText"/>
        <w:spacing w:before="160"/>
      </w:pPr>
    </w:p>
    <w:p>
      <w:pPr>
        <w:pStyle w:val="BodyText"/>
        <w:spacing w:line="480" w:lineRule="auto"/>
        <w:ind w:left="568" w:right="571" w:firstLine="567"/>
        <w:jc w:val="both"/>
      </w:pPr>
      <w:r>
        <w:rPr/>
        <w:t>Dalam penelitian ini populasi yang digunakan adalah perusahaan makanan dan minuman yang terdaftar di Bursa Efek Indonesia (BEI). Sektor industri makanan dan minuman digunakan karena sektor ini banyak menggunakan mesin yang memberikan suhu panas sehingga lebih aktif dalam menghasilkan emisi karbon. Periode 2023-2024 merupakan data terbaru, yang memungkinkan penelitian yang dilakukan bisa menjadi salah satu acuan bagi pihak investor untuk menanamkan modalnya di perusahaan tersebut , dalam penelitian ini terdapat 97 perusahaan sektor makanan dan minuman yang terdaftar di Bursa Efek Indonesia pada tahun 2023-2024, yang akan dijadikan sebagai populasi dalam penelitian .</w:t>
      </w:r>
    </w:p>
    <w:p>
      <w:pPr>
        <w:pStyle w:val="ListParagraph"/>
        <w:numPr>
          <w:ilvl w:val="2"/>
          <w:numId w:val="16"/>
        </w:numPr>
        <w:tabs>
          <w:tab w:pos="1168" w:val="left" w:leader="none"/>
        </w:tabs>
        <w:spacing w:line="240" w:lineRule="auto" w:before="160" w:after="0"/>
        <w:ind w:left="1168" w:right="0" w:hanging="600"/>
        <w:jc w:val="both"/>
        <w:rPr>
          <w:sz w:val="24"/>
        </w:rPr>
      </w:pPr>
      <w:r>
        <w:rPr>
          <w:spacing w:val="-2"/>
          <w:sz w:val="24"/>
        </w:rPr>
        <w:t>Sampel</w:t>
      </w:r>
    </w:p>
    <w:p>
      <w:pPr>
        <w:pStyle w:val="BodyText"/>
        <w:spacing w:before="160"/>
      </w:pPr>
    </w:p>
    <w:p>
      <w:pPr>
        <w:pStyle w:val="BodyText"/>
        <w:spacing w:line="480" w:lineRule="auto"/>
        <w:ind w:left="568" w:right="572" w:firstLine="567"/>
        <w:jc w:val="both"/>
      </w:pPr>
      <w:r>
        <w:rPr/>
        <w:t>Dalam</w:t>
      </w:r>
      <w:r>
        <w:rPr>
          <w:spacing w:val="-10"/>
        </w:rPr>
        <w:t> </w:t>
      </w:r>
      <w:r>
        <w:rPr/>
        <w:t>menentukan</w:t>
      </w:r>
      <w:r>
        <w:rPr>
          <w:spacing w:val="-10"/>
        </w:rPr>
        <w:t> </w:t>
      </w:r>
      <w:r>
        <w:rPr/>
        <w:t>sampel</w:t>
      </w:r>
      <w:r>
        <w:rPr>
          <w:spacing w:val="-10"/>
        </w:rPr>
        <w:t> </w:t>
      </w:r>
      <w:r>
        <w:rPr/>
        <w:t>penelitian</w:t>
      </w:r>
      <w:r>
        <w:rPr>
          <w:spacing w:val="-10"/>
        </w:rPr>
        <w:t> </w:t>
      </w:r>
      <w:r>
        <w:rPr/>
        <w:t>,</w:t>
      </w:r>
      <w:r>
        <w:rPr>
          <w:spacing w:val="-10"/>
        </w:rPr>
        <w:t> </w:t>
      </w:r>
      <w:r>
        <w:rPr/>
        <w:t>saya</w:t>
      </w:r>
      <w:r>
        <w:rPr>
          <w:spacing w:val="-10"/>
        </w:rPr>
        <w:t> </w:t>
      </w:r>
      <w:r>
        <w:rPr/>
        <w:t>menggunakan</w:t>
      </w:r>
      <w:r>
        <w:rPr>
          <w:spacing w:val="-10"/>
        </w:rPr>
        <w:t> </w:t>
      </w:r>
      <w:r>
        <w:rPr/>
        <w:t>metode</w:t>
      </w:r>
      <w:r>
        <w:rPr>
          <w:spacing w:val="-10"/>
        </w:rPr>
        <w:t> </w:t>
      </w:r>
      <w:r>
        <w:rPr/>
        <w:t>purposive sampling , yang dimana penentuan sampel ini didasarkan pada kriteria tertentu , seperti berikut ini :</w:t>
      </w:r>
    </w:p>
    <w:p>
      <w:pPr>
        <w:pStyle w:val="ListParagraph"/>
        <w:numPr>
          <w:ilvl w:val="3"/>
          <w:numId w:val="16"/>
        </w:numPr>
        <w:tabs>
          <w:tab w:pos="1135" w:val="left" w:leader="none"/>
        </w:tabs>
        <w:spacing w:line="480" w:lineRule="auto" w:before="160" w:after="0"/>
        <w:ind w:left="1135" w:right="571" w:hanging="360"/>
        <w:jc w:val="both"/>
        <w:rPr>
          <w:sz w:val="24"/>
        </w:rPr>
      </w:pPr>
      <w:r>
        <w:rPr>
          <w:sz w:val="24"/>
        </w:rPr>
        <w:t>Perusahaan</w:t>
      </w:r>
      <w:r>
        <w:rPr>
          <w:spacing w:val="-12"/>
          <w:sz w:val="24"/>
        </w:rPr>
        <w:t> </w:t>
      </w:r>
      <w:r>
        <w:rPr>
          <w:sz w:val="24"/>
        </w:rPr>
        <w:t>sektor</w:t>
      </w:r>
      <w:r>
        <w:rPr>
          <w:spacing w:val="-12"/>
          <w:sz w:val="24"/>
        </w:rPr>
        <w:t> </w:t>
      </w:r>
      <w:r>
        <w:rPr>
          <w:sz w:val="24"/>
        </w:rPr>
        <w:t>makanan</w:t>
      </w:r>
      <w:r>
        <w:rPr>
          <w:spacing w:val="-12"/>
          <w:sz w:val="24"/>
        </w:rPr>
        <w:t> </w:t>
      </w:r>
      <w:r>
        <w:rPr>
          <w:sz w:val="24"/>
        </w:rPr>
        <w:t>dan</w:t>
      </w:r>
      <w:r>
        <w:rPr>
          <w:spacing w:val="-12"/>
          <w:sz w:val="24"/>
        </w:rPr>
        <w:t> </w:t>
      </w:r>
      <w:r>
        <w:rPr>
          <w:sz w:val="24"/>
        </w:rPr>
        <w:t>minuman</w:t>
      </w:r>
      <w:r>
        <w:rPr>
          <w:spacing w:val="-12"/>
          <w:sz w:val="24"/>
        </w:rPr>
        <w:t> </w:t>
      </w:r>
      <w:r>
        <w:rPr>
          <w:sz w:val="24"/>
        </w:rPr>
        <w:t>yang</w:t>
      </w:r>
      <w:r>
        <w:rPr>
          <w:spacing w:val="-12"/>
          <w:sz w:val="24"/>
        </w:rPr>
        <w:t> </w:t>
      </w:r>
      <w:r>
        <w:rPr>
          <w:sz w:val="24"/>
        </w:rPr>
        <w:t>telah</w:t>
      </w:r>
      <w:r>
        <w:rPr>
          <w:spacing w:val="-12"/>
          <w:sz w:val="24"/>
        </w:rPr>
        <w:t> </w:t>
      </w:r>
      <w:r>
        <w:rPr>
          <w:sz w:val="24"/>
        </w:rPr>
        <w:t>go</w:t>
      </w:r>
      <w:r>
        <w:rPr>
          <w:spacing w:val="-12"/>
          <w:sz w:val="24"/>
        </w:rPr>
        <w:t> </w:t>
      </w:r>
      <w:r>
        <w:rPr>
          <w:sz w:val="24"/>
        </w:rPr>
        <w:t>public</w:t>
      </w:r>
      <w:r>
        <w:rPr>
          <w:spacing w:val="-12"/>
          <w:sz w:val="24"/>
        </w:rPr>
        <w:t> </w:t>
      </w:r>
      <w:r>
        <w:rPr>
          <w:sz w:val="24"/>
        </w:rPr>
        <w:t>yang</w:t>
      </w:r>
      <w:r>
        <w:rPr>
          <w:spacing w:val="-12"/>
          <w:sz w:val="24"/>
        </w:rPr>
        <w:t> </w:t>
      </w:r>
      <w:r>
        <w:rPr>
          <w:sz w:val="24"/>
        </w:rPr>
        <w:t>terdaftar di Bursa Efek Indonesia selama periode 2023-2024</w:t>
      </w:r>
    </w:p>
    <w:p>
      <w:pPr>
        <w:pStyle w:val="ListParagraph"/>
        <w:numPr>
          <w:ilvl w:val="3"/>
          <w:numId w:val="16"/>
        </w:numPr>
        <w:tabs>
          <w:tab w:pos="1135" w:val="left" w:leader="none"/>
        </w:tabs>
        <w:spacing w:line="480" w:lineRule="auto" w:before="0" w:after="0"/>
        <w:ind w:left="1135" w:right="572" w:hanging="360"/>
        <w:jc w:val="both"/>
        <w:rPr>
          <w:sz w:val="24"/>
        </w:rPr>
      </w:pPr>
      <w:r>
        <w:rPr>
          <w:sz w:val="24"/>
        </w:rPr>
        <w:t>Perusahaan sektor makanan dan minuman yang telah mempublikasi annual report (laporan tahunan) dan laporan keberlanjutannya di Bursa Efek Indonesia (BEI) selama periode 2023-2024</w:t>
      </w:r>
    </w:p>
    <w:p>
      <w:pPr>
        <w:pStyle w:val="ListParagraph"/>
        <w:numPr>
          <w:ilvl w:val="3"/>
          <w:numId w:val="16"/>
        </w:numPr>
        <w:tabs>
          <w:tab w:pos="1135" w:val="left" w:leader="none"/>
        </w:tabs>
        <w:spacing w:line="480" w:lineRule="auto" w:before="0" w:after="0"/>
        <w:ind w:left="1135" w:right="572" w:hanging="360"/>
        <w:jc w:val="both"/>
        <w:rPr>
          <w:sz w:val="24"/>
        </w:rPr>
      </w:pPr>
      <w:r>
        <w:rPr>
          <w:sz w:val="24"/>
        </w:rPr>
        <w:t>Perusahaan yang melakukan pengungkapan emisi karbon selama periode </w:t>
      </w:r>
      <w:r>
        <w:rPr>
          <w:spacing w:val="-2"/>
          <w:sz w:val="24"/>
        </w:rPr>
        <w:t>2023-2024</w:t>
      </w:r>
    </w:p>
    <w:p>
      <w:pPr>
        <w:pStyle w:val="ListParagraph"/>
        <w:spacing w:after="0" w:line="480" w:lineRule="auto"/>
        <w:jc w:val="both"/>
        <w:rPr>
          <w:sz w:val="24"/>
        </w:rPr>
        <w:sectPr>
          <w:pgSz w:w="11910" w:h="16840"/>
          <w:pgMar w:header="769" w:footer="0" w:top="1920" w:bottom="280" w:left="1700" w:right="1133"/>
        </w:sectPr>
      </w:pPr>
    </w:p>
    <w:p>
      <w:pPr>
        <w:pStyle w:val="BodyText"/>
        <w:spacing w:before="54"/>
      </w:pPr>
    </w:p>
    <w:p>
      <w:pPr>
        <w:pStyle w:val="Heading3"/>
        <w:ind w:left="568" w:firstLine="0"/>
        <w:jc w:val="both"/>
      </w:pPr>
      <w:r>
        <w:rPr/>
        <w:t>Tabel</w:t>
      </w:r>
      <w:r>
        <w:rPr>
          <w:spacing w:val="-3"/>
        </w:rPr>
        <w:t> </w:t>
      </w:r>
      <w:r>
        <w:rPr/>
        <w:t>3.3</w:t>
      </w:r>
      <w:r>
        <w:rPr>
          <w:spacing w:val="-3"/>
        </w:rPr>
        <w:t> </w:t>
      </w:r>
      <w:r>
        <w:rPr/>
        <w:t>Jumlah</w:t>
      </w:r>
      <w:r>
        <w:rPr>
          <w:spacing w:val="-3"/>
        </w:rPr>
        <w:t> </w:t>
      </w:r>
      <w:r>
        <w:rPr/>
        <w:t>Sampel</w:t>
      </w:r>
      <w:r>
        <w:rPr>
          <w:spacing w:val="-2"/>
        </w:rPr>
        <w:t> Penelitian</w:t>
      </w:r>
    </w:p>
    <w:p>
      <w:pPr>
        <w:pStyle w:val="BodyText"/>
        <w:spacing w:before="5"/>
        <w:rPr>
          <w:b/>
          <w:sz w:val="13"/>
        </w:rPr>
      </w:pPr>
    </w:p>
    <w:tbl>
      <w:tblPr>
        <w:tblW w:w="0" w:type="auto"/>
        <w:jc w:val="left"/>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0"/>
        <w:gridCol w:w="6801"/>
        <w:gridCol w:w="993"/>
      </w:tblGrid>
      <w:tr>
        <w:trPr>
          <w:trHeight w:val="252" w:hRule="atLeast"/>
        </w:trPr>
        <w:tc>
          <w:tcPr>
            <w:tcW w:w="570" w:type="dxa"/>
          </w:tcPr>
          <w:p>
            <w:pPr>
              <w:pStyle w:val="TableParagraph"/>
              <w:spacing w:line="228" w:lineRule="exact" w:before="5"/>
              <w:ind w:left="107"/>
              <w:jc w:val="left"/>
              <w:rPr>
                <w:b/>
                <w:sz w:val="22"/>
              </w:rPr>
            </w:pPr>
            <w:r>
              <w:rPr>
                <w:b/>
                <w:spacing w:val="-5"/>
                <w:sz w:val="22"/>
              </w:rPr>
              <w:t>No.</w:t>
            </w:r>
          </w:p>
        </w:tc>
        <w:tc>
          <w:tcPr>
            <w:tcW w:w="6801" w:type="dxa"/>
          </w:tcPr>
          <w:p>
            <w:pPr>
              <w:pStyle w:val="TableParagraph"/>
              <w:spacing w:line="228" w:lineRule="exact" w:before="5"/>
              <w:rPr>
                <w:b/>
                <w:sz w:val="22"/>
              </w:rPr>
            </w:pPr>
            <w:r>
              <w:rPr>
                <w:b/>
                <w:spacing w:val="-2"/>
                <w:sz w:val="22"/>
              </w:rPr>
              <w:t>Kriteria</w:t>
            </w:r>
          </w:p>
        </w:tc>
        <w:tc>
          <w:tcPr>
            <w:tcW w:w="993" w:type="dxa"/>
          </w:tcPr>
          <w:p>
            <w:pPr>
              <w:pStyle w:val="TableParagraph"/>
              <w:spacing w:line="228" w:lineRule="exact" w:before="5"/>
              <w:ind w:left="9" w:right="65"/>
              <w:rPr>
                <w:b/>
                <w:sz w:val="22"/>
              </w:rPr>
            </w:pPr>
            <w:r>
              <w:rPr>
                <w:b/>
                <w:spacing w:val="-2"/>
                <w:sz w:val="22"/>
              </w:rPr>
              <w:t>Jumlah</w:t>
            </w:r>
          </w:p>
        </w:tc>
      </w:tr>
      <w:tr>
        <w:trPr>
          <w:trHeight w:val="252" w:hRule="atLeast"/>
        </w:trPr>
        <w:tc>
          <w:tcPr>
            <w:tcW w:w="570" w:type="dxa"/>
          </w:tcPr>
          <w:p>
            <w:pPr>
              <w:pStyle w:val="TableParagraph"/>
              <w:spacing w:before="0"/>
              <w:ind w:left="0"/>
              <w:jc w:val="left"/>
              <w:rPr>
                <w:sz w:val="18"/>
              </w:rPr>
            </w:pPr>
          </w:p>
        </w:tc>
        <w:tc>
          <w:tcPr>
            <w:tcW w:w="6801" w:type="dxa"/>
          </w:tcPr>
          <w:p>
            <w:pPr>
              <w:pStyle w:val="TableParagraph"/>
              <w:spacing w:line="228" w:lineRule="exact" w:before="5"/>
              <w:ind w:right="3"/>
              <w:rPr>
                <w:b/>
                <w:sz w:val="22"/>
              </w:rPr>
            </w:pPr>
            <w:r>
              <w:rPr>
                <w:b/>
                <w:sz w:val="22"/>
              </w:rPr>
              <w:t>Populasi</w:t>
            </w:r>
            <w:r>
              <w:rPr>
                <w:b/>
                <w:spacing w:val="-6"/>
                <w:sz w:val="22"/>
              </w:rPr>
              <w:t> </w:t>
            </w:r>
            <w:r>
              <w:rPr>
                <w:b/>
                <w:sz w:val="22"/>
              </w:rPr>
              <w:t>perusahaan</w:t>
            </w:r>
            <w:r>
              <w:rPr>
                <w:b/>
                <w:spacing w:val="-6"/>
                <w:sz w:val="22"/>
              </w:rPr>
              <w:t> </w:t>
            </w:r>
            <w:r>
              <w:rPr>
                <w:b/>
                <w:sz w:val="22"/>
              </w:rPr>
              <w:t>makanan</w:t>
            </w:r>
            <w:r>
              <w:rPr>
                <w:b/>
                <w:spacing w:val="-6"/>
                <w:sz w:val="22"/>
              </w:rPr>
              <w:t> </w:t>
            </w:r>
            <w:r>
              <w:rPr>
                <w:b/>
                <w:sz w:val="22"/>
              </w:rPr>
              <w:t>dan</w:t>
            </w:r>
            <w:r>
              <w:rPr>
                <w:b/>
                <w:spacing w:val="-6"/>
                <w:sz w:val="22"/>
              </w:rPr>
              <w:t> </w:t>
            </w:r>
            <w:r>
              <w:rPr>
                <w:b/>
                <w:spacing w:val="-2"/>
                <w:sz w:val="22"/>
              </w:rPr>
              <w:t>minuman</w:t>
            </w:r>
          </w:p>
        </w:tc>
        <w:tc>
          <w:tcPr>
            <w:tcW w:w="993" w:type="dxa"/>
          </w:tcPr>
          <w:p>
            <w:pPr>
              <w:pStyle w:val="TableParagraph"/>
              <w:spacing w:line="228" w:lineRule="exact" w:before="5"/>
              <w:ind w:left="65" w:right="56"/>
              <w:rPr>
                <w:b/>
                <w:sz w:val="22"/>
              </w:rPr>
            </w:pPr>
            <w:r>
              <w:rPr>
                <w:b/>
                <w:spacing w:val="-5"/>
                <w:sz w:val="22"/>
              </w:rPr>
              <w:t>97</w:t>
            </w:r>
          </w:p>
        </w:tc>
      </w:tr>
      <w:tr>
        <w:trPr>
          <w:trHeight w:val="459" w:hRule="atLeast"/>
        </w:trPr>
        <w:tc>
          <w:tcPr>
            <w:tcW w:w="570" w:type="dxa"/>
          </w:tcPr>
          <w:p>
            <w:pPr>
              <w:pStyle w:val="TableParagraph"/>
              <w:spacing w:before="5"/>
              <w:ind w:left="107"/>
              <w:jc w:val="left"/>
              <w:rPr>
                <w:sz w:val="20"/>
              </w:rPr>
            </w:pPr>
            <w:r>
              <w:rPr>
                <w:spacing w:val="-5"/>
                <w:sz w:val="20"/>
              </w:rPr>
              <w:t>1.</w:t>
            </w:r>
          </w:p>
        </w:tc>
        <w:tc>
          <w:tcPr>
            <w:tcW w:w="6801" w:type="dxa"/>
          </w:tcPr>
          <w:p>
            <w:pPr>
              <w:pStyle w:val="TableParagraph"/>
              <w:spacing w:line="230" w:lineRule="atLeast" w:before="0"/>
              <w:ind w:left="107" w:right="98"/>
              <w:jc w:val="left"/>
              <w:rPr>
                <w:sz w:val="20"/>
              </w:rPr>
            </w:pPr>
            <w:r>
              <w:rPr>
                <w:sz w:val="20"/>
              </w:rPr>
              <w:t>Perusahaan</w:t>
            </w:r>
            <w:r>
              <w:rPr>
                <w:spacing w:val="24"/>
                <w:sz w:val="20"/>
              </w:rPr>
              <w:t> </w:t>
            </w:r>
            <w:r>
              <w:rPr>
                <w:sz w:val="20"/>
              </w:rPr>
              <w:t>sektor</w:t>
            </w:r>
            <w:r>
              <w:rPr>
                <w:spacing w:val="24"/>
                <w:sz w:val="20"/>
              </w:rPr>
              <w:t> </w:t>
            </w:r>
            <w:r>
              <w:rPr>
                <w:sz w:val="20"/>
              </w:rPr>
              <w:t>makanan</w:t>
            </w:r>
            <w:r>
              <w:rPr>
                <w:spacing w:val="24"/>
                <w:sz w:val="20"/>
              </w:rPr>
              <w:t> </w:t>
            </w:r>
            <w:r>
              <w:rPr>
                <w:sz w:val="20"/>
              </w:rPr>
              <w:t>dan</w:t>
            </w:r>
            <w:r>
              <w:rPr>
                <w:spacing w:val="24"/>
                <w:sz w:val="20"/>
              </w:rPr>
              <w:t> </w:t>
            </w:r>
            <w:r>
              <w:rPr>
                <w:sz w:val="20"/>
              </w:rPr>
              <w:t>minuman</w:t>
            </w:r>
            <w:r>
              <w:rPr>
                <w:spacing w:val="24"/>
                <w:sz w:val="20"/>
              </w:rPr>
              <w:t> </w:t>
            </w:r>
            <w:r>
              <w:rPr>
                <w:sz w:val="20"/>
              </w:rPr>
              <w:t>yang</w:t>
            </w:r>
            <w:r>
              <w:rPr>
                <w:spacing w:val="24"/>
                <w:sz w:val="20"/>
              </w:rPr>
              <w:t> </w:t>
            </w:r>
            <w:r>
              <w:rPr>
                <w:sz w:val="20"/>
              </w:rPr>
              <w:t>tidak</w:t>
            </w:r>
            <w:r>
              <w:rPr>
                <w:spacing w:val="24"/>
                <w:sz w:val="20"/>
              </w:rPr>
              <w:t> </w:t>
            </w:r>
            <w:r>
              <w:rPr>
                <w:sz w:val="20"/>
              </w:rPr>
              <w:t>go</w:t>
            </w:r>
            <w:r>
              <w:rPr>
                <w:spacing w:val="24"/>
                <w:sz w:val="20"/>
              </w:rPr>
              <w:t> </w:t>
            </w:r>
            <w:r>
              <w:rPr>
                <w:sz w:val="20"/>
              </w:rPr>
              <w:t>public</w:t>
            </w:r>
            <w:r>
              <w:rPr>
                <w:spacing w:val="24"/>
                <w:sz w:val="20"/>
              </w:rPr>
              <w:t> </w:t>
            </w:r>
            <w:r>
              <w:rPr>
                <w:sz w:val="20"/>
              </w:rPr>
              <w:t>atau</w:t>
            </w:r>
            <w:r>
              <w:rPr>
                <w:spacing w:val="24"/>
                <w:sz w:val="20"/>
              </w:rPr>
              <w:t> </w:t>
            </w:r>
            <w:r>
              <w:rPr>
                <w:sz w:val="20"/>
              </w:rPr>
              <w:t>tercatat</w:t>
            </w:r>
            <w:r>
              <w:rPr>
                <w:spacing w:val="24"/>
                <w:sz w:val="20"/>
              </w:rPr>
              <w:t> </w:t>
            </w:r>
            <w:r>
              <w:rPr>
                <w:sz w:val="20"/>
              </w:rPr>
              <w:t>di Bursa Efek Indonesia selama periode 2023-2024</w:t>
            </w:r>
          </w:p>
        </w:tc>
        <w:tc>
          <w:tcPr>
            <w:tcW w:w="993" w:type="dxa"/>
          </w:tcPr>
          <w:p>
            <w:pPr>
              <w:pStyle w:val="TableParagraph"/>
              <w:spacing w:before="120"/>
              <w:ind w:left="65" w:right="56"/>
              <w:rPr>
                <w:sz w:val="20"/>
              </w:rPr>
            </w:pPr>
            <w:r>
              <w:rPr>
                <w:spacing w:val="-5"/>
                <w:sz w:val="20"/>
              </w:rPr>
              <w:t>(1)</w:t>
            </w:r>
          </w:p>
        </w:tc>
      </w:tr>
      <w:tr>
        <w:trPr>
          <w:trHeight w:val="689" w:hRule="atLeast"/>
        </w:trPr>
        <w:tc>
          <w:tcPr>
            <w:tcW w:w="570" w:type="dxa"/>
          </w:tcPr>
          <w:p>
            <w:pPr>
              <w:pStyle w:val="TableParagraph"/>
              <w:spacing w:before="5"/>
              <w:ind w:left="107"/>
              <w:jc w:val="left"/>
              <w:rPr>
                <w:sz w:val="20"/>
              </w:rPr>
            </w:pPr>
            <w:r>
              <w:rPr>
                <w:spacing w:val="-5"/>
                <w:sz w:val="20"/>
              </w:rPr>
              <w:t>2.</w:t>
            </w:r>
          </w:p>
        </w:tc>
        <w:tc>
          <w:tcPr>
            <w:tcW w:w="6801" w:type="dxa"/>
          </w:tcPr>
          <w:p>
            <w:pPr>
              <w:pStyle w:val="TableParagraph"/>
              <w:spacing w:line="230" w:lineRule="atLeast" w:before="0"/>
              <w:ind w:left="107" w:right="99"/>
              <w:jc w:val="both"/>
              <w:rPr>
                <w:sz w:val="20"/>
              </w:rPr>
            </w:pPr>
            <w:r>
              <w:rPr>
                <w:sz w:val="20"/>
              </w:rPr>
              <w:t>Perusahaan</w:t>
            </w:r>
            <w:r>
              <w:rPr>
                <w:spacing w:val="-1"/>
                <w:sz w:val="20"/>
              </w:rPr>
              <w:t> </w:t>
            </w:r>
            <w:r>
              <w:rPr>
                <w:sz w:val="20"/>
              </w:rPr>
              <w:t>sektor</w:t>
            </w:r>
            <w:r>
              <w:rPr>
                <w:spacing w:val="-1"/>
                <w:sz w:val="20"/>
              </w:rPr>
              <w:t> </w:t>
            </w:r>
            <w:r>
              <w:rPr>
                <w:sz w:val="20"/>
              </w:rPr>
              <w:t>makanan</w:t>
            </w:r>
            <w:r>
              <w:rPr>
                <w:spacing w:val="-1"/>
                <w:sz w:val="20"/>
              </w:rPr>
              <w:t> </w:t>
            </w:r>
            <w:r>
              <w:rPr>
                <w:sz w:val="20"/>
              </w:rPr>
              <w:t>dan</w:t>
            </w:r>
            <w:r>
              <w:rPr>
                <w:spacing w:val="-1"/>
                <w:sz w:val="20"/>
              </w:rPr>
              <w:t> </w:t>
            </w:r>
            <w:r>
              <w:rPr>
                <w:sz w:val="20"/>
              </w:rPr>
              <w:t>minuman</w:t>
            </w:r>
            <w:r>
              <w:rPr>
                <w:spacing w:val="-1"/>
                <w:sz w:val="20"/>
              </w:rPr>
              <w:t> </w:t>
            </w:r>
            <w:r>
              <w:rPr>
                <w:sz w:val="20"/>
              </w:rPr>
              <w:t>yang</w:t>
            </w:r>
            <w:r>
              <w:rPr>
                <w:spacing w:val="-1"/>
                <w:sz w:val="20"/>
              </w:rPr>
              <w:t> </w:t>
            </w:r>
            <w:r>
              <w:rPr>
                <w:sz w:val="20"/>
              </w:rPr>
              <w:t>tidak</w:t>
            </w:r>
            <w:r>
              <w:rPr>
                <w:spacing w:val="-1"/>
                <w:sz w:val="20"/>
              </w:rPr>
              <w:t> </w:t>
            </w:r>
            <w:r>
              <w:rPr>
                <w:sz w:val="20"/>
              </w:rPr>
              <w:t>mempublikasi</w:t>
            </w:r>
            <w:r>
              <w:rPr>
                <w:spacing w:val="-1"/>
                <w:sz w:val="20"/>
              </w:rPr>
              <w:t> </w:t>
            </w:r>
            <w:r>
              <w:rPr>
                <w:sz w:val="20"/>
              </w:rPr>
              <w:t>annual</w:t>
            </w:r>
            <w:r>
              <w:rPr>
                <w:spacing w:val="-1"/>
                <w:sz w:val="20"/>
              </w:rPr>
              <w:t> </w:t>
            </w:r>
            <w:r>
              <w:rPr>
                <w:sz w:val="20"/>
              </w:rPr>
              <w:t>report (laporan tahunan ) dan laporan keberlanjutannya di Bursa Efek Indonesia (BEI) selama periode 2023-2024</w:t>
            </w:r>
          </w:p>
        </w:tc>
        <w:tc>
          <w:tcPr>
            <w:tcW w:w="993" w:type="dxa"/>
          </w:tcPr>
          <w:p>
            <w:pPr>
              <w:pStyle w:val="TableParagraph"/>
              <w:spacing w:before="4"/>
              <w:ind w:left="0"/>
              <w:jc w:val="left"/>
              <w:rPr>
                <w:b/>
                <w:sz w:val="20"/>
              </w:rPr>
            </w:pPr>
          </w:p>
          <w:p>
            <w:pPr>
              <w:pStyle w:val="TableParagraph"/>
              <w:spacing w:before="1"/>
              <w:ind w:left="65" w:right="56"/>
              <w:rPr>
                <w:sz w:val="20"/>
              </w:rPr>
            </w:pPr>
            <w:r>
              <w:rPr>
                <w:spacing w:val="-4"/>
                <w:sz w:val="20"/>
              </w:rPr>
              <w:t>(30)</w:t>
            </w:r>
          </w:p>
        </w:tc>
      </w:tr>
      <w:tr>
        <w:trPr>
          <w:trHeight w:val="459" w:hRule="atLeast"/>
        </w:trPr>
        <w:tc>
          <w:tcPr>
            <w:tcW w:w="570" w:type="dxa"/>
          </w:tcPr>
          <w:p>
            <w:pPr>
              <w:pStyle w:val="TableParagraph"/>
              <w:spacing w:before="5"/>
              <w:ind w:left="107"/>
              <w:jc w:val="left"/>
              <w:rPr>
                <w:sz w:val="20"/>
              </w:rPr>
            </w:pPr>
            <w:r>
              <w:rPr>
                <w:spacing w:val="-5"/>
                <w:sz w:val="20"/>
              </w:rPr>
              <w:t>3.</w:t>
            </w:r>
          </w:p>
        </w:tc>
        <w:tc>
          <w:tcPr>
            <w:tcW w:w="6801" w:type="dxa"/>
          </w:tcPr>
          <w:p>
            <w:pPr>
              <w:pStyle w:val="TableParagraph"/>
              <w:spacing w:line="230" w:lineRule="atLeast" w:before="0"/>
              <w:ind w:left="107" w:right="98"/>
              <w:jc w:val="left"/>
              <w:rPr>
                <w:sz w:val="20"/>
              </w:rPr>
            </w:pPr>
            <w:r>
              <w:rPr>
                <w:sz w:val="20"/>
              </w:rPr>
              <w:t>Perusahaan</w:t>
            </w:r>
            <w:r>
              <w:rPr>
                <w:spacing w:val="32"/>
                <w:sz w:val="20"/>
              </w:rPr>
              <w:t> </w:t>
            </w:r>
            <w:r>
              <w:rPr>
                <w:sz w:val="20"/>
              </w:rPr>
              <w:t>yang</w:t>
            </w:r>
            <w:r>
              <w:rPr>
                <w:spacing w:val="32"/>
                <w:sz w:val="20"/>
              </w:rPr>
              <w:t> </w:t>
            </w:r>
            <w:r>
              <w:rPr>
                <w:sz w:val="20"/>
              </w:rPr>
              <w:t>tidak</w:t>
            </w:r>
            <w:r>
              <w:rPr>
                <w:spacing w:val="32"/>
                <w:sz w:val="20"/>
              </w:rPr>
              <w:t> </w:t>
            </w:r>
            <w:r>
              <w:rPr>
                <w:sz w:val="20"/>
              </w:rPr>
              <w:t>melakukan</w:t>
            </w:r>
            <w:r>
              <w:rPr>
                <w:spacing w:val="32"/>
                <w:sz w:val="20"/>
              </w:rPr>
              <w:t> </w:t>
            </w:r>
            <w:r>
              <w:rPr>
                <w:sz w:val="20"/>
              </w:rPr>
              <w:t>pengungkapan</w:t>
            </w:r>
            <w:r>
              <w:rPr>
                <w:spacing w:val="32"/>
                <w:sz w:val="20"/>
              </w:rPr>
              <w:t> </w:t>
            </w:r>
            <w:r>
              <w:rPr>
                <w:sz w:val="20"/>
              </w:rPr>
              <w:t>emisi</w:t>
            </w:r>
            <w:r>
              <w:rPr>
                <w:spacing w:val="32"/>
                <w:sz w:val="20"/>
              </w:rPr>
              <w:t> </w:t>
            </w:r>
            <w:r>
              <w:rPr>
                <w:sz w:val="20"/>
              </w:rPr>
              <w:t>karbon</w:t>
            </w:r>
            <w:r>
              <w:rPr>
                <w:spacing w:val="32"/>
                <w:sz w:val="20"/>
              </w:rPr>
              <w:t> </w:t>
            </w:r>
            <w:r>
              <w:rPr>
                <w:sz w:val="20"/>
              </w:rPr>
              <w:t>selama</w:t>
            </w:r>
            <w:r>
              <w:rPr>
                <w:spacing w:val="32"/>
                <w:sz w:val="20"/>
              </w:rPr>
              <w:t> </w:t>
            </w:r>
            <w:r>
              <w:rPr>
                <w:sz w:val="20"/>
              </w:rPr>
              <w:t>periode </w:t>
            </w:r>
            <w:r>
              <w:rPr>
                <w:spacing w:val="-2"/>
                <w:sz w:val="20"/>
              </w:rPr>
              <w:t>2023-2024</w:t>
            </w:r>
          </w:p>
        </w:tc>
        <w:tc>
          <w:tcPr>
            <w:tcW w:w="993" w:type="dxa"/>
          </w:tcPr>
          <w:p>
            <w:pPr>
              <w:pStyle w:val="TableParagraph"/>
              <w:spacing w:before="120"/>
              <w:ind w:left="65" w:right="56"/>
              <w:rPr>
                <w:sz w:val="20"/>
              </w:rPr>
            </w:pPr>
            <w:r>
              <w:rPr>
                <w:spacing w:val="-4"/>
                <w:sz w:val="20"/>
              </w:rPr>
              <w:t>(41)</w:t>
            </w:r>
          </w:p>
        </w:tc>
      </w:tr>
      <w:tr>
        <w:trPr>
          <w:trHeight w:val="229" w:hRule="atLeast"/>
        </w:trPr>
        <w:tc>
          <w:tcPr>
            <w:tcW w:w="7371" w:type="dxa"/>
            <w:gridSpan w:val="2"/>
          </w:tcPr>
          <w:p>
            <w:pPr>
              <w:pStyle w:val="TableParagraph"/>
              <w:spacing w:line="205" w:lineRule="exact" w:before="5"/>
              <w:ind w:left="107"/>
              <w:jc w:val="left"/>
              <w:rPr>
                <w:sz w:val="20"/>
              </w:rPr>
            </w:pPr>
            <w:r>
              <w:rPr>
                <w:sz w:val="20"/>
              </w:rPr>
              <w:t>Total</w:t>
            </w:r>
            <w:r>
              <w:rPr>
                <w:spacing w:val="-4"/>
                <w:sz w:val="20"/>
              </w:rPr>
              <w:t> </w:t>
            </w:r>
            <w:r>
              <w:rPr>
                <w:spacing w:val="-2"/>
                <w:sz w:val="20"/>
              </w:rPr>
              <w:t>Perusahaan</w:t>
            </w:r>
          </w:p>
        </w:tc>
        <w:tc>
          <w:tcPr>
            <w:tcW w:w="993" w:type="dxa"/>
          </w:tcPr>
          <w:p>
            <w:pPr>
              <w:pStyle w:val="TableParagraph"/>
              <w:spacing w:line="205" w:lineRule="exact" w:before="5"/>
              <w:ind w:left="65" w:right="56"/>
              <w:rPr>
                <w:sz w:val="20"/>
              </w:rPr>
            </w:pPr>
            <w:r>
              <w:rPr>
                <w:spacing w:val="-5"/>
                <w:sz w:val="20"/>
              </w:rPr>
              <w:t>25</w:t>
            </w:r>
          </w:p>
        </w:tc>
      </w:tr>
      <w:tr>
        <w:trPr>
          <w:trHeight w:val="229" w:hRule="atLeast"/>
        </w:trPr>
        <w:tc>
          <w:tcPr>
            <w:tcW w:w="7371" w:type="dxa"/>
            <w:gridSpan w:val="2"/>
          </w:tcPr>
          <w:p>
            <w:pPr>
              <w:pStyle w:val="TableParagraph"/>
              <w:spacing w:line="205" w:lineRule="exact" w:before="5"/>
              <w:ind w:left="107"/>
              <w:jc w:val="left"/>
              <w:rPr>
                <w:b/>
                <w:sz w:val="20"/>
              </w:rPr>
            </w:pPr>
            <w:r>
              <w:rPr>
                <w:b/>
                <w:sz w:val="20"/>
              </w:rPr>
              <w:t>Jumlah</w:t>
            </w:r>
            <w:r>
              <w:rPr>
                <w:b/>
                <w:spacing w:val="-4"/>
                <w:sz w:val="20"/>
              </w:rPr>
              <w:t> </w:t>
            </w:r>
            <w:r>
              <w:rPr>
                <w:b/>
                <w:sz w:val="20"/>
              </w:rPr>
              <w:t>Sampel</w:t>
            </w:r>
            <w:r>
              <w:rPr>
                <w:b/>
                <w:spacing w:val="-2"/>
                <w:sz w:val="20"/>
              </w:rPr>
              <w:t> </w:t>
            </w:r>
            <w:r>
              <w:rPr>
                <w:b/>
                <w:sz w:val="20"/>
              </w:rPr>
              <w:t>(</w:t>
            </w:r>
            <w:r>
              <w:rPr>
                <w:b/>
                <w:spacing w:val="-1"/>
                <w:sz w:val="20"/>
              </w:rPr>
              <w:t> </w:t>
            </w:r>
            <w:r>
              <w:rPr>
                <w:b/>
                <w:sz w:val="20"/>
              </w:rPr>
              <w:t>25</w:t>
            </w:r>
            <w:r>
              <w:rPr>
                <w:b/>
                <w:spacing w:val="-2"/>
                <w:sz w:val="20"/>
              </w:rPr>
              <w:t> </w:t>
            </w:r>
            <w:r>
              <w:rPr>
                <w:b/>
                <w:sz w:val="20"/>
              </w:rPr>
              <w:t>x</w:t>
            </w:r>
            <w:r>
              <w:rPr>
                <w:b/>
                <w:spacing w:val="-2"/>
                <w:sz w:val="20"/>
              </w:rPr>
              <w:t> </w:t>
            </w:r>
            <w:r>
              <w:rPr>
                <w:b/>
                <w:sz w:val="20"/>
              </w:rPr>
              <w:t>2</w:t>
            </w:r>
            <w:r>
              <w:rPr>
                <w:b/>
                <w:spacing w:val="-1"/>
                <w:sz w:val="20"/>
              </w:rPr>
              <w:t> </w:t>
            </w:r>
            <w:r>
              <w:rPr>
                <w:b/>
                <w:spacing w:val="-2"/>
                <w:sz w:val="20"/>
              </w:rPr>
              <w:t>tahun)</w:t>
            </w:r>
          </w:p>
        </w:tc>
        <w:tc>
          <w:tcPr>
            <w:tcW w:w="993" w:type="dxa"/>
          </w:tcPr>
          <w:p>
            <w:pPr>
              <w:pStyle w:val="TableParagraph"/>
              <w:spacing w:line="205" w:lineRule="exact" w:before="5"/>
              <w:ind w:left="65" w:right="56"/>
              <w:rPr>
                <w:b/>
                <w:sz w:val="20"/>
              </w:rPr>
            </w:pPr>
            <w:r>
              <w:rPr>
                <w:b/>
                <w:spacing w:val="-5"/>
                <w:sz w:val="20"/>
              </w:rPr>
              <w:t>50</w:t>
            </w:r>
          </w:p>
        </w:tc>
      </w:tr>
    </w:tbl>
    <w:p>
      <w:pPr>
        <w:spacing w:before="11"/>
        <w:ind w:left="568" w:right="0" w:firstLine="0"/>
        <w:jc w:val="both"/>
        <w:rPr>
          <w:i/>
          <w:sz w:val="24"/>
        </w:rPr>
      </w:pPr>
      <w:r>
        <w:rPr>
          <w:i/>
          <w:sz w:val="24"/>
        </w:rPr>
        <w:t>Sumber:</w:t>
      </w:r>
      <w:r>
        <w:rPr>
          <w:i/>
          <w:spacing w:val="-2"/>
          <w:sz w:val="24"/>
        </w:rPr>
        <w:t> </w:t>
      </w:r>
      <w:r>
        <w:rPr>
          <w:i/>
          <w:sz w:val="24"/>
        </w:rPr>
        <w:t>Data</w:t>
      </w:r>
      <w:r>
        <w:rPr>
          <w:i/>
          <w:spacing w:val="-1"/>
          <w:sz w:val="24"/>
        </w:rPr>
        <w:t> </w:t>
      </w:r>
      <w:r>
        <w:rPr>
          <w:i/>
          <w:sz w:val="24"/>
        </w:rPr>
        <w:t>diolah</w:t>
      </w:r>
      <w:r>
        <w:rPr>
          <w:i/>
          <w:spacing w:val="-1"/>
          <w:sz w:val="24"/>
        </w:rPr>
        <w:t> </w:t>
      </w:r>
      <w:r>
        <w:rPr>
          <w:i/>
          <w:sz w:val="24"/>
        </w:rPr>
        <w:t>penulis,</w:t>
      </w:r>
      <w:r>
        <w:rPr>
          <w:i/>
          <w:spacing w:val="-1"/>
          <w:sz w:val="24"/>
        </w:rPr>
        <w:t> </w:t>
      </w:r>
      <w:r>
        <w:rPr>
          <w:i/>
          <w:spacing w:val="-4"/>
          <w:sz w:val="24"/>
        </w:rPr>
        <w:t>2024</w:t>
      </w:r>
    </w:p>
    <w:p>
      <w:pPr>
        <w:pStyle w:val="BodyText"/>
        <w:spacing w:line="480" w:lineRule="auto" w:before="182"/>
        <w:ind w:left="568" w:right="572" w:firstLine="567"/>
        <w:jc w:val="both"/>
      </w:pPr>
      <w:r>
        <w:rPr/>
        <w:t>Berdasarkan tabel diatas maka dapat ditentukan perusahaan yang menjadi sampel</w:t>
      </w:r>
      <w:r>
        <w:rPr>
          <w:spacing w:val="-6"/>
        </w:rPr>
        <w:t> </w:t>
      </w:r>
      <w:r>
        <w:rPr/>
        <w:t>penelitian</w:t>
      </w:r>
      <w:r>
        <w:rPr>
          <w:spacing w:val="-6"/>
        </w:rPr>
        <w:t> </w:t>
      </w:r>
      <w:r>
        <w:rPr/>
        <w:t>adalah</w:t>
      </w:r>
      <w:r>
        <w:rPr>
          <w:spacing w:val="-6"/>
        </w:rPr>
        <w:t> </w:t>
      </w:r>
      <w:r>
        <w:rPr/>
        <w:t>berjumlah</w:t>
      </w:r>
      <w:r>
        <w:rPr>
          <w:spacing w:val="-6"/>
        </w:rPr>
        <w:t> </w:t>
      </w:r>
      <w:r>
        <w:rPr/>
        <w:t>25</w:t>
      </w:r>
      <w:r>
        <w:rPr>
          <w:spacing w:val="-6"/>
        </w:rPr>
        <w:t> </w:t>
      </w:r>
      <w:r>
        <w:rPr/>
        <w:t>sampel</w:t>
      </w:r>
      <w:r>
        <w:rPr>
          <w:spacing w:val="-6"/>
        </w:rPr>
        <w:t> </w:t>
      </w:r>
      <w:r>
        <w:rPr/>
        <w:t>perusahaan</w:t>
      </w:r>
      <w:r>
        <w:rPr>
          <w:spacing w:val="-6"/>
        </w:rPr>
        <w:t> </w:t>
      </w:r>
      <w:r>
        <w:rPr/>
        <w:t>sektor</w:t>
      </w:r>
      <w:r>
        <w:rPr>
          <w:spacing w:val="-6"/>
        </w:rPr>
        <w:t> </w:t>
      </w:r>
      <w:r>
        <w:rPr/>
        <w:t>industri</w:t>
      </w:r>
      <w:r>
        <w:rPr>
          <w:spacing w:val="-6"/>
        </w:rPr>
        <w:t> </w:t>
      </w:r>
      <w:r>
        <w:rPr/>
        <w:t>makanan </w:t>
      </w:r>
      <w:r>
        <w:rPr>
          <w:spacing w:val="-2"/>
        </w:rPr>
        <w:t>dan</w:t>
      </w:r>
      <w:r>
        <w:rPr>
          <w:spacing w:val="-3"/>
        </w:rPr>
        <w:t> </w:t>
      </w:r>
      <w:r>
        <w:rPr>
          <w:spacing w:val="-2"/>
        </w:rPr>
        <w:t>minuman</w:t>
      </w:r>
      <w:r>
        <w:rPr>
          <w:spacing w:val="-3"/>
        </w:rPr>
        <w:t> </w:t>
      </w:r>
      <w:r>
        <w:rPr>
          <w:spacing w:val="-2"/>
        </w:rPr>
        <w:t>yang</w:t>
      </w:r>
      <w:r>
        <w:rPr>
          <w:spacing w:val="-3"/>
        </w:rPr>
        <w:t> </w:t>
      </w:r>
      <w:r>
        <w:rPr>
          <w:spacing w:val="-2"/>
        </w:rPr>
        <w:t>terdaftar</w:t>
      </w:r>
      <w:r>
        <w:rPr>
          <w:spacing w:val="-3"/>
        </w:rPr>
        <w:t> </w:t>
      </w:r>
      <w:r>
        <w:rPr>
          <w:spacing w:val="-2"/>
        </w:rPr>
        <w:t>di</w:t>
      </w:r>
      <w:r>
        <w:rPr>
          <w:spacing w:val="-3"/>
        </w:rPr>
        <w:t> </w:t>
      </w:r>
      <w:r>
        <w:rPr>
          <w:spacing w:val="-2"/>
        </w:rPr>
        <w:t>Bursa</w:t>
      </w:r>
      <w:r>
        <w:rPr>
          <w:spacing w:val="-3"/>
        </w:rPr>
        <w:t> </w:t>
      </w:r>
      <w:r>
        <w:rPr>
          <w:spacing w:val="-2"/>
        </w:rPr>
        <w:t>Efek</w:t>
      </w:r>
      <w:r>
        <w:rPr>
          <w:spacing w:val="-3"/>
        </w:rPr>
        <w:t> </w:t>
      </w:r>
      <w:r>
        <w:rPr>
          <w:spacing w:val="-2"/>
        </w:rPr>
        <w:t>Indonesia</w:t>
      </w:r>
      <w:r>
        <w:rPr>
          <w:spacing w:val="-3"/>
        </w:rPr>
        <w:t> </w:t>
      </w:r>
      <w:r>
        <w:rPr>
          <w:spacing w:val="-2"/>
        </w:rPr>
        <w:t>(BEI).</w:t>
      </w:r>
      <w:r>
        <w:rPr>
          <w:spacing w:val="-3"/>
        </w:rPr>
        <w:t> </w:t>
      </w:r>
      <w:r>
        <w:rPr>
          <w:spacing w:val="-2"/>
        </w:rPr>
        <w:t>Perusahaan-perusahaan </w:t>
      </w:r>
      <w:r>
        <w:rPr/>
        <w:t>tersebut adalah sebagai berikut :</w:t>
      </w:r>
    </w:p>
    <w:p>
      <w:pPr>
        <w:spacing w:before="160"/>
        <w:ind w:left="568" w:right="0" w:firstLine="0"/>
        <w:jc w:val="both"/>
        <w:rPr>
          <w:b/>
          <w:sz w:val="22"/>
        </w:rPr>
      </w:pPr>
      <w:r>
        <w:rPr>
          <w:b/>
          <w:sz w:val="22"/>
        </w:rPr>
        <w:t>Tabel</w:t>
      </w:r>
      <w:r>
        <w:rPr>
          <w:b/>
          <w:spacing w:val="-3"/>
          <w:sz w:val="22"/>
        </w:rPr>
        <w:t> </w:t>
      </w:r>
      <w:r>
        <w:rPr>
          <w:b/>
          <w:sz w:val="22"/>
        </w:rPr>
        <w:t>3.4</w:t>
      </w:r>
      <w:r>
        <w:rPr>
          <w:b/>
          <w:spacing w:val="-3"/>
          <w:sz w:val="22"/>
        </w:rPr>
        <w:t> </w:t>
      </w:r>
      <w:r>
        <w:rPr>
          <w:b/>
          <w:sz w:val="22"/>
        </w:rPr>
        <w:t>Sampel</w:t>
      </w:r>
      <w:r>
        <w:rPr>
          <w:b/>
          <w:spacing w:val="-2"/>
          <w:sz w:val="22"/>
        </w:rPr>
        <w:t> Penelitian</w:t>
      </w:r>
    </w:p>
    <w:p>
      <w:pPr>
        <w:pStyle w:val="BodyText"/>
        <w:spacing w:before="6"/>
        <w:rPr>
          <w:b/>
          <w:sz w:val="13"/>
        </w:rPr>
      </w:pP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1985"/>
        <w:gridCol w:w="5812"/>
      </w:tblGrid>
      <w:tr>
        <w:trPr>
          <w:trHeight w:val="252" w:hRule="atLeast"/>
        </w:trPr>
        <w:tc>
          <w:tcPr>
            <w:tcW w:w="562" w:type="dxa"/>
          </w:tcPr>
          <w:p>
            <w:pPr>
              <w:pStyle w:val="TableParagraph"/>
              <w:spacing w:line="228" w:lineRule="exact" w:before="5"/>
              <w:ind w:left="9"/>
              <w:rPr>
                <w:b/>
                <w:sz w:val="22"/>
              </w:rPr>
            </w:pPr>
            <w:r>
              <w:rPr>
                <w:b/>
                <w:spacing w:val="-5"/>
                <w:sz w:val="22"/>
              </w:rPr>
              <w:t>No.</w:t>
            </w:r>
          </w:p>
        </w:tc>
        <w:tc>
          <w:tcPr>
            <w:tcW w:w="1985" w:type="dxa"/>
          </w:tcPr>
          <w:p>
            <w:pPr>
              <w:pStyle w:val="TableParagraph"/>
              <w:spacing w:line="228" w:lineRule="exact" w:before="5"/>
              <w:ind w:right="1"/>
              <w:rPr>
                <w:b/>
                <w:sz w:val="22"/>
              </w:rPr>
            </w:pPr>
            <w:r>
              <w:rPr>
                <w:b/>
                <w:sz w:val="22"/>
              </w:rPr>
              <w:t>Kode</w:t>
            </w:r>
            <w:r>
              <w:rPr>
                <w:b/>
                <w:spacing w:val="-3"/>
                <w:sz w:val="22"/>
              </w:rPr>
              <w:t> </w:t>
            </w:r>
            <w:r>
              <w:rPr>
                <w:b/>
                <w:spacing w:val="-2"/>
                <w:sz w:val="22"/>
              </w:rPr>
              <w:t>Perusahaan</w:t>
            </w:r>
          </w:p>
        </w:tc>
        <w:tc>
          <w:tcPr>
            <w:tcW w:w="5812" w:type="dxa"/>
          </w:tcPr>
          <w:p>
            <w:pPr>
              <w:pStyle w:val="TableParagraph"/>
              <w:spacing w:line="228" w:lineRule="exact" w:before="5"/>
              <w:ind w:left="9"/>
              <w:rPr>
                <w:b/>
                <w:sz w:val="22"/>
              </w:rPr>
            </w:pPr>
            <w:r>
              <w:rPr>
                <w:b/>
                <w:sz w:val="22"/>
              </w:rPr>
              <w:t>Nama </w:t>
            </w:r>
            <w:r>
              <w:rPr>
                <w:b/>
                <w:spacing w:val="-2"/>
                <w:sz w:val="22"/>
              </w:rPr>
              <w:t>Perusahaan</w:t>
            </w:r>
          </w:p>
        </w:tc>
      </w:tr>
      <w:tr>
        <w:trPr>
          <w:trHeight w:val="229" w:hRule="atLeast"/>
        </w:trPr>
        <w:tc>
          <w:tcPr>
            <w:tcW w:w="562" w:type="dxa"/>
          </w:tcPr>
          <w:p>
            <w:pPr>
              <w:pStyle w:val="TableParagraph"/>
              <w:spacing w:line="205" w:lineRule="exact" w:before="5"/>
              <w:ind w:left="9"/>
              <w:rPr>
                <w:sz w:val="20"/>
              </w:rPr>
            </w:pPr>
            <w:r>
              <w:rPr>
                <w:spacing w:val="-10"/>
                <w:sz w:val="20"/>
              </w:rPr>
              <w:t>1</w:t>
            </w:r>
          </w:p>
        </w:tc>
        <w:tc>
          <w:tcPr>
            <w:tcW w:w="1985" w:type="dxa"/>
          </w:tcPr>
          <w:p>
            <w:pPr>
              <w:pStyle w:val="TableParagraph"/>
              <w:spacing w:line="205" w:lineRule="exact" w:before="5"/>
              <w:ind w:right="1"/>
              <w:rPr>
                <w:sz w:val="20"/>
              </w:rPr>
            </w:pPr>
            <w:r>
              <w:rPr>
                <w:spacing w:val="-4"/>
                <w:sz w:val="20"/>
              </w:rPr>
              <w:t>AISA</w:t>
            </w:r>
          </w:p>
        </w:tc>
        <w:tc>
          <w:tcPr>
            <w:tcW w:w="5812" w:type="dxa"/>
          </w:tcPr>
          <w:p>
            <w:pPr>
              <w:pStyle w:val="TableParagraph"/>
              <w:spacing w:line="205" w:lineRule="exact" w:before="5"/>
              <w:ind w:left="107"/>
              <w:jc w:val="left"/>
              <w:rPr>
                <w:sz w:val="20"/>
              </w:rPr>
            </w:pPr>
            <w:r>
              <w:rPr>
                <w:sz w:val="20"/>
              </w:rPr>
              <w:t>FKS</w:t>
            </w:r>
            <w:r>
              <w:rPr>
                <w:spacing w:val="-4"/>
                <w:sz w:val="20"/>
              </w:rPr>
              <w:t> </w:t>
            </w:r>
            <w:r>
              <w:rPr>
                <w:sz w:val="20"/>
              </w:rPr>
              <w:t>Food</w:t>
            </w:r>
            <w:r>
              <w:rPr>
                <w:spacing w:val="-3"/>
                <w:sz w:val="20"/>
              </w:rPr>
              <w:t> </w:t>
            </w:r>
            <w:r>
              <w:rPr>
                <w:sz w:val="20"/>
              </w:rPr>
              <w:t>Sejahtera</w:t>
            </w:r>
            <w:r>
              <w:rPr>
                <w:spacing w:val="-3"/>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10"/>
                <w:sz w:val="20"/>
              </w:rPr>
              <w:t>2</w:t>
            </w:r>
          </w:p>
        </w:tc>
        <w:tc>
          <w:tcPr>
            <w:tcW w:w="1985" w:type="dxa"/>
          </w:tcPr>
          <w:p>
            <w:pPr>
              <w:pStyle w:val="TableParagraph"/>
              <w:spacing w:line="205" w:lineRule="exact" w:before="5"/>
              <w:ind w:right="1"/>
              <w:rPr>
                <w:sz w:val="20"/>
              </w:rPr>
            </w:pPr>
            <w:r>
              <w:rPr>
                <w:spacing w:val="-4"/>
                <w:sz w:val="20"/>
              </w:rPr>
              <w:t>ANJT</w:t>
            </w:r>
          </w:p>
        </w:tc>
        <w:tc>
          <w:tcPr>
            <w:tcW w:w="5812" w:type="dxa"/>
          </w:tcPr>
          <w:p>
            <w:pPr>
              <w:pStyle w:val="TableParagraph"/>
              <w:spacing w:line="205" w:lineRule="exact" w:before="5"/>
              <w:ind w:left="107"/>
              <w:jc w:val="left"/>
              <w:rPr>
                <w:sz w:val="20"/>
              </w:rPr>
            </w:pPr>
            <w:r>
              <w:rPr>
                <w:sz w:val="20"/>
              </w:rPr>
              <w:t>Austindo</w:t>
            </w:r>
            <w:r>
              <w:rPr>
                <w:spacing w:val="-4"/>
                <w:sz w:val="20"/>
              </w:rPr>
              <w:t> </w:t>
            </w:r>
            <w:r>
              <w:rPr>
                <w:sz w:val="20"/>
              </w:rPr>
              <w:t>Nusantara</w:t>
            </w:r>
            <w:r>
              <w:rPr>
                <w:spacing w:val="-4"/>
                <w:sz w:val="20"/>
              </w:rPr>
              <w:t> </w:t>
            </w:r>
            <w:r>
              <w:rPr>
                <w:sz w:val="20"/>
              </w:rPr>
              <w:t>Jaya</w:t>
            </w:r>
            <w:r>
              <w:rPr>
                <w:spacing w:val="-3"/>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10"/>
                <w:sz w:val="20"/>
              </w:rPr>
              <w:t>3</w:t>
            </w:r>
          </w:p>
        </w:tc>
        <w:tc>
          <w:tcPr>
            <w:tcW w:w="1985" w:type="dxa"/>
          </w:tcPr>
          <w:p>
            <w:pPr>
              <w:pStyle w:val="TableParagraph"/>
              <w:spacing w:line="205" w:lineRule="exact" w:before="5"/>
              <w:ind w:right="1"/>
              <w:rPr>
                <w:sz w:val="20"/>
              </w:rPr>
            </w:pPr>
            <w:r>
              <w:rPr>
                <w:spacing w:val="-4"/>
                <w:sz w:val="20"/>
              </w:rPr>
              <w:t>CEKA</w:t>
            </w:r>
          </w:p>
        </w:tc>
        <w:tc>
          <w:tcPr>
            <w:tcW w:w="5812" w:type="dxa"/>
          </w:tcPr>
          <w:p>
            <w:pPr>
              <w:pStyle w:val="TableParagraph"/>
              <w:spacing w:line="205" w:lineRule="exact" w:before="5"/>
              <w:ind w:left="107"/>
              <w:jc w:val="left"/>
              <w:rPr>
                <w:sz w:val="20"/>
              </w:rPr>
            </w:pPr>
            <w:r>
              <w:rPr>
                <w:sz w:val="20"/>
              </w:rPr>
              <w:t>Wilmar</w:t>
            </w:r>
            <w:r>
              <w:rPr>
                <w:spacing w:val="-5"/>
                <w:sz w:val="20"/>
              </w:rPr>
              <w:t> </w:t>
            </w:r>
            <w:r>
              <w:rPr>
                <w:sz w:val="20"/>
              </w:rPr>
              <w:t>Cahaya</w:t>
            </w:r>
            <w:r>
              <w:rPr>
                <w:spacing w:val="-4"/>
                <w:sz w:val="20"/>
              </w:rPr>
              <w:t> </w:t>
            </w:r>
            <w:r>
              <w:rPr>
                <w:sz w:val="20"/>
              </w:rPr>
              <w:t>Indonesia</w:t>
            </w:r>
            <w:r>
              <w:rPr>
                <w:spacing w:val="-4"/>
                <w:sz w:val="20"/>
              </w:rPr>
              <w:t> Tbk.</w:t>
            </w:r>
          </w:p>
        </w:tc>
      </w:tr>
      <w:tr>
        <w:trPr>
          <w:trHeight w:val="229" w:hRule="atLeast"/>
        </w:trPr>
        <w:tc>
          <w:tcPr>
            <w:tcW w:w="562" w:type="dxa"/>
          </w:tcPr>
          <w:p>
            <w:pPr>
              <w:pStyle w:val="TableParagraph"/>
              <w:spacing w:line="205" w:lineRule="exact" w:before="5"/>
              <w:ind w:left="9"/>
              <w:rPr>
                <w:sz w:val="20"/>
              </w:rPr>
            </w:pPr>
            <w:r>
              <w:rPr>
                <w:spacing w:val="-10"/>
                <w:sz w:val="20"/>
              </w:rPr>
              <w:t>4</w:t>
            </w:r>
          </w:p>
        </w:tc>
        <w:tc>
          <w:tcPr>
            <w:tcW w:w="1985" w:type="dxa"/>
          </w:tcPr>
          <w:p>
            <w:pPr>
              <w:pStyle w:val="TableParagraph"/>
              <w:spacing w:line="205" w:lineRule="exact" w:before="5"/>
              <w:ind w:right="1"/>
              <w:rPr>
                <w:sz w:val="20"/>
              </w:rPr>
            </w:pPr>
            <w:r>
              <w:rPr>
                <w:spacing w:val="-4"/>
                <w:sz w:val="20"/>
              </w:rPr>
              <w:t>CPRO</w:t>
            </w:r>
          </w:p>
        </w:tc>
        <w:tc>
          <w:tcPr>
            <w:tcW w:w="5812" w:type="dxa"/>
          </w:tcPr>
          <w:p>
            <w:pPr>
              <w:pStyle w:val="TableParagraph"/>
              <w:spacing w:line="205" w:lineRule="exact" w:before="5"/>
              <w:ind w:left="107"/>
              <w:jc w:val="left"/>
              <w:rPr>
                <w:sz w:val="20"/>
              </w:rPr>
            </w:pPr>
            <w:r>
              <w:rPr>
                <w:sz w:val="20"/>
              </w:rPr>
              <w:t>Central</w:t>
            </w:r>
            <w:r>
              <w:rPr>
                <w:spacing w:val="-8"/>
                <w:sz w:val="20"/>
              </w:rPr>
              <w:t> </w:t>
            </w:r>
            <w:r>
              <w:rPr>
                <w:sz w:val="20"/>
              </w:rPr>
              <w:t>Proteina</w:t>
            </w:r>
            <w:r>
              <w:rPr>
                <w:spacing w:val="-6"/>
                <w:sz w:val="20"/>
              </w:rPr>
              <w:t> </w:t>
            </w:r>
            <w:r>
              <w:rPr>
                <w:sz w:val="20"/>
              </w:rPr>
              <w:t>Prima</w:t>
            </w:r>
            <w:r>
              <w:rPr>
                <w:spacing w:val="-5"/>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10"/>
                <w:sz w:val="20"/>
              </w:rPr>
              <w:t>5</w:t>
            </w:r>
          </w:p>
        </w:tc>
        <w:tc>
          <w:tcPr>
            <w:tcW w:w="1985" w:type="dxa"/>
          </w:tcPr>
          <w:p>
            <w:pPr>
              <w:pStyle w:val="TableParagraph"/>
              <w:spacing w:line="205" w:lineRule="exact" w:before="5"/>
              <w:ind w:right="1"/>
              <w:rPr>
                <w:sz w:val="20"/>
              </w:rPr>
            </w:pPr>
            <w:r>
              <w:rPr>
                <w:spacing w:val="-4"/>
                <w:sz w:val="20"/>
              </w:rPr>
              <w:t>DLTA</w:t>
            </w:r>
          </w:p>
        </w:tc>
        <w:tc>
          <w:tcPr>
            <w:tcW w:w="5812" w:type="dxa"/>
          </w:tcPr>
          <w:p>
            <w:pPr>
              <w:pStyle w:val="TableParagraph"/>
              <w:spacing w:line="205" w:lineRule="exact" w:before="5"/>
              <w:ind w:left="107"/>
              <w:jc w:val="left"/>
              <w:rPr>
                <w:sz w:val="20"/>
              </w:rPr>
            </w:pPr>
            <w:r>
              <w:rPr>
                <w:sz w:val="20"/>
              </w:rPr>
              <w:t>Delta</w:t>
            </w:r>
            <w:r>
              <w:rPr>
                <w:spacing w:val="-6"/>
                <w:sz w:val="20"/>
              </w:rPr>
              <w:t> </w:t>
            </w:r>
            <w:r>
              <w:rPr>
                <w:sz w:val="20"/>
              </w:rPr>
              <w:t>Djakarta</w:t>
            </w:r>
            <w:r>
              <w:rPr>
                <w:spacing w:val="-5"/>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10"/>
                <w:sz w:val="20"/>
              </w:rPr>
              <w:t>6</w:t>
            </w:r>
          </w:p>
        </w:tc>
        <w:tc>
          <w:tcPr>
            <w:tcW w:w="1985" w:type="dxa"/>
          </w:tcPr>
          <w:p>
            <w:pPr>
              <w:pStyle w:val="TableParagraph"/>
              <w:spacing w:line="205" w:lineRule="exact" w:before="5"/>
              <w:ind w:right="1"/>
              <w:rPr>
                <w:sz w:val="20"/>
              </w:rPr>
            </w:pPr>
            <w:r>
              <w:rPr>
                <w:spacing w:val="-4"/>
                <w:sz w:val="20"/>
              </w:rPr>
              <w:t>DSNG</w:t>
            </w:r>
          </w:p>
        </w:tc>
        <w:tc>
          <w:tcPr>
            <w:tcW w:w="5812" w:type="dxa"/>
          </w:tcPr>
          <w:p>
            <w:pPr>
              <w:pStyle w:val="TableParagraph"/>
              <w:spacing w:line="205" w:lineRule="exact" w:before="5"/>
              <w:ind w:left="107"/>
              <w:jc w:val="left"/>
              <w:rPr>
                <w:sz w:val="20"/>
              </w:rPr>
            </w:pPr>
            <w:r>
              <w:rPr>
                <w:sz w:val="20"/>
              </w:rPr>
              <w:t>Dharma</w:t>
            </w:r>
            <w:r>
              <w:rPr>
                <w:spacing w:val="-6"/>
                <w:sz w:val="20"/>
              </w:rPr>
              <w:t> </w:t>
            </w:r>
            <w:r>
              <w:rPr>
                <w:sz w:val="20"/>
              </w:rPr>
              <w:t>Satya</w:t>
            </w:r>
            <w:r>
              <w:rPr>
                <w:spacing w:val="-6"/>
                <w:sz w:val="20"/>
              </w:rPr>
              <w:t> </w:t>
            </w:r>
            <w:r>
              <w:rPr>
                <w:sz w:val="20"/>
              </w:rPr>
              <w:t>Nusantara</w:t>
            </w:r>
            <w:r>
              <w:rPr>
                <w:spacing w:val="-5"/>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10"/>
                <w:sz w:val="20"/>
              </w:rPr>
              <w:t>7</w:t>
            </w:r>
          </w:p>
        </w:tc>
        <w:tc>
          <w:tcPr>
            <w:tcW w:w="1985" w:type="dxa"/>
          </w:tcPr>
          <w:p>
            <w:pPr>
              <w:pStyle w:val="TableParagraph"/>
              <w:spacing w:line="205" w:lineRule="exact" w:before="5"/>
              <w:ind w:right="1"/>
              <w:rPr>
                <w:sz w:val="20"/>
              </w:rPr>
            </w:pPr>
            <w:r>
              <w:rPr>
                <w:spacing w:val="-4"/>
                <w:sz w:val="20"/>
              </w:rPr>
              <w:t>ICBP</w:t>
            </w:r>
          </w:p>
        </w:tc>
        <w:tc>
          <w:tcPr>
            <w:tcW w:w="5812" w:type="dxa"/>
          </w:tcPr>
          <w:p>
            <w:pPr>
              <w:pStyle w:val="TableParagraph"/>
              <w:spacing w:line="205" w:lineRule="exact" w:before="5"/>
              <w:ind w:left="107"/>
              <w:jc w:val="left"/>
              <w:rPr>
                <w:sz w:val="20"/>
              </w:rPr>
            </w:pPr>
            <w:r>
              <w:rPr>
                <w:sz w:val="20"/>
              </w:rPr>
              <w:t>Indofood</w:t>
            </w:r>
            <w:r>
              <w:rPr>
                <w:spacing w:val="-2"/>
                <w:sz w:val="20"/>
              </w:rPr>
              <w:t> </w:t>
            </w:r>
            <w:r>
              <w:rPr>
                <w:sz w:val="20"/>
              </w:rPr>
              <w:t>CBP</w:t>
            </w:r>
            <w:r>
              <w:rPr>
                <w:spacing w:val="-2"/>
                <w:sz w:val="20"/>
              </w:rPr>
              <w:t> </w:t>
            </w:r>
            <w:r>
              <w:rPr>
                <w:sz w:val="20"/>
              </w:rPr>
              <w:t>Sukses</w:t>
            </w:r>
            <w:r>
              <w:rPr>
                <w:spacing w:val="-2"/>
                <w:sz w:val="20"/>
              </w:rPr>
              <w:t> </w:t>
            </w:r>
            <w:r>
              <w:rPr>
                <w:sz w:val="20"/>
              </w:rPr>
              <w:t>Makmur</w:t>
            </w:r>
            <w:r>
              <w:rPr>
                <w:spacing w:val="-1"/>
                <w:sz w:val="20"/>
              </w:rPr>
              <w:t> </w:t>
            </w:r>
            <w:r>
              <w:rPr>
                <w:spacing w:val="-5"/>
                <w:sz w:val="20"/>
              </w:rPr>
              <w:t>Tbk</w:t>
            </w:r>
          </w:p>
        </w:tc>
      </w:tr>
      <w:tr>
        <w:trPr>
          <w:trHeight w:val="229" w:hRule="atLeast"/>
        </w:trPr>
        <w:tc>
          <w:tcPr>
            <w:tcW w:w="562" w:type="dxa"/>
          </w:tcPr>
          <w:p>
            <w:pPr>
              <w:pStyle w:val="TableParagraph"/>
              <w:spacing w:line="205" w:lineRule="exact" w:before="5"/>
              <w:ind w:left="9"/>
              <w:rPr>
                <w:sz w:val="20"/>
              </w:rPr>
            </w:pPr>
            <w:r>
              <w:rPr>
                <w:spacing w:val="-10"/>
                <w:sz w:val="20"/>
              </w:rPr>
              <w:t>8</w:t>
            </w:r>
          </w:p>
        </w:tc>
        <w:tc>
          <w:tcPr>
            <w:tcW w:w="1985" w:type="dxa"/>
          </w:tcPr>
          <w:p>
            <w:pPr>
              <w:pStyle w:val="TableParagraph"/>
              <w:spacing w:line="205" w:lineRule="exact" w:before="5"/>
              <w:ind w:right="1"/>
              <w:rPr>
                <w:sz w:val="20"/>
              </w:rPr>
            </w:pPr>
            <w:r>
              <w:rPr>
                <w:spacing w:val="-4"/>
                <w:sz w:val="20"/>
              </w:rPr>
              <w:t>INDF</w:t>
            </w:r>
          </w:p>
        </w:tc>
        <w:tc>
          <w:tcPr>
            <w:tcW w:w="5812" w:type="dxa"/>
          </w:tcPr>
          <w:p>
            <w:pPr>
              <w:pStyle w:val="TableParagraph"/>
              <w:spacing w:line="205" w:lineRule="exact" w:before="5"/>
              <w:ind w:left="107"/>
              <w:jc w:val="left"/>
              <w:rPr>
                <w:sz w:val="20"/>
              </w:rPr>
            </w:pPr>
            <w:r>
              <w:rPr>
                <w:sz w:val="20"/>
              </w:rPr>
              <w:t>Indofood</w:t>
            </w:r>
            <w:r>
              <w:rPr>
                <w:spacing w:val="-4"/>
                <w:sz w:val="20"/>
              </w:rPr>
              <w:t> </w:t>
            </w:r>
            <w:r>
              <w:rPr>
                <w:sz w:val="20"/>
              </w:rPr>
              <w:t>Sukses</w:t>
            </w:r>
            <w:r>
              <w:rPr>
                <w:spacing w:val="-2"/>
                <w:sz w:val="20"/>
              </w:rPr>
              <w:t> </w:t>
            </w:r>
            <w:r>
              <w:rPr>
                <w:sz w:val="20"/>
              </w:rPr>
              <w:t>Makmur</w:t>
            </w:r>
            <w:r>
              <w:rPr>
                <w:spacing w:val="-1"/>
                <w:sz w:val="20"/>
              </w:rPr>
              <w:t> </w:t>
            </w:r>
            <w:r>
              <w:rPr>
                <w:spacing w:val="-4"/>
                <w:sz w:val="20"/>
              </w:rPr>
              <w:t>Tbk.</w:t>
            </w:r>
          </w:p>
        </w:tc>
      </w:tr>
      <w:tr>
        <w:trPr>
          <w:trHeight w:val="230" w:hRule="atLeast"/>
        </w:trPr>
        <w:tc>
          <w:tcPr>
            <w:tcW w:w="562" w:type="dxa"/>
          </w:tcPr>
          <w:p>
            <w:pPr>
              <w:pStyle w:val="TableParagraph"/>
              <w:spacing w:line="205" w:lineRule="exact" w:before="5"/>
              <w:ind w:left="9"/>
              <w:rPr>
                <w:sz w:val="20"/>
              </w:rPr>
            </w:pPr>
            <w:r>
              <w:rPr>
                <w:spacing w:val="-10"/>
                <w:sz w:val="20"/>
              </w:rPr>
              <w:t>9</w:t>
            </w:r>
          </w:p>
        </w:tc>
        <w:tc>
          <w:tcPr>
            <w:tcW w:w="1985" w:type="dxa"/>
          </w:tcPr>
          <w:p>
            <w:pPr>
              <w:pStyle w:val="TableParagraph"/>
              <w:spacing w:line="205" w:lineRule="exact" w:before="5"/>
              <w:ind w:right="1"/>
              <w:rPr>
                <w:sz w:val="20"/>
              </w:rPr>
            </w:pPr>
            <w:r>
              <w:rPr>
                <w:spacing w:val="-4"/>
                <w:sz w:val="20"/>
              </w:rPr>
              <w:t>MAIN</w:t>
            </w:r>
          </w:p>
        </w:tc>
        <w:tc>
          <w:tcPr>
            <w:tcW w:w="5812" w:type="dxa"/>
          </w:tcPr>
          <w:p>
            <w:pPr>
              <w:pStyle w:val="TableParagraph"/>
              <w:spacing w:line="205" w:lineRule="exact" w:before="5"/>
              <w:ind w:left="107"/>
              <w:jc w:val="left"/>
              <w:rPr>
                <w:sz w:val="20"/>
              </w:rPr>
            </w:pPr>
            <w:r>
              <w:rPr>
                <w:sz w:val="20"/>
              </w:rPr>
              <w:t>Malindo</w:t>
            </w:r>
            <w:r>
              <w:rPr>
                <w:spacing w:val="-4"/>
                <w:sz w:val="20"/>
              </w:rPr>
              <w:t> </w:t>
            </w:r>
            <w:r>
              <w:rPr>
                <w:sz w:val="20"/>
              </w:rPr>
              <w:t>Feedmill</w:t>
            </w:r>
            <w:r>
              <w:rPr>
                <w:spacing w:val="-3"/>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10</w:t>
            </w:r>
          </w:p>
        </w:tc>
        <w:tc>
          <w:tcPr>
            <w:tcW w:w="1985" w:type="dxa"/>
          </w:tcPr>
          <w:p>
            <w:pPr>
              <w:pStyle w:val="TableParagraph"/>
              <w:spacing w:line="205" w:lineRule="exact" w:before="5"/>
              <w:ind w:right="1"/>
              <w:rPr>
                <w:sz w:val="20"/>
              </w:rPr>
            </w:pPr>
            <w:r>
              <w:rPr>
                <w:spacing w:val="-4"/>
                <w:sz w:val="20"/>
              </w:rPr>
              <w:t>PSDN</w:t>
            </w:r>
          </w:p>
        </w:tc>
        <w:tc>
          <w:tcPr>
            <w:tcW w:w="5812" w:type="dxa"/>
          </w:tcPr>
          <w:p>
            <w:pPr>
              <w:pStyle w:val="TableParagraph"/>
              <w:spacing w:line="205" w:lineRule="exact" w:before="5"/>
              <w:ind w:left="107"/>
              <w:jc w:val="left"/>
              <w:rPr>
                <w:sz w:val="20"/>
              </w:rPr>
            </w:pPr>
            <w:r>
              <w:rPr>
                <w:sz w:val="20"/>
              </w:rPr>
              <w:t>Prasidha</w:t>
            </w:r>
            <w:r>
              <w:rPr>
                <w:spacing w:val="-5"/>
                <w:sz w:val="20"/>
              </w:rPr>
              <w:t> </w:t>
            </w:r>
            <w:r>
              <w:rPr>
                <w:sz w:val="20"/>
              </w:rPr>
              <w:t>Aneka</w:t>
            </w:r>
            <w:r>
              <w:rPr>
                <w:spacing w:val="-5"/>
                <w:sz w:val="20"/>
              </w:rPr>
              <w:t> </w:t>
            </w:r>
            <w:r>
              <w:rPr>
                <w:sz w:val="20"/>
              </w:rPr>
              <w:t>Niaga</w:t>
            </w:r>
            <w:r>
              <w:rPr>
                <w:spacing w:val="-5"/>
                <w:sz w:val="20"/>
              </w:rPr>
              <w:t> Tbk</w:t>
            </w:r>
          </w:p>
        </w:tc>
      </w:tr>
      <w:tr>
        <w:trPr>
          <w:trHeight w:val="229" w:hRule="atLeast"/>
        </w:trPr>
        <w:tc>
          <w:tcPr>
            <w:tcW w:w="562" w:type="dxa"/>
          </w:tcPr>
          <w:p>
            <w:pPr>
              <w:pStyle w:val="TableParagraph"/>
              <w:spacing w:line="205" w:lineRule="exact" w:before="5"/>
              <w:ind w:left="9"/>
              <w:rPr>
                <w:sz w:val="20"/>
              </w:rPr>
            </w:pPr>
            <w:r>
              <w:rPr>
                <w:spacing w:val="-5"/>
                <w:sz w:val="20"/>
              </w:rPr>
              <w:t>11</w:t>
            </w:r>
          </w:p>
        </w:tc>
        <w:tc>
          <w:tcPr>
            <w:tcW w:w="1985" w:type="dxa"/>
          </w:tcPr>
          <w:p>
            <w:pPr>
              <w:pStyle w:val="TableParagraph"/>
              <w:spacing w:line="205" w:lineRule="exact" w:before="5"/>
              <w:ind w:right="1"/>
              <w:rPr>
                <w:sz w:val="20"/>
              </w:rPr>
            </w:pPr>
            <w:r>
              <w:rPr>
                <w:spacing w:val="-4"/>
                <w:sz w:val="20"/>
              </w:rPr>
              <w:t>SGRO</w:t>
            </w:r>
          </w:p>
        </w:tc>
        <w:tc>
          <w:tcPr>
            <w:tcW w:w="5812" w:type="dxa"/>
          </w:tcPr>
          <w:p>
            <w:pPr>
              <w:pStyle w:val="TableParagraph"/>
              <w:spacing w:line="205" w:lineRule="exact" w:before="5"/>
              <w:ind w:left="107"/>
              <w:jc w:val="left"/>
              <w:rPr>
                <w:sz w:val="20"/>
              </w:rPr>
            </w:pPr>
            <w:r>
              <w:rPr>
                <w:sz w:val="20"/>
              </w:rPr>
              <w:t>Sampoerna</w:t>
            </w:r>
            <w:r>
              <w:rPr>
                <w:spacing w:val="-4"/>
                <w:sz w:val="20"/>
              </w:rPr>
              <w:t> </w:t>
            </w:r>
            <w:r>
              <w:rPr>
                <w:sz w:val="20"/>
              </w:rPr>
              <w:t>Agro</w:t>
            </w:r>
            <w:r>
              <w:rPr>
                <w:spacing w:val="-4"/>
                <w:sz w:val="20"/>
              </w:rPr>
              <w:t> Tbk.</w:t>
            </w:r>
          </w:p>
        </w:tc>
      </w:tr>
      <w:tr>
        <w:trPr>
          <w:trHeight w:val="229" w:hRule="atLeast"/>
        </w:trPr>
        <w:tc>
          <w:tcPr>
            <w:tcW w:w="562" w:type="dxa"/>
          </w:tcPr>
          <w:p>
            <w:pPr>
              <w:pStyle w:val="TableParagraph"/>
              <w:spacing w:line="205" w:lineRule="exact" w:before="5"/>
              <w:ind w:left="9"/>
              <w:rPr>
                <w:sz w:val="20"/>
              </w:rPr>
            </w:pPr>
            <w:r>
              <w:rPr>
                <w:spacing w:val="-5"/>
                <w:sz w:val="20"/>
              </w:rPr>
              <w:t>12</w:t>
            </w:r>
          </w:p>
        </w:tc>
        <w:tc>
          <w:tcPr>
            <w:tcW w:w="1985" w:type="dxa"/>
          </w:tcPr>
          <w:p>
            <w:pPr>
              <w:pStyle w:val="TableParagraph"/>
              <w:spacing w:line="205" w:lineRule="exact" w:before="5"/>
              <w:ind w:right="1"/>
              <w:rPr>
                <w:sz w:val="20"/>
              </w:rPr>
            </w:pPr>
            <w:r>
              <w:rPr>
                <w:spacing w:val="-4"/>
                <w:sz w:val="20"/>
              </w:rPr>
              <w:t>SIPD</w:t>
            </w:r>
          </w:p>
        </w:tc>
        <w:tc>
          <w:tcPr>
            <w:tcW w:w="5812" w:type="dxa"/>
          </w:tcPr>
          <w:p>
            <w:pPr>
              <w:pStyle w:val="TableParagraph"/>
              <w:spacing w:line="205" w:lineRule="exact" w:before="5"/>
              <w:ind w:left="107"/>
              <w:jc w:val="left"/>
              <w:rPr>
                <w:sz w:val="20"/>
              </w:rPr>
            </w:pPr>
            <w:r>
              <w:rPr>
                <w:sz w:val="20"/>
              </w:rPr>
              <w:t>Sreeya</w:t>
            </w:r>
            <w:r>
              <w:rPr>
                <w:spacing w:val="-5"/>
                <w:sz w:val="20"/>
              </w:rPr>
              <w:t> </w:t>
            </w:r>
            <w:r>
              <w:rPr>
                <w:sz w:val="20"/>
              </w:rPr>
              <w:t>Sewu</w:t>
            </w:r>
            <w:r>
              <w:rPr>
                <w:spacing w:val="-4"/>
                <w:sz w:val="20"/>
              </w:rPr>
              <w:t> </w:t>
            </w:r>
            <w:r>
              <w:rPr>
                <w:sz w:val="20"/>
              </w:rPr>
              <w:t>Indonesia</w:t>
            </w:r>
            <w:r>
              <w:rPr>
                <w:spacing w:val="-4"/>
                <w:sz w:val="20"/>
              </w:rPr>
              <w:t> Tbk.</w:t>
            </w:r>
          </w:p>
        </w:tc>
      </w:tr>
      <w:tr>
        <w:trPr>
          <w:trHeight w:val="229" w:hRule="atLeast"/>
        </w:trPr>
        <w:tc>
          <w:tcPr>
            <w:tcW w:w="562" w:type="dxa"/>
          </w:tcPr>
          <w:p>
            <w:pPr>
              <w:pStyle w:val="TableParagraph"/>
              <w:spacing w:line="205" w:lineRule="exact" w:before="5"/>
              <w:ind w:left="9"/>
              <w:rPr>
                <w:sz w:val="20"/>
              </w:rPr>
            </w:pPr>
            <w:r>
              <w:rPr>
                <w:spacing w:val="-5"/>
                <w:sz w:val="20"/>
              </w:rPr>
              <w:t>13</w:t>
            </w:r>
          </w:p>
        </w:tc>
        <w:tc>
          <w:tcPr>
            <w:tcW w:w="1985" w:type="dxa"/>
          </w:tcPr>
          <w:p>
            <w:pPr>
              <w:pStyle w:val="TableParagraph"/>
              <w:spacing w:line="205" w:lineRule="exact" w:before="5"/>
              <w:ind w:right="1"/>
              <w:rPr>
                <w:sz w:val="20"/>
              </w:rPr>
            </w:pPr>
            <w:r>
              <w:rPr>
                <w:spacing w:val="-4"/>
                <w:sz w:val="20"/>
              </w:rPr>
              <w:t>SSMS</w:t>
            </w:r>
          </w:p>
        </w:tc>
        <w:tc>
          <w:tcPr>
            <w:tcW w:w="5812" w:type="dxa"/>
          </w:tcPr>
          <w:p>
            <w:pPr>
              <w:pStyle w:val="TableParagraph"/>
              <w:spacing w:line="205" w:lineRule="exact" w:before="5"/>
              <w:ind w:left="107"/>
              <w:jc w:val="left"/>
              <w:rPr>
                <w:sz w:val="20"/>
              </w:rPr>
            </w:pPr>
            <w:r>
              <w:rPr>
                <w:sz w:val="20"/>
              </w:rPr>
              <w:t>Sawit</w:t>
            </w:r>
            <w:r>
              <w:rPr>
                <w:spacing w:val="-6"/>
                <w:sz w:val="20"/>
              </w:rPr>
              <w:t> </w:t>
            </w:r>
            <w:r>
              <w:rPr>
                <w:sz w:val="20"/>
              </w:rPr>
              <w:t>Sumbermas</w:t>
            </w:r>
            <w:r>
              <w:rPr>
                <w:spacing w:val="-6"/>
                <w:sz w:val="20"/>
              </w:rPr>
              <w:t> </w:t>
            </w:r>
            <w:r>
              <w:rPr>
                <w:sz w:val="20"/>
              </w:rPr>
              <w:t>Sarana</w:t>
            </w:r>
            <w:r>
              <w:rPr>
                <w:spacing w:val="-5"/>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14</w:t>
            </w:r>
          </w:p>
        </w:tc>
        <w:tc>
          <w:tcPr>
            <w:tcW w:w="1985" w:type="dxa"/>
          </w:tcPr>
          <w:p>
            <w:pPr>
              <w:pStyle w:val="TableParagraph"/>
              <w:spacing w:line="205" w:lineRule="exact" w:before="5"/>
              <w:ind w:right="1"/>
              <w:rPr>
                <w:sz w:val="20"/>
              </w:rPr>
            </w:pPr>
            <w:r>
              <w:rPr>
                <w:spacing w:val="-4"/>
                <w:sz w:val="20"/>
              </w:rPr>
              <w:t>TBLA</w:t>
            </w:r>
          </w:p>
        </w:tc>
        <w:tc>
          <w:tcPr>
            <w:tcW w:w="5812" w:type="dxa"/>
          </w:tcPr>
          <w:p>
            <w:pPr>
              <w:pStyle w:val="TableParagraph"/>
              <w:spacing w:line="205" w:lineRule="exact" w:before="5"/>
              <w:ind w:left="107"/>
              <w:jc w:val="left"/>
              <w:rPr>
                <w:sz w:val="20"/>
              </w:rPr>
            </w:pPr>
            <w:r>
              <w:rPr>
                <w:sz w:val="20"/>
              </w:rPr>
              <w:t>Tunas</w:t>
            </w:r>
            <w:r>
              <w:rPr>
                <w:spacing w:val="-2"/>
                <w:sz w:val="20"/>
              </w:rPr>
              <w:t> </w:t>
            </w:r>
            <w:r>
              <w:rPr>
                <w:sz w:val="20"/>
              </w:rPr>
              <w:t>Baru</w:t>
            </w:r>
            <w:r>
              <w:rPr>
                <w:spacing w:val="-1"/>
                <w:sz w:val="20"/>
              </w:rPr>
              <w:t> </w:t>
            </w:r>
            <w:r>
              <w:rPr>
                <w:sz w:val="20"/>
              </w:rPr>
              <w:t>Lampung</w:t>
            </w:r>
            <w:r>
              <w:rPr>
                <w:spacing w:val="-1"/>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15</w:t>
            </w:r>
          </w:p>
        </w:tc>
        <w:tc>
          <w:tcPr>
            <w:tcW w:w="1985" w:type="dxa"/>
          </w:tcPr>
          <w:p>
            <w:pPr>
              <w:pStyle w:val="TableParagraph"/>
              <w:spacing w:line="205" w:lineRule="exact" w:before="5"/>
              <w:ind w:right="1"/>
              <w:rPr>
                <w:sz w:val="20"/>
              </w:rPr>
            </w:pPr>
            <w:r>
              <w:rPr>
                <w:spacing w:val="-4"/>
                <w:sz w:val="20"/>
              </w:rPr>
              <w:t>CLEO</w:t>
            </w:r>
          </w:p>
        </w:tc>
        <w:tc>
          <w:tcPr>
            <w:tcW w:w="5812" w:type="dxa"/>
          </w:tcPr>
          <w:p>
            <w:pPr>
              <w:pStyle w:val="TableParagraph"/>
              <w:spacing w:line="205" w:lineRule="exact" w:before="5"/>
              <w:ind w:left="107"/>
              <w:jc w:val="left"/>
              <w:rPr>
                <w:sz w:val="20"/>
              </w:rPr>
            </w:pPr>
            <w:r>
              <w:rPr>
                <w:sz w:val="20"/>
              </w:rPr>
              <w:t>Sariguna</w:t>
            </w:r>
            <w:r>
              <w:rPr>
                <w:spacing w:val="-8"/>
                <w:sz w:val="20"/>
              </w:rPr>
              <w:t> </w:t>
            </w:r>
            <w:r>
              <w:rPr>
                <w:sz w:val="20"/>
              </w:rPr>
              <w:t>Primatirta</w:t>
            </w:r>
            <w:r>
              <w:rPr>
                <w:spacing w:val="-8"/>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16</w:t>
            </w:r>
          </w:p>
        </w:tc>
        <w:tc>
          <w:tcPr>
            <w:tcW w:w="1985" w:type="dxa"/>
          </w:tcPr>
          <w:p>
            <w:pPr>
              <w:pStyle w:val="TableParagraph"/>
              <w:spacing w:line="205" w:lineRule="exact" w:before="5"/>
              <w:ind w:right="1"/>
              <w:rPr>
                <w:sz w:val="20"/>
              </w:rPr>
            </w:pPr>
            <w:r>
              <w:rPr>
                <w:spacing w:val="-4"/>
                <w:sz w:val="20"/>
              </w:rPr>
              <w:t>MGRO</w:t>
            </w:r>
          </w:p>
        </w:tc>
        <w:tc>
          <w:tcPr>
            <w:tcW w:w="5812" w:type="dxa"/>
          </w:tcPr>
          <w:p>
            <w:pPr>
              <w:pStyle w:val="TableParagraph"/>
              <w:spacing w:line="205" w:lineRule="exact" w:before="5"/>
              <w:ind w:left="107"/>
              <w:jc w:val="left"/>
              <w:rPr>
                <w:sz w:val="20"/>
              </w:rPr>
            </w:pPr>
            <w:r>
              <w:rPr>
                <w:sz w:val="20"/>
              </w:rPr>
              <w:t>Mahkota</w:t>
            </w:r>
            <w:r>
              <w:rPr>
                <w:spacing w:val="-5"/>
                <w:sz w:val="20"/>
              </w:rPr>
              <w:t> </w:t>
            </w:r>
            <w:r>
              <w:rPr>
                <w:sz w:val="20"/>
              </w:rPr>
              <w:t>Group</w:t>
            </w:r>
            <w:r>
              <w:rPr>
                <w:spacing w:val="-3"/>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17</w:t>
            </w:r>
          </w:p>
        </w:tc>
        <w:tc>
          <w:tcPr>
            <w:tcW w:w="1985" w:type="dxa"/>
          </w:tcPr>
          <w:p>
            <w:pPr>
              <w:pStyle w:val="TableParagraph"/>
              <w:spacing w:line="205" w:lineRule="exact" w:before="5"/>
              <w:rPr>
                <w:sz w:val="20"/>
              </w:rPr>
            </w:pPr>
            <w:r>
              <w:rPr>
                <w:spacing w:val="-4"/>
                <w:sz w:val="20"/>
              </w:rPr>
              <w:t>ANDI</w:t>
            </w:r>
          </w:p>
        </w:tc>
        <w:tc>
          <w:tcPr>
            <w:tcW w:w="5812" w:type="dxa"/>
          </w:tcPr>
          <w:p>
            <w:pPr>
              <w:pStyle w:val="TableParagraph"/>
              <w:spacing w:line="205" w:lineRule="exact" w:before="5"/>
              <w:ind w:left="107"/>
              <w:jc w:val="left"/>
              <w:rPr>
                <w:sz w:val="20"/>
              </w:rPr>
            </w:pPr>
            <w:r>
              <w:rPr>
                <w:sz w:val="20"/>
              </w:rPr>
              <w:t>Andira</w:t>
            </w:r>
            <w:r>
              <w:rPr>
                <w:spacing w:val="-3"/>
                <w:sz w:val="20"/>
              </w:rPr>
              <w:t> </w:t>
            </w:r>
            <w:r>
              <w:rPr>
                <w:sz w:val="20"/>
              </w:rPr>
              <w:t>Agro</w:t>
            </w:r>
            <w:r>
              <w:rPr>
                <w:spacing w:val="-2"/>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18</w:t>
            </w:r>
          </w:p>
        </w:tc>
        <w:tc>
          <w:tcPr>
            <w:tcW w:w="1985" w:type="dxa"/>
          </w:tcPr>
          <w:p>
            <w:pPr>
              <w:pStyle w:val="TableParagraph"/>
              <w:spacing w:line="205" w:lineRule="exact" w:before="5"/>
              <w:ind w:right="1"/>
              <w:rPr>
                <w:sz w:val="20"/>
              </w:rPr>
            </w:pPr>
            <w:r>
              <w:rPr>
                <w:spacing w:val="-4"/>
                <w:sz w:val="20"/>
              </w:rPr>
              <w:t>DMND</w:t>
            </w:r>
          </w:p>
        </w:tc>
        <w:tc>
          <w:tcPr>
            <w:tcW w:w="5812" w:type="dxa"/>
          </w:tcPr>
          <w:p>
            <w:pPr>
              <w:pStyle w:val="TableParagraph"/>
              <w:spacing w:line="205" w:lineRule="exact" w:before="5"/>
              <w:ind w:left="107"/>
              <w:jc w:val="left"/>
              <w:rPr>
                <w:sz w:val="20"/>
              </w:rPr>
            </w:pPr>
            <w:r>
              <w:rPr>
                <w:sz w:val="20"/>
              </w:rPr>
              <w:t>Diamond</w:t>
            </w:r>
            <w:r>
              <w:rPr>
                <w:spacing w:val="-5"/>
                <w:sz w:val="20"/>
              </w:rPr>
              <w:t> </w:t>
            </w:r>
            <w:r>
              <w:rPr>
                <w:sz w:val="20"/>
              </w:rPr>
              <w:t>Food</w:t>
            </w:r>
            <w:r>
              <w:rPr>
                <w:spacing w:val="-3"/>
                <w:sz w:val="20"/>
              </w:rPr>
              <w:t> </w:t>
            </w:r>
            <w:r>
              <w:rPr>
                <w:sz w:val="20"/>
              </w:rPr>
              <w:t>Indonesia</w:t>
            </w:r>
            <w:r>
              <w:rPr>
                <w:spacing w:val="-2"/>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19</w:t>
            </w:r>
          </w:p>
        </w:tc>
        <w:tc>
          <w:tcPr>
            <w:tcW w:w="1985" w:type="dxa"/>
          </w:tcPr>
          <w:p>
            <w:pPr>
              <w:pStyle w:val="TableParagraph"/>
              <w:spacing w:line="205" w:lineRule="exact" w:before="5"/>
              <w:ind w:right="1"/>
              <w:rPr>
                <w:sz w:val="20"/>
              </w:rPr>
            </w:pPr>
            <w:r>
              <w:rPr>
                <w:spacing w:val="-4"/>
                <w:sz w:val="20"/>
              </w:rPr>
              <w:t>PNGO</w:t>
            </w:r>
          </w:p>
        </w:tc>
        <w:tc>
          <w:tcPr>
            <w:tcW w:w="5812" w:type="dxa"/>
          </w:tcPr>
          <w:p>
            <w:pPr>
              <w:pStyle w:val="TableParagraph"/>
              <w:spacing w:line="205" w:lineRule="exact" w:before="5"/>
              <w:ind w:left="107"/>
              <w:jc w:val="left"/>
              <w:rPr>
                <w:sz w:val="20"/>
              </w:rPr>
            </w:pPr>
            <w:r>
              <w:rPr>
                <w:sz w:val="20"/>
              </w:rPr>
              <w:t>Pinago</w:t>
            </w:r>
            <w:r>
              <w:rPr>
                <w:spacing w:val="-2"/>
                <w:sz w:val="20"/>
              </w:rPr>
              <w:t> </w:t>
            </w:r>
            <w:r>
              <w:rPr>
                <w:sz w:val="20"/>
              </w:rPr>
              <w:t>Utama</w:t>
            </w:r>
            <w:r>
              <w:rPr>
                <w:spacing w:val="-2"/>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20</w:t>
            </w:r>
          </w:p>
        </w:tc>
        <w:tc>
          <w:tcPr>
            <w:tcW w:w="1985" w:type="dxa"/>
          </w:tcPr>
          <w:p>
            <w:pPr>
              <w:pStyle w:val="TableParagraph"/>
              <w:spacing w:line="205" w:lineRule="exact" w:before="5"/>
              <w:ind w:right="1"/>
              <w:rPr>
                <w:sz w:val="20"/>
              </w:rPr>
            </w:pPr>
            <w:r>
              <w:rPr>
                <w:spacing w:val="-4"/>
                <w:sz w:val="20"/>
              </w:rPr>
              <w:t>TAPG</w:t>
            </w:r>
          </w:p>
        </w:tc>
        <w:tc>
          <w:tcPr>
            <w:tcW w:w="5812" w:type="dxa"/>
          </w:tcPr>
          <w:p>
            <w:pPr>
              <w:pStyle w:val="TableParagraph"/>
              <w:spacing w:line="205" w:lineRule="exact" w:before="5"/>
              <w:ind w:left="107"/>
              <w:jc w:val="left"/>
              <w:rPr>
                <w:sz w:val="20"/>
              </w:rPr>
            </w:pPr>
            <w:r>
              <w:rPr>
                <w:sz w:val="20"/>
              </w:rPr>
              <w:t>Triputra</w:t>
            </w:r>
            <w:r>
              <w:rPr>
                <w:spacing w:val="-5"/>
                <w:sz w:val="20"/>
              </w:rPr>
              <w:t> </w:t>
            </w:r>
            <w:r>
              <w:rPr>
                <w:sz w:val="20"/>
              </w:rPr>
              <w:t>Agro</w:t>
            </w:r>
            <w:r>
              <w:rPr>
                <w:spacing w:val="-4"/>
                <w:sz w:val="20"/>
              </w:rPr>
              <w:t> </w:t>
            </w:r>
            <w:r>
              <w:rPr>
                <w:sz w:val="20"/>
              </w:rPr>
              <w:t>Persada</w:t>
            </w:r>
            <w:r>
              <w:rPr>
                <w:spacing w:val="-4"/>
                <w:sz w:val="20"/>
              </w:rPr>
              <w:t> Tbk.</w:t>
            </w:r>
          </w:p>
        </w:tc>
      </w:tr>
      <w:tr>
        <w:trPr>
          <w:trHeight w:val="229" w:hRule="atLeast"/>
        </w:trPr>
        <w:tc>
          <w:tcPr>
            <w:tcW w:w="562" w:type="dxa"/>
          </w:tcPr>
          <w:p>
            <w:pPr>
              <w:pStyle w:val="TableParagraph"/>
              <w:spacing w:line="205" w:lineRule="exact" w:before="5"/>
              <w:ind w:left="9"/>
              <w:rPr>
                <w:sz w:val="20"/>
              </w:rPr>
            </w:pPr>
            <w:r>
              <w:rPr>
                <w:spacing w:val="-5"/>
                <w:sz w:val="20"/>
              </w:rPr>
              <w:t>21</w:t>
            </w:r>
          </w:p>
        </w:tc>
        <w:tc>
          <w:tcPr>
            <w:tcW w:w="1985" w:type="dxa"/>
          </w:tcPr>
          <w:p>
            <w:pPr>
              <w:pStyle w:val="TableParagraph"/>
              <w:spacing w:line="205" w:lineRule="exact" w:before="5"/>
              <w:ind w:right="1"/>
              <w:rPr>
                <w:sz w:val="20"/>
              </w:rPr>
            </w:pPr>
            <w:r>
              <w:rPr>
                <w:spacing w:val="-4"/>
                <w:sz w:val="20"/>
              </w:rPr>
              <w:t>OILS</w:t>
            </w:r>
          </w:p>
        </w:tc>
        <w:tc>
          <w:tcPr>
            <w:tcW w:w="5812" w:type="dxa"/>
          </w:tcPr>
          <w:p>
            <w:pPr>
              <w:pStyle w:val="TableParagraph"/>
              <w:spacing w:line="205" w:lineRule="exact" w:before="5"/>
              <w:ind w:left="107"/>
              <w:jc w:val="left"/>
              <w:rPr>
                <w:sz w:val="20"/>
              </w:rPr>
            </w:pPr>
            <w:r>
              <w:rPr>
                <w:sz w:val="20"/>
              </w:rPr>
              <w:t>Indo</w:t>
            </w:r>
            <w:r>
              <w:rPr>
                <w:spacing w:val="-5"/>
                <w:sz w:val="20"/>
              </w:rPr>
              <w:t> </w:t>
            </w:r>
            <w:r>
              <w:rPr>
                <w:sz w:val="20"/>
              </w:rPr>
              <w:t>Oil</w:t>
            </w:r>
            <w:r>
              <w:rPr>
                <w:spacing w:val="-3"/>
                <w:sz w:val="20"/>
              </w:rPr>
              <w:t> </w:t>
            </w:r>
            <w:r>
              <w:rPr>
                <w:sz w:val="20"/>
              </w:rPr>
              <w:t>Perkasa</w:t>
            </w:r>
            <w:r>
              <w:rPr>
                <w:spacing w:val="-2"/>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22</w:t>
            </w:r>
          </w:p>
        </w:tc>
        <w:tc>
          <w:tcPr>
            <w:tcW w:w="1985" w:type="dxa"/>
          </w:tcPr>
          <w:p>
            <w:pPr>
              <w:pStyle w:val="TableParagraph"/>
              <w:spacing w:line="205" w:lineRule="exact" w:before="5"/>
              <w:ind w:right="1"/>
              <w:rPr>
                <w:sz w:val="20"/>
              </w:rPr>
            </w:pPr>
            <w:r>
              <w:rPr>
                <w:spacing w:val="-4"/>
                <w:sz w:val="20"/>
              </w:rPr>
              <w:t>TAYS</w:t>
            </w:r>
          </w:p>
        </w:tc>
        <w:tc>
          <w:tcPr>
            <w:tcW w:w="5812" w:type="dxa"/>
          </w:tcPr>
          <w:p>
            <w:pPr>
              <w:pStyle w:val="TableParagraph"/>
              <w:spacing w:line="205" w:lineRule="exact" w:before="5"/>
              <w:ind w:left="107"/>
              <w:jc w:val="left"/>
              <w:rPr>
                <w:sz w:val="20"/>
              </w:rPr>
            </w:pPr>
            <w:r>
              <w:rPr>
                <w:sz w:val="20"/>
              </w:rPr>
              <w:t>Jaya</w:t>
            </w:r>
            <w:r>
              <w:rPr>
                <w:spacing w:val="-3"/>
                <w:sz w:val="20"/>
              </w:rPr>
              <w:t> </w:t>
            </w:r>
            <w:r>
              <w:rPr>
                <w:sz w:val="20"/>
              </w:rPr>
              <w:t>Swarasa</w:t>
            </w:r>
            <w:r>
              <w:rPr>
                <w:spacing w:val="-3"/>
                <w:sz w:val="20"/>
              </w:rPr>
              <w:t> </w:t>
            </w:r>
            <w:r>
              <w:rPr>
                <w:sz w:val="20"/>
              </w:rPr>
              <w:t>Agung</w:t>
            </w:r>
            <w:r>
              <w:rPr>
                <w:spacing w:val="-3"/>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23</w:t>
            </w:r>
          </w:p>
        </w:tc>
        <w:tc>
          <w:tcPr>
            <w:tcW w:w="1985" w:type="dxa"/>
          </w:tcPr>
          <w:p>
            <w:pPr>
              <w:pStyle w:val="TableParagraph"/>
              <w:spacing w:line="205" w:lineRule="exact" w:before="5"/>
              <w:ind w:right="1"/>
              <w:rPr>
                <w:sz w:val="20"/>
              </w:rPr>
            </w:pPr>
            <w:r>
              <w:rPr>
                <w:spacing w:val="-4"/>
                <w:sz w:val="20"/>
              </w:rPr>
              <w:t>STAA</w:t>
            </w:r>
          </w:p>
        </w:tc>
        <w:tc>
          <w:tcPr>
            <w:tcW w:w="5812" w:type="dxa"/>
          </w:tcPr>
          <w:p>
            <w:pPr>
              <w:pStyle w:val="TableParagraph"/>
              <w:spacing w:line="205" w:lineRule="exact" w:before="5"/>
              <w:ind w:left="107"/>
              <w:jc w:val="left"/>
              <w:rPr>
                <w:sz w:val="20"/>
              </w:rPr>
            </w:pPr>
            <w:r>
              <w:rPr>
                <w:sz w:val="20"/>
              </w:rPr>
              <w:t>Sumber</w:t>
            </w:r>
            <w:r>
              <w:rPr>
                <w:spacing w:val="-5"/>
                <w:sz w:val="20"/>
              </w:rPr>
              <w:t> </w:t>
            </w:r>
            <w:r>
              <w:rPr>
                <w:sz w:val="20"/>
              </w:rPr>
              <w:t>Tani</w:t>
            </w:r>
            <w:r>
              <w:rPr>
                <w:spacing w:val="-3"/>
                <w:sz w:val="20"/>
              </w:rPr>
              <w:t> </w:t>
            </w:r>
            <w:r>
              <w:rPr>
                <w:sz w:val="20"/>
              </w:rPr>
              <w:t>Agung</w:t>
            </w:r>
            <w:r>
              <w:rPr>
                <w:spacing w:val="-3"/>
                <w:sz w:val="20"/>
              </w:rPr>
              <w:t> </w:t>
            </w:r>
            <w:r>
              <w:rPr>
                <w:sz w:val="20"/>
              </w:rPr>
              <w:t>Resources</w:t>
            </w:r>
            <w:r>
              <w:rPr>
                <w:spacing w:val="-2"/>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24</w:t>
            </w:r>
          </w:p>
        </w:tc>
        <w:tc>
          <w:tcPr>
            <w:tcW w:w="1985" w:type="dxa"/>
          </w:tcPr>
          <w:p>
            <w:pPr>
              <w:pStyle w:val="TableParagraph"/>
              <w:spacing w:line="205" w:lineRule="exact" w:before="5"/>
              <w:ind w:right="1"/>
              <w:rPr>
                <w:sz w:val="20"/>
              </w:rPr>
            </w:pPr>
            <w:r>
              <w:rPr>
                <w:spacing w:val="-4"/>
                <w:sz w:val="20"/>
              </w:rPr>
              <w:t>TLDN</w:t>
            </w:r>
          </w:p>
        </w:tc>
        <w:tc>
          <w:tcPr>
            <w:tcW w:w="5812" w:type="dxa"/>
          </w:tcPr>
          <w:p>
            <w:pPr>
              <w:pStyle w:val="TableParagraph"/>
              <w:spacing w:line="205" w:lineRule="exact" w:before="5"/>
              <w:ind w:left="107"/>
              <w:jc w:val="left"/>
              <w:rPr>
                <w:sz w:val="20"/>
              </w:rPr>
            </w:pPr>
            <w:r>
              <w:rPr>
                <w:sz w:val="20"/>
              </w:rPr>
              <w:t>Teladan</w:t>
            </w:r>
            <w:r>
              <w:rPr>
                <w:spacing w:val="-2"/>
                <w:sz w:val="20"/>
              </w:rPr>
              <w:t> </w:t>
            </w:r>
            <w:r>
              <w:rPr>
                <w:sz w:val="20"/>
              </w:rPr>
              <w:t>Prima</w:t>
            </w:r>
            <w:r>
              <w:rPr>
                <w:spacing w:val="-1"/>
                <w:sz w:val="20"/>
              </w:rPr>
              <w:t> </w:t>
            </w:r>
            <w:r>
              <w:rPr>
                <w:sz w:val="20"/>
              </w:rPr>
              <w:t>Agro</w:t>
            </w:r>
            <w:r>
              <w:rPr>
                <w:spacing w:val="-1"/>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25</w:t>
            </w:r>
          </w:p>
        </w:tc>
        <w:tc>
          <w:tcPr>
            <w:tcW w:w="1985" w:type="dxa"/>
          </w:tcPr>
          <w:p>
            <w:pPr>
              <w:pStyle w:val="TableParagraph"/>
              <w:spacing w:line="205" w:lineRule="exact" w:before="5"/>
              <w:ind w:right="1"/>
              <w:rPr>
                <w:sz w:val="20"/>
              </w:rPr>
            </w:pPr>
            <w:r>
              <w:rPr>
                <w:spacing w:val="-4"/>
                <w:sz w:val="20"/>
              </w:rPr>
              <w:t>TRGU</w:t>
            </w:r>
          </w:p>
        </w:tc>
        <w:tc>
          <w:tcPr>
            <w:tcW w:w="5812" w:type="dxa"/>
          </w:tcPr>
          <w:p>
            <w:pPr>
              <w:pStyle w:val="TableParagraph"/>
              <w:spacing w:line="205" w:lineRule="exact" w:before="5"/>
              <w:ind w:left="107"/>
              <w:jc w:val="left"/>
              <w:rPr>
                <w:sz w:val="20"/>
              </w:rPr>
            </w:pPr>
            <w:r>
              <w:rPr>
                <w:sz w:val="20"/>
              </w:rPr>
              <w:t>Cerestar</w:t>
            </w:r>
            <w:r>
              <w:rPr>
                <w:spacing w:val="-4"/>
                <w:sz w:val="20"/>
              </w:rPr>
              <w:t> </w:t>
            </w:r>
            <w:r>
              <w:rPr>
                <w:sz w:val="20"/>
              </w:rPr>
              <w:t>Indonesia</w:t>
            </w:r>
            <w:r>
              <w:rPr>
                <w:spacing w:val="-4"/>
                <w:sz w:val="20"/>
              </w:rPr>
              <w:t> Tbk.</w:t>
            </w:r>
          </w:p>
        </w:tc>
      </w:tr>
    </w:tbl>
    <w:p>
      <w:pPr>
        <w:pStyle w:val="TableParagraph"/>
        <w:spacing w:after="0" w:line="205" w:lineRule="exact"/>
        <w:jc w:val="left"/>
        <w:rPr>
          <w:sz w:val="20"/>
        </w:rPr>
        <w:sectPr>
          <w:pgSz w:w="11910" w:h="16840"/>
          <w:pgMar w:header="769" w:footer="0" w:top="1920" w:bottom="280" w:left="1700" w:right="1133"/>
        </w:sectPr>
      </w:pPr>
    </w:p>
    <w:p>
      <w:pPr>
        <w:pStyle w:val="BodyText"/>
        <w:spacing w:before="54"/>
        <w:rPr>
          <w:b/>
        </w:rPr>
      </w:pPr>
    </w:p>
    <w:p>
      <w:pPr>
        <w:pStyle w:val="Heading3"/>
        <w:numPr>
          <w:ilvl w:val="1"/>
          <w:numId w:val="15"/>
        </w:numPr>
        <w:tabs>
          <w:tab w:pos="1054" w:val="left" w:leader="none"/>
        </w:tabs>
        <w:spacing w:line="240" w:lineRule="auto" w:before="0" w:after="0"/>
        <w:ind w:left="1054" w:right="0" w:hanging="420"/>
        <w:jc w:val="both"/>
      </w:pPr>
      <w:bookmarkStart w:name="_TOC_250011" w:id="19"/>
      <w:r>
        <w:rPr/>
        <w:t>Jenis</w:t>
      </w:r>
      <w:r>
        <w:rPr>
          <w:spacing w:val="-3"/>
        </w:rPr>
        <w:t> </w:t>
      </w:r>
      <w:r>
        <w:rPr/>
        <w:t>dan</w:t>
      </w:r>
      <w:r>
        <w:rPr>
          <w:spacing w:val="-3"/>
        </w:rPr>
        <w:t> </w:t>
      </w:r>
      <w:r>
        <w:rPr/>
        <w:t>Sumber</w:t>
      </w:r>
      <w:r>
        <w:rPr>
          <w:spacing w:val="-3"/>
        </w:rPr>
        <w:t> </w:t>
      </w:r>
      <w:bookmarkEnd w:id="19"/>
      <w:r>
        <w:rPr>
          <w:spacing w:val="-4"/>
        </w:rPr>
        <w:t>Data</w:t>
      </w:r>
    </w:p>
    <w:p>
      <w:pPr>
        <w:pStyle w:val="BodyText"/>
        <w:rPr>
          <w:b/>
        </w:rPr>
      </w:pPr>
    </w:p>
    <w:p>
      <w:pPr>
        <w:pStyle w:val="ListParagraph"/>
        <w:numPr>
          <w:ilvl w:val="2"/>
          <w:numId w:val="15"/>
        </w:numPr>
        <w:tabs>
          <w:tab w:pos="1277" w:val="left" w:leader="none"/>
        </w:tabs>
        <w:spacing w:line="240" w:lineRule="auto" w:before="0" w:after="0"/>
        <w:ind w:left="1277" w:right="0" w:hanging="720"/>
        <w:jc w:val="both"/>
        <w:rPr>
          <w:sz w:val="24"/>
        </w:rPr>
      </w:pPr>
      <w:r>
        <w:rPr>
          <w:sz w:val="24"/>
        </w:rPr>
        <w:t>Jenis</w:t>
      </w:r>
      <w:r>
        <w:rPr>
          <w:spacing w:val="-3"/>
          <w:sz w:val="24"/>
        </w:rPr>
        <w:t> </w:t>
      </w:r>
      <w:r>
        <w:rPr>
          <w:spacing w:val="-4"/>
          <w:sz w:val="24"/>
        </w:rPr>
        <w:t>data</w:t>
      </w:r>
    </w:p>
    <w:p>
      <w:pPr>
        <w:pStyle w:val="BodyText"/>
        <w:spacing w:before="160"/>
      </w:pPr>
    </w:p>
    <w:p>
      <w:pPr>
        <w:pStyle w:val="BodyText"/>
        <w:spacing w:line="480" w:lineRule="auto"/>
        <w:ind w:left="568" w:right="570" w:firstLine="567"/>
        <w:jc w:val="both"/>
      </w:pPr>
      <w:r>
        <w:rPr/>
        <w:t>Dalam penelitian ini merupakan penelitian jenis analisis kuantitatif, dengan metode kuantitatif dapat diartikan sebagai metode penelitian yang didasari pada filsafat positivisme, dimana dengan adanya metode ini difungsikan sebagai alat untuk meneliti sebuah populasi ataupun sampel tertentu, Teknik dalam pengumpulan data yang menggunakan instrumen penelitian , serta analisis data yang bersifat kuantitatif ataupun statistik, guna memberikan tujuan untuk menguji kebenaran ataupun keakuratan dari hipotesis yang telah ditetapkan sebelumnya (Sugiyono, 2020: 16) . Penelitian ini menggunakan skala rasio dalam mengukur pengungkapan emisi karbon dan akuntansi hijau.</w:t>
      </w:r>
    </w:p>
    <w:p>
      <w:pPr>
        <w:pStyle w:val="ListParagraph"/>
        <w:numPr>
          <w:ilvl w:val="2"/>
          <w:numId w:val="15"/>
        </w:numPr>
        <w:tabs>
          <w:tab w:pos="1288" w:val="left" w:leader="none"/>
        </w:tabs>
        <w:spacing w:line="240" w:lineRule="auto" w:before="160" w:after="0"/>
        <w:ind w:left="1288" w:right="0" w:hanging="720"/>
        <w:jc w:val="both"/>
        <w:rPr>
          <w:sz w:val="24"/>
        </w:rPr>
      </w:pPr>
      <w:r>
        <w:rPr>
          <w:sz w:val="24"/>
        </w:rPr>
        <w:t>Sumber</w:t>
      </w:r>
      <w:r>
        <w:rPr>
          <w:spacing w:val="-6"/>
          <w:sz w:val="24"/>
        </w:rPr>
        <w:t> </w:t>
      </w:r>
      <w:r>
        <w:rPr>
          <w:spacing w:val="-4"/>
          <w:sz w:val="24"/>
        </w:rPr>
        <w:t>data</w:t>
      </w:r>
    </w:p>
    <w:p>
      <w:pPr>
        <w:pStyle w:val="BodyText"/>
        <w:spacing w:before="160"/>
      </w:pPr>
    </w:p>
    <w:p>
      <w:pPr>
        <w:pStyle w:val="BodyText"/>
        <w:spacing w:line="480" w:lineRule="auto"/>
        <w:ind w:left="568" w:right="572" w:firstLine="567"/>
        <w:jc w:val="both"/>
      </w:pPr>
      <w:r>
        <w:rPr/>
        <w:t>Penelitian yang dilakukan ini akan menggunakan data sekunder yang diperoleh dari Bursa Efek Indonesia (BEI) melalui situs web resmi </w:t>
      </w:r>
      <w:hyperlink r:id="rId14">
        <w:r>
          <w:rPr/>
          <w:t>https://www.idx.c</w:t>
        </w:r>
      </w:hyperlink>
      <w:hyperlink r:id="rId15">
        <w:r>
          <w:rPr/>
          <w:t>o.id.</w:t>
        </w:r>
      </w:hyperlink>
      <w:r>
        <w:rPr/>
        <w:t> Data yang di peroleh tersebut terdiri dari laporan keuangan tahunan dan laporan keberlanjutan perusahaan sektor industri makanan dan minuman di Indonesia selama periode 2023-2024</w:t>
      </w:r>
    </w:p>
    <w:p>
      <w:pPr>
        <w:pStyle w:val="Heading3"/>
        <w:numPr>
          <w:ilvl w:val="1"/>
          <w:numId w:val="15"/>
        </w:numPr>
        <w:tabs>
          <w:tab w:pos="1054" w:val="left" w:leader="none"/>
        </w:tabs>
        <w:spacing w:line="240" w:lineRule="auto" w:before="160" w:after="0"/>
        <w:ind w:left="1054" w:right="0" w:hanging="420"/>
        <w:jc w:val="both"/>
      </w:pPr>
      <w:bookmarkStart w:name="_TOC_250010" w:id="20"/>
      <w:r>
        <w:rPr/>
        <w:t>Metode</w:t>
      </w:r>
      <w:r>
        <w:rPr>
          <w:spacing w:val="-6"/>
        </w:rPr>
        <w:t> </w:t>
      </w:r>
      <w:r>
        <w:rPr/>
        <w:t>Pengumpulan</w:t>
      </w:r>
      <w:r>
        <w:rPr>
          <w:spacing w:val="-5"/>
        </w:rPr>
        <w:t> </w:t>
      </w:r>
      <w:bookmarkEnd w:id="20"/>
      <w:r>
        <w:rPr>
          <w:spacing w:val="-4"/>
        </w:rPr>
        <w:t>Data</w:t>
      </w:r>
    </w:p>
    <w:p>
      <w:pPr>
        <w:pStyle w:val="BodyText"/>
        <w:spacing w:before="160"/>
        <w:rPr>
          <w:b/>
        </w:rPr>
      </w:pPr>
    </w:p>
    <w:p>
      <w:pPr>
        <w:pStyle w:val="BodyText"/>
        <w:spacing w:line="480" w:lineRule="auto"/>
        <w:ind w:left="568" w:right="572" w:firstLine="567"/>
        <w:jc w:val="both"/>
      </w:pPr>
      <w:r>
        <w:rPr/>
        <w:t>Metode pengumpulan data dalam penelitian ini adalah dengan melakukan non partisipants dimana peneliti tidak terlibat secara langsung dalam kegiatan proses</w:t>
      </w:r>
      <w:r>
        <w:rPr>
          <w:spacing w:val="-11"/>
        </w:rPr>
        <w:t> </w:t>
      </w:r>
      <w:r>
        <w:rPr/>
        <w:t>observasi.</w:t>
      </w:r>
      <w:r>
        <w:rPr>
          <w:spacing w:val="-11"/>
        </w:rPr>
        <w:t> </w:t>
      </w:r>
      <w:r>
        <w:rPr/>
        <w:t>Namun,</w:t>
      </w:r>
      <w:r>
        <w:rPr>
          <w:spacing w:val="-11"/>
        </w:rPr>
        <w:t> </w:t>
      </w:r>
      <w:r>
        <w:rPr/>
        <w:t>peneliti</w:t>
      </w:r>
      <w:r>
        <w:rPr>
          <w:spacing w:val="-11"/>
        </w:rPr>
        <w:t> </w:t>
      </w:r>
      <w:r>
        <w:rPr/>
        <w:t>hanya</w:t>
      </w:r>
      <w:r>
        <w:rPr>
          <w:spacing w:val="-11"/>
        </w:rPr>
        <w:t> </w:t>
      </w:r>
      <w:r>
        <w:rPr/>
        <w:t>memperoleh</w:t>
      </w:r>
      <w:r>
        <w:rPr>
          <w:spacing w:val="-11"/>
        </w:rPr>
        <w:t> </w:t>
      </w:r>
      <w:r>
        <w:rPr/>
        <w:t>data</w:t>
      </w:r>
      <w:r>
        <w:rPr>
          <w:spacing w:val="-11"/>
        </w:rPr>
        <w:t> </w:t>
      </w:r>
      <w:r>
        <w:rPr/>
        <w:t>dengan</w:t>
      </w:r>
      <w:r>
        <w:rPr>
          <w:spacing w:val="-11"/>
        </w:rPr>
        <w:t> </w:t>
      </w:r>
      <w:r>
        <w:rPr/>
        <w:t>menelusuri</w:t>
      </w:r>
      <w:r>
        <w:rPr>
          <w:spacing w:val="-11"/>
        </w:rPr>
        <w:t> </w:t>
      </w:r>
      <w:r>
        <w:rPr/>
        <w:t>serta</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8" w:right="452"/>
      </w:pPr>
      <w:r>
        <w:rPr/>
        <w:t>mencatat</w:t>
      </w:r>
      <w:r>
        <w:rPr>
          <w:spacing w:val="40"/>
        </w:rPr>
        <w:t> </w:t>
      </w:r>
      <w:r>
        <w:rPr/>
        <w:t>informasi</w:t>
      </w:r>
      <w:r>
        <w:rPr>
          <w:spacing w:val="40"/>
        </w:rPr>
        <w:t> </w:t>
      </w:r>
      <w:r>
        <w:rPr/>
        <w:t>penting</w:t>
      </w:r>
      <w:r>
        <w:rPr>
          <w:spacing w:val="40"/>
        </w:rPr>
        <w:t> </w:t>
      </w:r>
      <w:r>
        <w:rPr/>
        <w:t>yang</w:t>
      </w:r>
      <w:r>
        <w:rPr>
          <w:spacing w:val="40"/>
        </w:rPr>
        <w:t> </w:t>
      </w:r>
      <w:r>
        <w:rPr/>
        <w:t>di</w:t>
      </w:r>
      <w:r>
        <w:rPr>
          <w:spacing w:val="40"/>
        </w:rPr>
        <w:t> </w:t>
      </w:r>
      <w:r>
        <w:rPr/>
        <w:t>peroleh</w:t>
      </w:r>
      <w:r>
        <w:rPr>
          <w:spacing w:val="40"/>
        </w:rPr>
        <w:t> </w:t>
      </w:r>
      <w:r>
        <w:rPr/>
        <w:t>dari</w:t>
      </w:r>
      <w:r>
        <w:rPr>
          <w:spacing w:val="40"/>
        </w:rPr>
        <w:t> </w:t>
      </w:r>
      <w:r>
        <w:rPr/>
        <w:t>laporan</w:t>
      </w:r>
      <w:r>
        <w:rPr>
          <w:spacing w:val="40"/>
        </w:rPr>
        <w:t> </w:t>
      </w:r>
      <w:r>
        <w:rPr/>
        <w:t>tahunan</w:t>
      </w:r>
      <w:r>
        <w:rPr>
          <w:spacing w:val="40"/>
        </w:rPr>
        <w:t> </w:t>
      </w:r>
      <w:r>
        <w:rPr/>
        <w:t>dan</w:t>
      </w:r>
      <w:r>
        <w:rPr>
          <w:spacing w:val="40"/>
        </w:rPr>
        <w:t> </w:t>
      </w:r>
      <w:r>
        <w:rPr/>
        <w:t>laporan keberlanjutan pada situs web yang terkait</w:t>
      </w:r>
    </w:p>
    <w:p>
      <w:pPr>
        <w:pStyle w:val="Heading3"/>
        <w:numPr>
          <w:ilvl w:val="1"/>
          <w:numId w:val="15"/>
        </w:numPr>
        <w:tabs>
          <w:tab w:pos="994" w:val="left" w:leader="none"/>
        </w:tabs>
        <w:spacing w:line="240" w:lineRule="auto" w:before="0" w:after="0"/>
        <w:ind w:left="994" w:right="0" w:hanging="360"/>
        <w:jc w:val="left"/>
      </w:pPr>
      <w:bookmarkStart w:name="_TOC_250009" w:id="21"/>
      <w:r>
        <w:rPr/>
        <w:t>Alat </w:t>
      </w:r>
      <w:bookmarkEnd w:id="21"/>
      <w:r>
        <w:rPr>
          <w:spacing w:val="-2"/>
        </w:rPr>
        <w:t>Analisis</w:t>
      </w:r>
    </w:p>
    <w:p>
      <w:pPr>
        <w:pStyle w:val="BodyText"/>
        <w:rPr>
          <w:b/>
        </w:rPr>
      </w:pPr>
    </w:p>
    <w:p>
      <w:pPr>
        <w:pStyle w:val="ListParagraph"/>
        <w:numPr>
          <w:ilvl w:val="2"/>
          <w:numId w:val="17"/>
        </w:numPr>
        <w:tabs>
          <w:tab w:pos="1277" w:val="left" w:leader="none"/>
        </w:tabs>
        <w:spacing w:line="240" w:lineRule="auto" w:before="0" w:after="0"/>
        <w:ind w:left="1277" w:right="0" w:hanging="720"/>
        <w:jc w:val="both"/>
        <w:rPr>
          <w:sz w:val="24"/>
        </w:rPr>
      </w:pPr>
      <w:r>
        <w:rPr>
          <w:sz w:val="24"/>
        </w:rPr>
        <w:t>Statistik</w:t>
      </w:r>
      <w:r>
        <w:rPr>
          <w:spacing w:val="-2"/>
          <w:sz w:val="24"/>
        </w:rPr>
        <w:t> Deskriptif</w:t>
      </w:r>
    </w:p>
    <w:p>
      <w:pPr>
        <w:pStyle w:val="BodyText"/>
        <w:spacing w:before="160"/>
      </w:pPr>
    </w:p>
    <w:p>
      <w:pPr>
        <w:pStyle w:val="BodyText"/>
        <w:spacing w:line="480" w:lineRule="auto"/>
        <w:ind w:left="567" w:right="567" w:firstLine="567"/>
        <w:jc w:val="both"/>
      </w:pPr>
      <w:r>
        <w:rPr/>
        <w:t>Statistik deskriptif memberikan pandangan yang komprehensif dan mudah dimengerti tentang sifat data yang diamati. Dari rata-rata (</w:t>
      </w:r>
      <w:r>
        <w:rPr>
          <w:i/>
        </w:rPr>
        <w:t>mean</w:t>
      </w:r>
      <w:r>
        <w:rPr/>
        <w:t>), standar deviasi (</w:t>
      </w:r>
      <w:r>
        <w:rPr>
          <w:i/>
        </w:rPr>
        <w:t>standard deviation</w:t>
      </w:r>
      <w:r>
        <w:rPr/>
        <w:t>), dan maksimum-minimum. Hal tersebut perlu untuk mendapatkan pemahaman yang komprehensif tentang seluruh sampel yang telah dikumpulkan</w:t>
      </w:r>
      <w:r>
        <w:rPr>
          <w:spacing w:val="-11"/>
        </w:rPr>
        <w:t> </w:t>
      </w:r>
      <w:r>
        <w:rPr/>
        <w:t>dan</w:t>
      </w:r>
      <w:r>
        <w:rPr>
          <w:spacing w:val="-11"/>
        </w:rPr>
        <w:t> </w:t>
      </w:r>
      <w:r>
        <w:rPr/>
        <w:t>memastikan</w:t>
      </w:r>
      <w:r>
        <w:rPr>
          <w:spacing w:val="-11"/>
        </w:rPr>
        <w:t> </w:t>
      </w:r>
      <w:r>
        <w:rPr/>
        <w:t>bahwa</w:t>
      </w:r>
      <w:r>
        <w:rPr>
          <w:spacing w:val="-11"/>
        </w:rPr>
        <w:t> </w:t>
      </w:r>
      <w:r>
        <w:rPr/>
        <w:t>sampel</w:t>
      </w:r>
      <w:r>
        <w:rPr>
          <w:spacing w:val="-11"/>
        </w:rPr>
        <w:t> </w:t>
      </w:r>
      <w:r>
        <w:rPr/>
        <w:t>tersebut</w:t>
      </w:r>
      <w:r>
        <w:rPr>
          <w:spacing w:val="-11"/>
        </w:rPr>
        <w:t> </w:t>
      </w:r>
      <w:r>
        <w:rPr/>
        <w:t>memenuhi</w:t>
      </w:r>
      <w:r>
        <w:rPr>
          <w:spacing w:val="-11"/>
        </w:rPr>
        <w:t> </w:t>
      </w:r>
      <w:r>
        <w:rPr/>
        <w:t>persyaratan</w:t>
      </w:r>
      <w:r>
        <w:rPr>
          <w:spacing w:val="-11"/>
        </w:rPr>
        <w:t> </w:t>
      </w:r>
      <w:r>
        <w:rPr/>
        <w:t>untuk menjadi bagian dari penelitian. Statistik deskriptif secara kontesktual lebih mudah dimengerti oleh pembaca, karena statistik dekriptif menyajikan ukuran-ukuran numerik yang sangat penting bagi data sampel.</w:t>
      </w:r>
    </w:p>
    <w:p>
      <w:pPr>
        <w:pStyle w:val="ListParagraph"/>
        <w:numPr>
          <w:ilvl w:val="2"/>
          <w:numId w:val="17"/>
        </w:numPr>
        <w:tabs>
          <w:tab w:pos="1276" w:val="left" w:leader="none"/>
        </w:tabs>
        <w:spacing w:line="240" w:lineRule="auto" w:before="0" w:after="0"/>
        <w:ind w:left="1276" w:right="0" w:hanging="720"/>
        <w:jc w:val="both"/>
        <w:rPr>
          <w:sz w:val="24"/>
        </w:rPr>
      </w:pPr>
      <w:r>
        <w:rPr>
          <w:sz w:val="24"/>
        </w:rPr>
        <w:t>Uji</w:t>
      </w:r>
      <w:r>
        <w:rPr>
          <w:spacing w:val="-4"/>
          <w:sz w:val="24"/>
        </w:rPr>
        <w:t> </w:t>
      </w:r>
      <w:r>
        <w:rPr>
          <w:sz w:val="24"/>
        </w:rPr>
        <w:t>Asumsi</w:t>
      </w:r>
      <w:r>
        <w:rPr>
          <w:spacing w:val="-3"/>
          <w:sz w:val="24"/>
        </w:rPr>
        <w:t> </w:t>
      </w:r>
      <w:r>
        <w:rPr>
          <w:spacing w:val="-2"/>
          <w:sz w:val="24"/>
        </w:rPr>
        <w:t>Klasik</w:t>
      </w:r>
    </w:p>
    <w:p>
      <w:pPr>
        <w:pStyle w:val="BodyText"/>
      </w:pPr>
    </w:p>
    <w:p>
      <w:pPr>
        <w:pStyle w:val="BodyText"/>
        <w:spacing w:line="480" w:lineRule="auto"/>
        <w:ind w:left="556" w:right="572" w:firstLine="578"/>
        <w:jc w:val="both"/>
      </w:pPr>
      <w:r>
        <w:rPr/>
        <w:t>Uji asumsi klasik dilaksanakan untuk mengevaluasi apakah data memenuhi asumsi- asumsi klasik atau tidak, dengan maksud menghindari terjadinya estimasi yang</w:t>
      </w:r>
      <w:r>
        <w:rPr>
          <w:spacing w:val="-13"/>
        </w:rPr>
        <w:t> </w:t>
      </w:r>
      <w:r>
        <w:rPr/>
        <w:t>bias</w:t>
      </w:r>
      <w:r>
        <w:rPr>
          <w:spacing w:val="-13"/>
        </w:rPr>
        <w:t> </w:t>
      </w:r>
      <w:r>
        <w:rPr/>
        <w:t>karena</w:t>
      </w:r>
      <w:r>
        <w:rPr>
          <w:spacing w:val="-13"/>
        </w:rPr>
        <w:t> </w:t>
      </w:r>
      <w:r>
        <w:rPr/>
        <w:t>tidak</w:t>
      </w:r>
      <w:r>
        <w:rPr>
          <w:spacing w:val="-13"/>
        </w:rPr>
        <w:t> </w:t>
      </w:r>
      <w:r>
        <w:rPr/>
        <w:t>semua</w:t>
      </w:r>
      <w:r>
        <w:rPr>
          <w:spacing w:val="-13"/>
        </w:rPr>
        <w:t> </w:t>
      </w:r>
      <w:r>
        <w:rPr/>
        <w:t>data</w:t>
      </w:r>
      <w:r>
        <w:rPr>
          <w:spacing w:val="-13"/>
        </w:rPr>
        <w:t> </w:t>
      </w:r>
      <w:r>
        <w:rPr/>
        <w:t>sesuai</w:t>
      </w:r>
      <w:r>
        <w:rPr>
          <w:spacing w:val="-13"/>
        </w:rPr>
        <w:t> </w:t>
      </w:r>
      <w:r>
        <w:rPr/>
        <w:t>dengan</w:t>
      </w:r>
      <w:r>
        <w:rPr>
          <w:spacing w:val="-13"/>
        </w:rPr>
        <w:t> </w:t>
      </w:r>
      <w:r>
        <w:rPr/>
        <w:t>regresi.</w:t>
      </w:r>
      <w:r>
        <w:rPr>
          <w:spacing w:val="-13"/>
        </w:rPr>
        <w:t> </w:t>
      </w:r>
      <w:r>
        <w:rPr/>
        <w:t>Oleh</w:t>
      </w:r>
      <w:r>
        <w:rPr>
          <w:spacing w:val="-13"/>
        </w:rPr>
        <w:t> </w:t>
      </w:r>
      <w:r>
        <w:rPr/>
        <w:t>karena</w:t>
      </w:r>
      <w:r>
        <w:rPr>
          <w:spacing w:val="-13"/>
        </w:rPr>
        <w:t> </w:t>
      </w:r>
      <w:r>
        <w:rPr/>
        <w:t>itu,</w:t>
      </w:r>
      <w:r>
        <w:rPr>
          <w:spacing w:val="-13"/>
        </w:rPr>
        <w:t> </w:t>
      </w:r>
      <w:r>
        <w:rPr/>
        <w:t>dilakukan uji</w:t>
      </w:r>
      <w:r>
        <w:rPr>
          <w:spacing w:val="-15"/>
        </w:rPr>
        <w:t> </w:t>
      </w:r>
      <w:r>
        <w:rPr/>
        <w:t>terlebih</w:t>
      </w:r>
      <w:r>
        <w:rPr>
          <w:spacing w:val="-15"/>
        </w:rPr>
        <w:t> </w:t>
      </w:r>
      <w:r>
        <w:rPr/>
        <w:t>dahulu</w:t>
      </w:r>
      <w:r>
        <w:rPr>
          <w:spacing w:val="-15"/>
        </w:rPr>
        <w:t> </w:t>
      </w:r>
      <w:r>
        <w:rPr/>
        <w:t>untuk</w:t>
      </w:r>
      <w:r>
        <w:rPr>
          <w:spacing w:val="-15"/>
        </w:rPr>
        <w:t> </w:t>
      </w:r>
      <w:r>
        <w:rPr/>
        <w:t>memastikan</w:t>
      </w:r>
      <w:r>
        <w:rPr>
          <w:spacing w:val="-15"/>
        </w:rPr>
        <w:t> </w:t>
      </w:r>
      <w:r>
        <w:rPr/>
        <w:t>tidak</w:t>
      </w:r>
      <w:r>
        <w:rPr>
          <w:spacing w:val="-15"/>
        </w:rPr>
        <w:t> </w:t>
      </w:r>
      <w:r>
        <w:rPr/>
        <w:t>terdapat</w:t>
      </w:r>
      <w:r>
        <w:rPr>
          <w:spacing w:val="-15"/>
        </w:rPr>
        <w:t> </w:t>
      </w:r>
      <w:r>
        <w:rPr/>
        <w:t>penyimpangan</w:t>
      </w:r>
      <w:r>
        <w:rPr>
          <w:spacing w:val="-15"/>
        </w:rPr>
        <w:t> </w:t>
      </w:r>
      <w:r>
        <w:rPr/>
        <w:t>terhadap</w:t>
      </w:r>
      <w:r>
        <w:rPr>
          <w:spacing w:val="-15"/>
        </w:rPr>
        <w:t> </w:t>
      </w:r>
      <w:r>
        <w:rPr/>
        <w:t>asumsi klasik, yang mencakup uji normalitas, uji multikolinieritas, uji heteroskedastisitas, dan uji autokorelasi.</w:t>
      </w:r>
    </w:p>
    <w:p>
      <w:pPr>
        <w:pStyle w:val="ListParagraph"/>
        <w:numPr>
          <w:ilvl w:val="0"/>
          <w:numId w:val="18"/>
        </w:numPr>
        <w:tabs>
          <w:tab w:pos="916" w:val="left" w:leader="none"/>
        </w:tabs>
        <w:spacing w:line="240" w:lineRule="auto" w:before="0" w:after="0"/>
        <w:ind w:left="916" w:right="0" w:hanging="360"/>
        <w:jc w:val="both"/>
        <w:rPr>
          <w:sz w:val="24"/>
        </w:rPr>
      </w:pPr>
      <w:r>
        <w:rPr>
          <w:sz w:val="24"/>
        </w:rPr>
        <w:t>Uji</w:t>
      </w:r>
      <w:r>
        <w:rPr>
          <w:spacing w:val="-2"/>
          <w:sz w:val="24"/>
        </w:rPr>
        <w:t> Normalitas</w:t>
      </w:r>
    </w:p>
    <w:p>
      <w:pPr>
        <w:pStyle w:val="BodyText"/>
      </w:pPr>
    </w:p>
    <w:p>
      <w:pPr>
        <w:pStyle w:val="BodyText"/>
        <w:spacing w:line="480" w:lineRule="auto"/>
        <w:ind w:left="993" w:right="572" w:firstLine="567"/>
        <w:jc w:val="both"/>
      </w:pPr>
      <w:r>
        <w:rPr/>
        <w:t>Uji normalitas bertujuan untuk menguji apakah dalam model regresi, variabel</w:t>
      </w:r>
      <w:r>
        <w:rPr>
          <w:spacing w:val="-10"/>
        </w:rPr>
        <w:t> </w:t>
      </w:r>
      <w:r>
        <w:rPr/>
        <w:t>pengganggu</w:t>
      </w:r>
      <w:r>
        <w:rPr>
          <w:spacing w:val="-10"/>
        </w:rPr>
        <w:t> </w:t>
      </w:r>
      <w:r>
        <w:rPr/>
        <w:t>atau</w:t>
      </w:r>
      <w:r>
        <w:rPr>
          <w:spacing w:val="-10"/>
        </w:rPr>
        <w:t> </w:t>
      </w:r>
      <w:r>
        <w:rPr/>
        <w:t>residual</w:t>
      </w:r>
      <w:r>
        <w:rPr>
          <w:spacing w:val="-10"/>
        </w:rPr>
        <w:t> </w:t>
      </w:r>
      <w:r>
        <w:rPr/>
        <w:t>memiliki</w:t>
      </w:r>
      <w:r>
        <w:rPr>
          <w:spacing w:val="-10"/>
        </w:rPr>
        <w:t> </w:t>
      </w:r>
      <w:r>
        <w:rPr/>
        <w:t>distribusi</w:t>
      </w:r>
      <w:r>
        <w:rPr>
          <w:spacing w:val="-10"/>
        </w:rPr>
        <w:t> </w:t>
      </w:r>
      <w:r>
        <w:rPr/>
        <w:t>normal.</w:t>
      </w:r>
      <w:r>
        <w:rPr>
          <w:spacing w:val="-10"/>
        </w:rPr>
        <w:t> </w:t>
      </w:r>
      <w:r>
        <w:rPr/>
        <w:t>Uji</w:t>
      </w:r>
      <w:r>
        <w:rPr>
          <w:spacing w:val="-10"/>
        </w:rPr>
        <w:t> </w:t>
      </w:r>
      <w:r>
        <w:rPr/>
        <w:t>statistik</w:t>
      </w:r>
      <w:r>
        <w:rPr>
          <w:spacing w:val="-10"/>
        </w:rPr>
        <w:t> </w:t>
      </w:r>
      <w:r>
        <w:rPr/>
        <w:t>lain yang</w:t>
      </w:r>
      <w:r>
        <w:rPr>
          <w:spacing w:val="24"/>
        </w:rPr>
        <w:t> </w:t>
      </w:r>
      <w:r>
        <w:rPr/>
        <w:t>dapat</w:t>
      </w:r>
      <w:r>
        <w:rPr>
          <w:spacing w:val="25"/>
        </w:rPr>
        <w:t> </w:t>
      </w:r>
      <w:r>
        <w:rPr/>
        <w:t>digunakan</w:t>
      </w:r>
      <w:r>
        <w:rPr>
          <w:spacing w:val="25"/>
        </w:rPr>
        <w:t> </w:t>
      </w:r>
      <w:r>
        <w:rPr/>
        <w:t>untuk</w:t>
      </w:r>
      <w:r>
        <w:rPr>
          <w:spacing w:val="24"/>
        </w:rPr>
        <w:t> </w:t>
      </w:r>
      <w:r>
        <w:rPr/>
        <w:t>menguji</w:t>
      </w:r>
      <w:r>
        <w:rPr>
          <w:spacing w:val="25"/>
        </w:rPr>
        <w:t> </w:t>
      </w:r>
      <w:r>
        <w:rPr/>
        <w:t>normalitas</w:t>
      </w:r>
      <w:r>
        <w:rPr>
          <w:spacing w:val="25"/>
        </w:rPr>
        <w:t> </w:t>
      </w:r>
      <w:r>
        <w:rPr/>
        <w:t>residual</w:t>
      </w:r>
      <w:r>
        <w:rPr>
          <w:spacing w:val="24"/>
        </w:rPr>
        <w:t> </w:t>
      </w:r>
      <w:r>
        <w:rPr/>
        <w:t>adalah</w:t>
      </w:r>
      <w:r>
        <w:rPr>
          <w:spacing w:val="25"/>
        </w:rPr>
        <w:t> </w:t>
      </w:r>
      <w:r>
        <w:rPr/>
        <w:t>uji</w:t>
      </w:r>
      <w:r>
        <w:rPr>
          <w:spacing w:val="25"/>
        </w:rPr>
        <w:t> </w:t>
      </w:r>
      <w:r>
        <w:rPr>
          <w:spacing w:val="-2"/>
        </w:rPr>
        <w:t>statistik</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993" w:right="570"/>
        <w:jc w:val="both"/>
      </w:pPr>
      <w:r>
        <w:rPr/>
        <w:t>non parametrik Kolmogorov-Smirnov (K-S), data berdistribusi normal jika nilai</w:t>
      </w:r>
      <w:r>
        <w:rPr>
          <w:spacing w:val="-6"/>
        </w:rPr>
        <w:t> </w:t>
      </w:r>
      <w:r>
        <w:rPr/>
        <w:t>signifikansinya</w:t>
      </w:r>
      <w:r>
        <w:rPr>
          <w:spacing w:val="-6"/>
        </w:rPr>
        <w:t> </w:t>
      </w:r>
      <w:r>
        <w:rPr/>
        <w:t>lebih</w:t>
      </w:r>
      <w:r>
        <w:rPr>
          <w:spacing w:val="-6"/>
        </w:rPr>
        <w:t> </w:t>
      </w:r>
      <w:r>
        <w:rPr/>
        <w:t>besar</w:t>
      </w:r>
      <w:r>
        <w:rPr>
          <w:spacing w:val="-6"/>
        </w:rPr>
        <w:t> </w:t>
      </w:r>
      <w:r>
        <w:rPr/>
        <w:t>dari</w:t>
      </w:r>
      <w:r>
        <w:rPr>
          <w:spacing w:val="-6"/>
        </w:rPr>
        <w:t> </w:t>
      </w:r>
      <w:r>
        <w:rPr/>
        <w:t>5%</w:t>
      </w:r>
      <w:r>
        <w:rPr>
          <w:spacing w:val="-6"/>
        </w:rPr>
        <w:t> </w:t>
      </w:r>
      <w:r>
        <w:rPr/>
        <w:t>atau</w:t>
      </w:r>
      <w:r>
        <w:rPr>
          <w:spacing w:val="-6"/>
        </w:rPr>
        <w:t> </w:t>
      </w:r>
      <w:r>
        <w:rPr/>
        <w:t>0,05.</w:t>
      </w:r>
      <w:r>
        <w:rPr>
          <w:spacing w:val="-6"/>
        </w:rPr>
        <w:t> </w:t>
      </w:r>
      <w:r>
        <w:rPr/>
        <w:t>Sebaliknya,</w:t>
      </w:r>
      <w:r>
        <w:rPr>
          <w:spacing w:val="-6"/>
        </w:rPr>
        <w:t> </w:t>
      </w:r>
      <w:r>
        <w:rPr/>
        <w:t>jika</w:t>
      </w:r>
      <w:r>
        <w:rPr>
          <w:spacing w:val="-6"/>
        </w:rPr>
        <w:t> </w:t>
      </w:r>
      <w:r>
        <w:rPr/>
        <w:t>uji</w:t>
      </w:r>
      <w:r>
        <w:rPr>
          <w:spacing w:val="-6"/>
        </w:rPr>
        <w:t> </w:t>
      </w:r>
      <w:r>
        <w:rPr/>
        <w:t>sampel Kolmogorov-Smirnov menghasilkan nilai signifikansi kurang dari 5% atau 0,05 maka data tidak berdistribusi normal.</w:t>
      </w:r>
    </w:p>
    <w:p>
      <w:pPr>
        <w:pStyle w:val="ListParagraph"/>
        <w:numPr>
          <w:ilvl w:val="0"/>
          <w:numId w:val="18"/>
        </w:numPr>
        <w:tabs>
          <w:tab w:pos="916" w:val="left" w:leader="none"/>
        </w:tabs>
        <w:spacing w:line="240" w:lineRule="auto" w:before="0" w:after="0"/>
        <w:ind w:left="916" w:right="0" w:hanging="360"/>
        <w:jc w:val="both"/>
        <w:rPr>
          <w:sz w:val="24"/>
        </w:rPr>
      </w:pPr>
      <w:r>
        <w:rPr>
          <w:sz w:val="24"/>
        </w:rPr>
        <w:t>Uji</w:t>
      </w:r>
      <w:r>
        <w:rPr>
          <w:spacing w:val="-2"/>
          <w:sz w:val="24"/>
        </w:rPr>
        <w:t> Multikolinearitas</w:t>
      </w:r>
    </w:p>
    <w:p>
      <w:pPr>
        <w:pStyle w:val="BodyText"/>
      </w:pPr>
    </w:p>
    <w:p>
      <w:pPr>
        <w:pStyle w:val="BodyText"/>
        <w:spacing w:line="480" w:lineRule="auto"/>
        <w:ind w:left="993" w:right="566" w:firstLine="567"/>
        <w:jc w:val="both"/>
        <w:rPr>
          <w:i/>
        </w:rPr>
      </w:pPr>
      <w:r>
        <w:rPr/>
        <w:t>Uji multikolinearitas bertujuan untuk menguji apakah model regresi ditemukan adanya korelasi antar variabel bebas (independen). Model regresi yang baik adalah dengan tidak terjadi korelasi di antara variabel independen, jika variabel independen saling berkorelasi maka variabel-variabel tersebut tidak ortogonal. Untuk memeriksa multikolinearitas dalam model regresi, dapat</w:t>
      </w:r>
      <w:r>
        <w:rPr>
          <w:spacing w:val="-6"/>
        </w:rPr>
        <w:t> </w:t>
      </w:r>
      <w:r>
        <w:rPr/>
        <w:t>dilihat</w:t>
      </w:r>
      <w:r>
        <w:rPr>
          <w:spacing w:val="-6"/>
        </w:rPr>
        <w:t> </w:t>
      </w:r>
      <w:r>
        <w:rPr/>
        <w:t>dari</w:t>
      </w:r>
      <w:r>
        <w:rPr>
          <w:spacing w:val="-6"/>
        </w:rPr>
        <w:t> </w:t>
      </w:r>
      <w:r>
        <w:rPr/>
        <w:t>nilai</w:t>
      </w:r>
      <w:r>
        <w:rPr>
          <w:spacing w:val="-3"/>
        </w:rPr>
        <w:t> </w:t>
      </w:r>
      <w:r>
        <w:rPr>
          <w:i/>
        </w:rPr>
        <w:t>tolerance</w:t>
      </w:r>
      <w:r>
        <w:rPr>
          <w:i/>
          <w:spacing w:val="-5"/>
        </w:rPr>
        <w:t> </w:t>
      </w:r>
      <w:r>
        <w:rPr/>
        <w:t>dan</w:t>
      </w:r>
      <w:r>
        <w:rPr>
          <w:spacing w:val="-6"/>
        </w:rPr>
        <w:t> </w:t>
      </w:r>
      <w:r>
        <w:rPr>
          <w:i/>
        </w:rPr>
        <w:t>variance</w:t>
      </w:r>
      <w:r>
        <w:rPr>
          <w:i/>
          <w:spacing w:val="-6"/>
        </w:rPr>
        <w:t> </w:t>
      </w:r>
      <w:r>
        <w:rPr>
          <w:i/>
        </w:rPr>
        <w:t>inflation</w:t>
      </w:r>
      <w:r>
        <w:rPr>
          <w:i/>
          <w:spacing w:val="-6"/>
        </w:rPr>
        <w:t> </w:t>
      </w:r>
      <w:r>
        <w:rPr>
          <w:i/>
        </w:rPr>
        <w:t>factor</w:t>
      </w:r>
      <w:r>
        <w:rPr>
          <w:i/>
          <w:spacing w:val="-4"/>
        </w:rPr>
        <w:t> </w:t>
      </w:r>
      <w:r>
        <w:rPr/>
        <w:t>(VIF).</w:t>
      </w:r>
      <w:r>
        <w:rPr>
          <w:spacing w:val="-6"/>
        </w:rPr>
        <w:t> </w:t>
      </w:r>
      <w:r>
        <w:rPr/>
        <w:t>Toleransi mengukur</w:t>
      </w:r>
      <w:r>
        <w:rPr>
          <w:spacing w:val="-7"/>
        </w:rPr>
        <w:t> </w:t>
      </w:r>
      <w:r>
        <w:rPr/>
        <w:t>variabilitas</w:t>
      </w:r>
      <w:r>
        <w:rPr>
          <w:spacing w:val="-7"/>
        </w:rPr>
        <w:t> </w:t>
      </w:r>
      <w:r>
        <w:rPr/>
        <w:t>variabel</w:t>
      </w:r>
      <w:r>
        <w:rPr>
          <w:spacing w:val="-7"/>
        </w:rPr>
        <w:t> </w:t>
      </w:r>
      <w:r>
        <w:rPr/>
        <w:t>independen</w:t>
      </w:r>
      <w:r>
        <w:rPr>
          <w:spacing w:val="-7"/>
        </w:rPr>
        <w:t> </w:t>
      </w:r>
      <w:r>
        <w:rPr/>
        <w:t>terpilih</w:t>
      </w:r>
      <w:r>
        <w:rPr>
          <w:spacing w:val="-7"/>
        </w:rPr>
        <w:t> </w:t>
      </w:r>
      <w:r>
        <w:rPr/>
        <w:t>yang</w:t>
      </w:r>
      <w:r>
        <w:rPr>
          <w:spacing w:val="-7"/>
        </w:rPr>
        <w:t> </w:t>
      </w:r>
      <w:r>
        <w:rPr/>
        <w:t>tidak</w:t>
      </w:r>
      <w:r>
        <w:rPr>
          <w:spacing w:val="-7"/>
        </w:rPr>
        <w:t> </w:t>
      </w:r>
      <w:r>
        <w:rPr/>
        <w:t>dapat</w:t>
      </w:r>
      <w:r>
        <w:rPr>
          <w:spacing w:val="-7"/>
        </w:rPr>
        <w:t> </w:t>
      </w:r>
      <w:r>
        <w:rPr/>
        <w:t>dijelaskan oleh variabel independen lainnya. Jadi nilai </w:t>
      </w:r>
      <w:r>
        <w:rPr>
          <w:i/>
        </w:rPr>
        <w:t>tolerance </w:t>
      </w:r>
      <w:r>
        <w:rPr/>
        <w:t>yang rendah sama dengan nilai VIF tinggi (karena VIF = 1/tolerance). Nilai </w:t>
      </w:r>
      <w:r>
        <w:rPr>
          <w:i/>
        </w:rPr>
        <w:t>cut off </w:t>
      </w:r>
      <w:r>
        <w:rPr/>
        <w:t>yang digunakan</w:t>
      </w:r>
      <w:r>
        <w:rPr>
          <w:spacing w:val="-11"/>
        </w:rPr>
        <w:t> </w:t>
      </w:r>
      <w:r>
        <w:rPr/>
        <w:t>untuk</w:t>
      </w:r>
      <w:r>
        <w:rPr>
          <w:spacing w:val="-9"/>
        </w:rPr>
        <w:t> </w:t>
      </w:r>
      <w:r>
        <w:rPr/>
        <w:t>menunjukkan</w:t>
      </w:r>
      <w:r>
        <w:rPr>
          <w:spacing w:val="-9"/>
        </w:rPr>
        <w:t> </w:t>
      </w:r>
      <w:r>
        <w:rPr/>
        <w:t>adanya</w:t>
      </w:r>
      <w:r>
        <w:rPr>
          <w:spacing w:val="-9"/>
        </w:rPr>
        <w:t> </w:t>
      </w:r>
      <w:r>
        <w:rPr/>
        <w:t>multikolinearitas</w:t>
      </w:r>
      <w:r>
        <w:rPr>
          <w:spacing w:val="-9"/>
        </w:rPr>
        <w:t> </w:t>
      </w:r>
      <w:r>
        <w:rPr/>
        <w:t>adalah</w:t>
      </w:r>
      <w:r>
        <w:rPr>
          <w:spacing w:val="-9"/>
        </w:rPr>
        <w:t> </w:t>
      </w:r>
      <w:r>
        <w:rPr/>
        <w:t>nilai</w:t>
      </w:r>
      <w:r>
        <w:rPr>
          <w:spacing w:val="-2"/>
        </w:rPr>
        <w:t> </w:t>
      </w:r>
      <w:r>
        <w:rPr>
          <w:i/>
          <w:spacing w:val="-2"/>
        </w:rPr>
        <w:t>tolerance</w:t>
      </w:r>
    </w:p>
    <w:p>
      <w:pPr>
        <w:pStyle w:val="BodyText"/>
        <w:spacing w:line="480" w:lineRule="auto"/>
        <w:ind w:left="993" w:right="570"/>
        <w:jc w:val="both"/>
      </w:pPr>
      <w:r>
        <w:rPr/>
        <w:t>≤ 0.10 atau sama dengan nilai VIF ≥ 10 ,begitupun sebalikanya jika nilai </w:t>
      </w:r>
      <w:r>
        <w:rPr>
          <w:i/>
        </w:rPr>
        <w:t>tolerance </w:t>
      </w:r>
      <w:r>
        <w:rPr/>
        <w:t>≥ 10 dan nilai VIF ≤ 0.10 maka menunjukan tidak adanya </w:t>
      </w:r>
      <w:r>
        <w:rPr>
          <w:spacing w:val="-2"/>
        </w:rPr>
        <w:t>multikolinearitas.</w:t>
      </w:r>
    </w:p>
    <w:p>
      <w:pPr>
        <w:pStyle w:val="ListParagraph"/>
        <w:numPr>
          <w:ilvl w:val="0"/>
          <w:numId w:val="18"/>
        </w:numPr>
        <w:tabs>
          <w:tab w:pos="916" w:val="left" w:leader="none"/>
        </w:tabs>
        <w:spacing w:line="240" w:lineRule="auto" w:before="0" w:after="0"/>
        <w:ind w:left="916" w:right="0" w:hanging="360"/>
        <w:jc w:val="both"/>
        <w:rPr>
          <w:sz w:val="24"/>
        </w:rPr>
      </w:pPr>
      <w:r>
        <w:rPr>
          <w:sz w:val="24"/>
        </w:rPr>
        <w:t>Uji</w:t>
      </w:r>
      <w:r>
        <w:rPr>
          <w:spacing w:val="-2"/>
          <w:sz w:val="24"/>
        </w:rPr>
        <w:t> Heterokedastisitas</w:t>
      </w:r>
    </w:p>
    <w:p>
      <w:pPr>
        <w:pStyle w:val="BodyText"/>
      </w:pPr>
    </w:p>
    <w:p>
      <w:pPr>
        <w:pStyle w:val="BodyText"/>
        <w:spacing w:line="480" w:lineRule="auto"/>
        <w:ind w:left="993" w:right="569" w:firstLine="578"/>
        <w:jc w:val="both"/>
      </w:pPr>
      <w:r>
        <w:rPr/>
        <w:t>Uji heterokedastisitas bertujuan menguji apakah dalam model regresi terjadi ketidaksamaan </w:t>
      </w:r>
      <w:r>
        <w:rPr>
          <w:i/>
        </w:rPr>
        <w:t>variance </w:t>
      </w:r>
      <w:r>
        <w:rPr/>
        <w:t>dari residual satu pengamatan ke pengamatan lain. Jika </w:t>
      </w:r>
      <w:r>
        <w:rPr>
          <w:i/>
        </w:rPr>
        <w:t>variance </w:t>
      </w:r>
      <w:r>
        <w:rPr/>
        <w:t>dari residual satu pengamatan ke pengamatan lain tetap, maka</w:t>
      </w:r>
      <w:r>
        <w:rPr>
          <w:spacing w:val="40"/>
        </w:rPr>
        <w:t> </w:t>
      </w:r>
      <w:r>
        <w:rPr/>
        <w:t>disebut</w:t>
      </w:r>
      <w:r>
        <w:rPr>
          <w:spacing w:val="40"/>
        </w:rPr>
        <w:t> </w:t>
      </w:r>
      <w:r>
        <w:rPr/>
        <w:t>Homokedastisitas</w:t>
      </w:r>
      <w:r>
        <w:rPr>
          <w:spacing w:val="40"/>
        </w:rPr>
        <w:t> </w:t>
      </w:r>
      <w:r>
        <w:rPr/>
        <w:t>dan</w:t>
      </w:r>
      <w:r>
        <w:rPr>
          <w:spacing w:val="40"/>
        </w:rPr>
        <w:t> </w:t>
      </w:r>
      <w:r>
        <w:rPr/>
        <w:t>jika</w:t>
      </w:r>
      <w:r>
        <w:rPr>
          <w:spacing w:val="40"/>
        </w:rPr>
        <w:t> </w:t>
      </w:r>
      <w:r>
        <w:rPr/>
        <w:t>berbeda</w:t>
      </w:r>
      <w:r>
        <w:rPr>
          <w:spacing w:val="40"/>
        </w:rPr>
        <w:t> </w:t>
      </w:r>
      <w:r>
        <w:rPr/>
        <w:t>disebut</w:t>
      </w:r>
      <w:r>
        <w:rPr>
          <w:spacing w:val="40"/>
        </w:rPr>
        <w:t> </w:t>
      </w:r>
      <w:r>
        <w:rPr/>
        <w:t>Heterokedastitas.</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993" w:right="570"/>
        <w:jc w:val="both"/>
      </w:pPr>
      <w:r>
        <w:rPr/>
        <w:t>Model</w:t>
      </w:r>
      <w:r>
        <w:rPr>
          <w:spacing w:val="-9"/>
        </w:rPr>
        <w:t> </w:t>
      </w:r>
      <w:r>
        <w:rPr/>
        <w:t>regresi</w:t>
      </w:r>
      <w:r>
        <w:rPr>
          <w:spacing w:val="-10"/>
        </w:rPr>
        <w:t> </w:t>
      </w:r>
      <w:r>
        <w:rPr/>
        <w:t>yang</w:t>
      </w:r>
      <w:r>
        <w:rPr>
          <w:spacing w:val="-9"/>
        </w:rPr>
        <w:t> </w:t>
      </w:r>
      <w:r>
        <w:rPr/>
        <w:t>baik</w:t>
      </w:r>
      <w:r>
        <w:rPr>
          <w:spacing w:val="-10"/>
        </w:rPr>
        <w:t> </w:t>
      </w:r>
      <w:r>
        <w:rPr/>
        <w:t>adalah</w:t>
      </w:r>
      <w:r>
        <w:rPr>
          <w:spacing w:val="-9"/>
        </w:rPr>
        <w:t> </w:t>
      </w:r>
      <w:r>
        <w:rPr/>
        <w:t>tidak</w:t>
      </w:r>
      <w:r>
        <w:rPr>
          <w:spacing w:val="-10"/>
        </w:rPr>
        <w:t> </w:t>
      </w:r>
      <w:r>
        <w:rPr/>
        <w:t>terjadi</w:t>
      </w:r>
      <w:r>
        <w:rPr>
          <w:spacing w:val="-9"/>
        </w:rPr>
        <w:t> </w:t>
      </w:r>
      <w:r>
        <w:rPr/>
        <w:t>heterokedastisitas.</w:t>
      </w:r>
      <w:r>
        <w:rPr>
          <w:spacing w:val="-10"/>
        </w:rPr>
        <w:t> </w:t>
      </w:r>
      <w:r>
        <w:rPr/>
        <w:t>Salah</w:t>
      </w:r>
      <w:r>
        <w:rPr>
          <w:spacing w:val="-9"/>
        </w:rPr>
        <w:t> </w:t>
      </w:r>
      <w:r>
        <w:rPr/>
        <w:t>satu</w:t>
      </w:r>
      <w:r>
        <w:rPr>
          <w:spacing w:val="-10"/>
        </w:rPr>
        <w:t> </w:t>
      </w:r>
      <w:r>
        <w:rPr/>
        <w:t>cara untuk mengetahui ada tidaknya heterokedastisitas pada suatu model regresi, yaitu dengan melihat grafik plot atau dari nilai prediksi variabel terikat yaitu ZPRED dengan residualnya yaitu SRESID. Ada tidaknya heterokedastisitas dapat dilakukan dengan melihat ada tidaknya pola tertentu pada grafik scatterplot</w:t>
      </w:r>
      <w:r>
        <w:rPr>
          <w:spacing w:val="-5"/>
        </w:rPr>
        <w:t> </w:t>
      </w:r>
      <w:r>
        <w:rPr/>
        <w:t>antara</w:t>
      </w:r>
      <w:r>
        <w:rPr>
          <w:spacing w:val="-5"/>
        </w:rPr>
        <w:t> </w:t>
      </w:r>
      <w:r>
        <w:rPr/>
        <w:t>SRESID</w:t>
      </w:r>
      <w:r>
        <w:rPr>
          <w:spacing w:val="-5"/>
        </w:rPr>
        <w:t> </w:t>
      </w:r>
      <w:r>
        <w:rPr/>
        <w:t>dan</w:t>
      </w:r>
      <w:r>
        <w:rPr>
          <w:spacing w:val="-5"/>
        </w:rPr>
        <w:t> </w:t>
      </w:r>
      <w:r>
        <w:rPr/>
        <w:t>ZPRED</w:t>
      </w:r>
      <w:r>
        <w:rPr>
          <w:spacing w:val="-5"/>
        </w:rPr>
        <w:t> </w:t>
      </w:r>
      <w:r>
        <w:rPr/>
        <w:t>dimana</w:t>
      </w:r>
      <w:r>
        <w:rPr>
          <w:spacing w:val="-5"/>
        </w:rPr>
        <w:t> </w:t>
      </w:r>
      <w:r>
        <w:rPr/>
        <w:t>sumbu</w:t>
      </w:r>
      <w:r>
        <w:rPr>
          <w:spacing w:val="-5"/>
        </w:rPr>
        <w:t> </w:t>
      </w:r>
      <w:r>
        <w:rPr/>
        <w:t>Y</w:t>
      </w:r>
      <w:r>
        <w:rPr>
          <w:spacing w:val="-5"/>
        </w:rPr>
        <w:t> </w:t>
      </w:r>
      <w:r>
        <w:rPr/>
        <w:t>adalah</w:t>
      </w:r>
      <w:r>
        <w:rPr>
          <w:spacing w:val="-5"/>
        </w:rPr>
        <w:t> </w:t>
      </w:r>
      <w:r>
        <w:rPr/>
        <w:t>Y</w:t>
      </w:r>
      <w:r>
        <w:rPr>
          <w:spacing w:val="-5"/>
        </w:rPr>
        <w:t> </w:t>
      </w:r>
      <w:r>
        <w:rPr/>
        <w:t>yang</w:t>
      </w:r>
      <w:r>
        <w:rPr>
          <w:spacing w:val="-5"/>
        </w:rPr>
        <w:t> </w:t>
      </w:r>
      <w:r>
        <w:rPr/>
        <w:t>sudah diprediksi dan sumbu X adalah residual yang telah di studentized. Apabila tidak terdapat pola jelas dan titik-titik menyebar diatas dan dibawah angka 0 pada sumbu Y, maka dapat disimpulkan tidak terjadi heteroskedastisitas .</w:t>
      </w:r>
    </w:p>
    <w:p>
      <w:pPr>
        <w:pStyle w:val="ListParagraph"/>
        <w:numPr>
          <w:ilvl w:val="0"/>
          <w:numId w:val="18"/>
        </w:numPr>
        <w:tabs>
          <w:tab w:pos="916" w:val="left" w:leader="none"/>
        </w:tabs>
        <w:spacing w:line="240" w:lineRule="auto" w:before="0" w:after="0"/>
        <w:ind w:left="916" w:right="0" w:hanging="360"/>
        <w:jc w:val="both"/>
        <w:rPr>
          <w:sz w:val="24"/>
        </w:rPr>
      </w:pPr>
      <w:r>
        <w:rPr>
          <w:sz w:val="24"/>
        </w:rPr>
        <w:t>Uji</w:t>
      </w:r>
      <w:r>
        <w:rPr>
          <w:spacing w:val="-2"/>
          <w:sz w:val="24"/>
        </w:rPr>
        <w:t> Autokorelasi</w:t>
      </w:r>
    </w:p>
    <w:p>
      <w:pPr>
        <w:pStyle w:val="BodyText"/>
      </w:pPr>
    </w:p>
    <w:p>
      <w:pPr>
        <w:pStyle w:val="BodyText"/>
        <w:spacing w:line="480" w:lineRule="auto"/>
        <w:ind w:left="994" w:right="571" w:firstLine="567"/>
        <w:jc w:val="both"/>
      </w:pPr>
      <w:r>
        <w:rPr/>
        <w:t>Uji autokorelasi digunakan untuk menilai hubungan antara gangguan pada</w:t>
      </w:r>
      <w:r>
        <w:rPr>
          <w:spacing w:val="-5"/>
        </w:rPr>
        <w:t> </w:t>
      </w:r>
      <w:r>
        <w:rPr/>
        <w:t>periode</w:t>
      </w:r>
      <w:r>
        <w:rPr>
          <w:spacing w:val="-5"/>
        </w:rPr>
        <w:t> </w:t>
      </w:r>
      <w:r>
        <w:rPr/>
        <w:t>t</w:t>
      </w:r>
      <w:r>
        <w:rPr>
          <w:spacing w:val="-5"/>
        </w:rPr>
        <w:t> </w:t>
      </w:r>
      <w:r>
        <w:rPr/>
        <w:t>dan</w:t>
      </w:r>
      <w:r>
        <w:rPr>
          <w:spacing w:val="-5"/>
        </w:rPr>
        <w:t> </w:t>
      </w:r>
      <w:r>
        <w:rPr/>
        <w:t>periode</w:t>
      </w:r>
      <w:r>
        <w:rPr>
          <w:spacing w:val="-5"/>
        </w:rPr>
        <w:t> </w:t>
      </w:r>
      <w:r>
        <w:rPr/>
        <w:t>sebelumnya</w:t>
      </w:r>
      <w:r>
        <w:rPr>
          <w:spacing w:val="-5"/>
        </w:rPr>
        <w:t> </w:t>
      </w:r>
      <w:r>
        <w:rPr/>
        <w:t>(t-1)</w:t>
      </w:r>
      <w:r>
        <w:rPr>
          <w:spacing w:val="-5"/>
        </w:rPr>
        <w:t> </w:t>
      </w:r>
      <w:r>
        <w:rPr/>
        <w:t>dalam</w:t>
      </w:r>
      <w:r>
        <w:rPr>
          <w:spacing w:val="-5"/>
        </w:rPr>
        <w:t> </w:t>
      </w:r>
      <w:r>
        <w:rPr/>
        <w:t>konteks</w:t>
      </w:r>
      <w:r>
        <w:rPr>
          <w:spacing w:val="-5"/>
        </w:rPr>
        <w:t> </w:t>
      </w:r>
      <w:r>
        <w:rPr/>
        <w:t>regresi</w:t>
      </w:r>
      <w:r>
        <w:rPr>
          <w:spacing w:val="-5"/>
        </w:rPr>
        <w:t> </w:t>
      </w:r>
      <w:r>
        <w:rPr/>
        <w:t>linear.</w:t>
      </w:r>
      <w:r>
        <w:rPr>
          <w:spacing w:val="-5"/>
        </w:rPr>
        <w:t> </w:t>
      </w:r>
      <w:r>
        <w:rPr/>
        <w:t>Jika korelasi terdeteksi, itu menunjukkan masalah autokorelasi, yang muncul karena observasi berurutan dalam data runtut waktu saling terkait satu sama lain. Autokorelasi membuat residual tidak independen dari satu observasi ke observasi berikutnya dalam data runtut waktu. Gunanya uji run test adalah untuk mendeteksi keberadaan autokorelasi. Uji run test, yang merupakan bagian dari statistik non-parametrik, dapat digunakan untuk mengevaluasi apakah</w:t>
      </w:r>
      <w:r>
        <w:rPr>
          <w:spacing w:val="-14"/>
        </w:rPr>
        <w:t> </w:t>
      </w:r>
      <w:r>
        <w:rPr/>
        <w:t>terdapat</w:t>
      </w:r>
      <w:r>
        <w:rPr>
          <w:spacing w:val="-14"/>
        </w:rPr>
        <w:t> </w:t>
      </w:r>
      <w:r>
        <w:rPr/>
        <w:t>korelasi</w:t>
      </w:r>
      <w:r>
        <w:rPr>
          <w:spacing w:val="-14"/>
        </w:rPr>
        <w:t> </w:t>
      </w:r>
      <w:r>
        <w:rPr/>
        <w:t>yang</w:t>
      </w:r>
      <w:r>
        <w:rPr>
          <w:spacing w:val="-14"/>
        </w:rPr>
        <w:t> </w:t>
      </w:r>
      <w:r>
        <w:rPr/>
        <w:t>signifikan</w:t>
      </w:r>
      <w:r>
        <w:rPr>
          <w:spacing w:val="-14"/>
        </w:rPr>
        <w:t> </w:t>
      </w:r>
      <w:r>
        <w:rPr/>
        <w:t>antara</w:t>
      </w:r>
      <w:r>
        <w:rPr>
          <w:spacing w:val="-14"/>
        </w:rPr>
        <w:t> </w:t>
      </w:r>
      <w:r>
        <w:rPr/>
        <w:t>residual.</w:t>
      </w:r>
      <w:r>
        <w:rPr>
          <w:spacing w:val="-14"/>
        </w:rPr>
        <w:t> </w:t>
      </w:r>
      <w:r>
        <w:rPr/>
        <w:t>Jika</w:t>
      </w:r>
      <w:r>
        <w:rPr>
          <w:spacing w:val="-14"/>
        </w:rPr>
        <w:t> </w:t>
      </w:r>
      <w:r>
        <w:rPr/>
        <w:t>tidak</w:t>
      </w:r>
      <w:r>
        <w:rPr>
          <w:spacing w:val="-14"/>
        </w:rPr>
        <w:t> </w:t>
      </w:r>
      <w:r>
        <w:rPr/>
        <w:t>ada</w:t>
      </w:r>
      <w:r>
        <w:rPr>
          <w:spacing w:val="-14"/>
        </w:rPr>
        <w:t> </w:t>
      </w:r>
      <w:r>
        <w:rPr/>
        <w:t>korelasi yang signifikan antara residual, dapat disimpulkan bahwa residual bersifat acak atau random. Dasar pengambilan keputusan yaitu :</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ListParagraph"/>
        <w:numPr>
          <w:ilvl w:val="0"/>
          <w:numId w:val="19"/>
        </w:numPr>
        <w:tabs>
          <w:tab w:pos="1418" w:val="left" w:leader="none"/>
        </w:tabs>
        <w:spacing w:line="480" w:lineRule="auto" w:before="0" w:after="0"/>
        <w:ind w:left="1418" w:right="570" w:hanging="360"/>
        <w:jc w:val="both"/>
        <w:rPr>
          <w:sz w:val="24"/>
        </w:rPr>
      </w:pPr>
      <w:r>
        <w:rPr>
          <w:sz w:val="24"/>
        </w:rPr>
        <w:t>Jika</w:t>
      </w:r>
      <w:r>
        <w:rPr>
          <w:spacing w:val="-4"/>
          <w:sz w:val="24"/>
        </w:rPr>
        <w:t> </w:t>
      </w:r>
      <w:r>
        <w:rPr>
          <w:sz w:val="24"/>
        </w:rPr>
        <w:t>nilai</w:t>
      </w:r>
      <w:r>
        <w:rPr>
          <w:spacing w:val="-4"/>
          <w:sz w:val="24"/>
        </w:rPr>
        <w:t> </w:t>
      </w:r>
      <w:r>
        <w:rPr>
          <w:sz w:val="24"/>
        </w:rPr>
        <w:t>Asymp.</w:t>
      </w:r>
      <w:r>
        <w:rPr>
          <w:spacing w:val="-4"/>
          <w:sz w:val="24"/>
        </w:rPr>
        <w:t> </w:t>
      </w:r>
      <w:r>
        <w:rPr>
          <w:sz w:val="24"/>
        </w:rPr>
        <w:t>Sig.</w:t>
      </w:r>
      <w:r>
        <w:rPr>
          <w:spacing w:val="-4"/>
          <w:sz w:val="24"/>
        </w:rPr>
        <w:t> </w:t>
      </w:r>
      <w:r>
        <w:rPr>
          <w:sz w:val="24"/>
        </w:rPr>
        <w:t>(2-tailed)</w:t>
      </w:r>
      <w:r>
        <w:rPr>
          <w:spacing w:val="-4"/>
          <w:sz w:val="24"/>
        </w:rPr>
        <w:t> </w:t>
      </w:r>
      <w:r>
        <w:rPr>
          <w:sz w:val="24"/>
        </w:rPr>
        <w:t>kurang</w:t>
      </w:r>
      <w:r>
        <w:rPr>
          <w:spacing w:val="-4"/>
          <w:sz w:val="24"/>
        </w:rPr>
        <w:t> </w:t>
      </w:r>
      <w:r>
        <w:rPr>
          <w:sz w:val="24"/>
        </w:rPr>
        <w:t>dari</w:t>
      </w:r>
      <w:r>
        <w:rPr>
          <w:spacing w:val="-4"/>
          <w:sz w:val="24"/>
        </w:rPr>
        <w:t> </w:t>
      </w:r>
      <w:r>
        <w:rPr>
          <w:sz w:val="24"/>
        </w:rPr>
        <w:t>5%</w:t>
      </w:r>
      <w:r>
        <w:rPr>
          <w:spacing w:val="-4"/>
          <w:sz w:val="24"/>
        </w:rPr>
        <w:t> </w:t>
      </w:r>
      <w:r>
        <w:rPr>
          <w:sz w:val="24"/>
        </w:rPr>
        <w:t>atau</w:t>
      </w:r>
      <w:r>
        <w:rPr>
          <w:spacing w:val="-4"/>
          <w:sz w:val="24"/>
        </w:rPr>
        <w:t> </w:t>
      </w:r>
      <w:r>
        <w:rPr>
          <w:sz w:val="24"/>
        </w:rPr>
        <w:t>0,05,</w:t>
      </w:r>
      <w:r>
        <w:rPr>
          <w:spacing w:val="-4"/>
          <w:sz w:val="24"/>
        </w:rPr>
        <w:t> </w:t>
      </w:r>
      <w:r>
        <w:rPr>
          <w:sz w:val="24"/>
        </w:rPr>
        <w:t>maka</w:t>
      </w:r>
      <w:r>
        <w:rPr>
          <w:spacing w:val="-4"/>
          <w:sz w:val="24"/>
        </w:rPr>
        <w:t> </w:t>
      </w:r>
      <w:r>
        <w:rPr>
          <w:sz w:val="24"/>
        </w:rPr>
        <w:t>H0</w:t>
      </w:r>
      <w:r>
        <w:rPr>
          <w:spacing w:val="-4"/>
          <w:sz w:val="24"/>
        </w:rPr>
        <w:t> </w:t>
      </w:r>
      <w:r>
        <w:rPr>
          <w:sz w:val="24"/>
        </w:rPr>
        <w:t>tidak didukung</w:t>
      </w:r>
      <w:r>
        <w:rPr>
          <w:spacing w:val="-15"/>
          <w:sz w:val="24"/>
        </w:rPr>
        <w:t> </w:t>
      </w:r>
      <w:r>
        <w:rPr>
          <w:sz w:val="24"/>
        </w:rPr>
        <w:t>dan</w:t>
      </w:r>
      <w:r>
        <w:rPr>
          <w:spacing w:val="-15"/>
          <w:sz w:val="24"/>
        </w:rPr>
        <w:t> </w:t>
      </w:r>
      <w:r>
        <w:rPr>
          <w:sz w:val="24"/>
        </w:rPr>
        <w:t>Ha</w:t>
      </w:r>
      <w:r>
        <w:rPr>
          <w:spacing w:val="-15"/>
          <w:sz w:val="24"/>
        </w:rPr>
        <w:t> </w:t>
      </w:r>
      <w:r>
        <w:rPr>
          <w:sz w:val="24"/>
        </w:rPr>
        <w:t>akan</w:t>
      </w:r>
      <w:r>
        <w:rPr>
          <w:spacing w:val="-15"/>
          <w:sz w:val="24"/>
        </w:rPr>
        <w:t> </w:t>
      </w:r>
      <w:r>
        <w:rPr>
          <w:sz w:val="24"/>
        </w:rPr>
        <w:t>didukung,</w:t>
      </w:r>
      <w:r>
        <w:rPr>
          <w:spacing w:val="-15"/>
          <w:sz w:val="24"/>
        </w:rPr>
        <w:t> </w:t>
      </w:r>
      <w:r>
        <w:rPr>
          <w:sz w:val="24"/>
        </w:rPr>
        <w:t>menunjukkan</w:t>
      </w:r>
      <w:r>
        <w:rPr>
          <w:spacing w:val="-15"/>
          <w:sz w:val="24"/>
        </w:rPr>
        <w:t> </w:t>
      </w:r>
      <w:r>
        <w:rPr>
          <w:sz w:val="24"/>
        </w:rPr>
        <w:t>bahwa</w:t>
      </w:r>
      <w:r>
        <w:rPr>
          <w:spacing w:val="-15"/>
          <w:sz w:val="24"/>
        </w:rPr>
        <w:t> </w:t>
      </w:r>
      <w:r>
        <w:rPr>
          <w:sz w:val="24"/>
        </w:rPr>
        <w:t>data</w:t>
      </w:r>
      <w:r>
        <w:rPr>
          <w:spacing w:val="-15"/>
          <w:sz w:val="24"/>
        </w:rPr>
        <w:t> </w:t>
      </w:r>
      <w:r>
        <w:rPr>
          <w:sz w:val="24"/>
        </w:rPr>
        <w:t>residual</w:t>
      </w:r>
      <w:r>
        <w:rPr>
          <w:spacing w:val="-15"/>
          <w:sz w:val="24"/>
        </w:rPr>
        <w:t> </w:t>
      </w:r>
      <w:r>
        <w:rPr>
          <w:sz w:val="24"/>
        </w:rPr>
        <w:t>terjadi dengan sistematis.</w:t>
      </w:r>
    </w:p>
    <w:p>
      <w:pPr>
        <w:pStyle w:val="ListParagraph"/>
        <w:numPr>
          <w:ilvl w:val="0"/>
          <w:numId w:val="19"/>
        </w:numPr>
        <w:tabs>
          <w:tab w:pos="1418" w:val="left" w:leader="none"/>
        </w:tabs>
        <w:spacing w:line="480" w:lineRule="auto" w:before="0" w:after="0"/>
        <w:ind w:left="1418" w:right="569" w:hanging="360"/>
        <w:jc w:val="both"/>
        <w:rPr>
          <w:sz w:val="24"/>
        </w:rPr>
      </w:pPr>
      <w:r>
        <w:rPr>
          <w:sz w:val="24"/>
        </w:rPr>
        <w:t>Jika nilai Asymp. Sig. (2-tailed) lebih dari 5% atau 0,05, maka H0 akan didukung dan Ha tidak didukung, menunjukkan bahwa data residual terjadi dengan acak.</w:t>
      </w:r>
    </w:p>
    <w:p>
      <w:pPr>
        <w:pStyle w:val="BodyText"/>
        <w:spacing w:before="4"/>
      </w:pPr>
    </w:p>
    <w:p>
      <w:pPr>
        <w:pStyle w:val="ListParagraph"/>
        <w:numPr>
          <w:ilvl w:val="2"/>
          <w:numId w:val="17"/>
        </w:numPr>
        <w:tabs>
          <w:tab w:pos="1276" w:val="left" w:leader="none"/>
        </w:tabs>
        <w:spacing w:line="240" w:lineRule="auto" w:before="0" w:after="0"/>
        <w:ind w:left="1276" w:right="0" w:hanging="720"/>
        <w:jc w:val="both"/>
        <w:rPr>
          <w:sz w:val="24"/>
        </w:rPr>
      </w:pPr>
      <w:r>
        <w:rPr>
          <w:sz w:val="24"/>
        </w:rPr>
        <w:t>Uji</w:t>
      </w:r>
      <w:r>
        <w:rPr>
          <w:spacing w:val="-3"/>
          <w:sz w:val="24"/>
        </w:rPr>
        <w:t> </w:t>
      </w:r>
      <w:r>
        <w:rPr>
          <w:sz w:val="24"/>
        </w:rPr>
        <w:t>Kelayakan</w:t>
      </w:r>
      <w:r>
        <w:rPr>
          <w:spacing w:val="-3"/>
          <w:sz w:val="24"/>
        </w:rPr>
        <w:t> </w:t>
      </w:r>
      <w:r>
        <w:rPr>
          <w:sz w:val="24"/>
        </w:rPr>
        <w:t>Model</w:t>
      </w:r>
      <w:r>
        <w:rPr>
          <w:spacing w:val="-3"/>
          <w:sz w:val="24"/>
        </w:rPr>
        <w:t> </w:t>
      </w:r>
      <w:r>
        <w:rPr>
          <w:sz w:val="24"/>
        </w:rPr>
        <w:t>(Uji</w:t>
      </w:r>
      <w:r>
        <w:rPr>
          <w:spacing w:val="-3"/>
          <w:sz w:val="24"/>
        </w:rPr>
        <w:t> </w:t>
      </w:r>
      <w:r>
        <w:rPr>
          <w:spacing w:val="-5"/>
          <w:sz w:val="24"/>
        </w:rPr>
        <w:t>F)</w:t>
      </w:r>
    </w:p>
    <w:p>
      <w:pPr>
        <w:pStyle w:val="BodyText"/>
      </w:pPr>
    </w:p>
    <w:p>
      <w:pPr>
        <w:pStyle w:val="BodyText"/>
        <w:spacing w:before="4"/>
      </w:pPr>
    </w:p>
    <w:p>
      <w:pPr>
        <w:pStyle w:val="BodyText"/>
        <w:spacing w:line="480" w:lineRule="auto"/>
        <w:ind w:left="568" w:right="572" w:firstLine="567"/>
        <w:jc w:val="both"/>
      </w:pPr>
      <w:r>
        <w:rPr/>
        <w:t>Uji F dapat digunakan dalam menilai signifikansi model regresi dan menentukan kecocokan model antara variabel independen dan variabel dependen. Adapun kriteria yang digunakan dalam uji ini:</w:t>
      </w:r>
    </w:p>
    <w:p>
      <w:pPr>
        <w:pStyle w:val="ListParagraph"/>
        <w:numPr>
          <w:ilvl w:val="0"/>
          <w:numId w:val="20"/>
        </w:numPr>
        <w:tabs>
          <w:tab w:pos="993" w:val="left" w:leader="none"/>
        </w:tabs>
        <w:spacing w:line="240" w:lineRule="auto" w:before="0" w:after="0"/>
        <w:ind w:left="993" w:right="0" w:hanging="359"/>
        <w:jc w:val="both"/>
        <w:rPr>
          <w:sz w:val="24"/>
        </w:rPr>
      </w:pPr>
      <w:r>
        <w:rPr>
          <w:sz w:val="24"/>
        </w:rPr>
        <w:t>Jika</w:t>
      </w:r>
      <w:r>
        <w:rPr>
          <w:spacing w:val="-5"/>
          <w:sz w:val="24"/>
        </w:rPr>
        <w:t> </w:t>
      </w:r>
      <w:r>
        <w:rPr>
          <w:sz w:val="24"/>
        </w:rPr>
        <w:t>sig</w:t>
      </w:r>
      <w:r>
        <w:rPr>
          <w:spacing w:val="-2"/>
          <w:sz w:val="24"/>
        </w:rPr>
        <w:t> </w:t>
      </w:r>
      <w:r>
        <w:rPr>
          <w:sz w:val="24"/>
        </w:rPr>
        <w:t>&lt;</w:t>
      </w:r>
      <w:r>
        <w:rPr>
          <w:spacing w:val="-3"/>
          <w:sz w:val="24"/>
        </w:rPr>
        <w:t> </w:t>
      </w:r>
      <w:r>
        <w:rPr>
          <w:sz w:val="24"/>
        </w:rPr>
        <w:t>5%</w:t>
      </w:r>
      <w:r>
        <w:rPr>
          <w:spacing w:val="-2"/>
          <w:sz w:val="24"/>
        </w:rPr>
        <w:t> </w:t>
      </w:r>
      <w:r>
        <w:rPr>
          <w:sz w:val="24"/>
        </w:rPr>
        <w:t>maka</w:t>
      </w:r>
      <w:r>
        <w:rPr>
          <w:spacing w:val="-3"/>
          <w:sz w:val="24"/>
        </w:rPr>
        <w:t> </w:t>
      </w:r>
      <w:r>
        <w:rPr>
          <w:sz w:val="24"/>
        </w:rPr>
        <w:t>model</w:t>
      </w:r>
      <w:r>
        <w:rPr>
          <w:spacing w:val="-2"/>
          <w:sz w:val="24"/>
        </w:rPr>
        <w:t> </w:t>
      </w:r>
      <w:r>
        <w:rPr>
          <w:sz w:val="24"/>
        </w:rPr>
        <w:t>penelitian</w:t>
      </w:r>
      <w:r>
        <w:rPr>
          <w:spacing w:val="-3"/>
          <w:sz w:val="24"/>
        </w:rPr>
        <w:t> </w:t>
      </w:r>
      <w:r>
        <w:rPr>
          <w:sz w:val="24"/>
        </w:rPr>
        <w:t>tersebut</w:t>
      </w:r>
      <w:r>
        <w:rPr>
          <w:spacing w:val="-2"/>
          <w:sz w:val="24"/>
        </w:rPr>
        <w:t> </w:t>
      </w:r>
      <w:r>
        <w:rPr>
          <w:sz w:val="24"/>
        </w:rPr>
        <w:t>akan</w:t>
      </w:r>
      <w:r>
        <w:rPr>
          <w:spacing w:val="-3"/>
          <w:sz w:val="24"/>
        </w:rPr>
        <w:t> </w:t>
      </w:r>
      <w:r>
        <w:rPr>
          <w:sz w:val="24"/>
        </w:rPr>
        <w:t>dianggap</w:t>
      </w:r>
      <w:r>
        <w:rPr>
          <w:spacing w:val="-2"/>
          <w:sz w:val="24"/>
        </w:rPr>
        <w:t> layak.</w:t>
      </w:r>
    </w:p>
    <w:p>
      <w:pPr>
        <w:pStyle w:val="BodyText"/>
      </w:pPr>
    </w:p>
    <w:p>
      <w:pPr>
        <w:pStyle w:val="ListParagraph"/>
        <w:numPr>
          <w:ilvl w:val="0"/>
          <w:numId w:val="20"/>
        </w:numPr>
        <w:tabs>
          <w:tab w:pos="994" w:val="left" w:leader="none"/>
        </w:tabs>
        <w:spacing w:line="480" w:lineRule="auto" w:before="0" w:after="0"/>
        <w:ind w:left="994" w:right="572" w:hanging="360"/>
        <w:jc w:val="left"/>
        <w:rPr>
          <w:sz w:val="24"/>
        </w:rPr>
      </w:pPr>
      <w:r>
        <w:rPr>
          <w:sz w:val="24"/>
        </w:rPr>
        <w:t>Jika sig &gt; 5% maka model penelitian tersebut akan di anggap tidak layak dan tidak relevansi.</w:t>
      </w:r>
    </w:p>
    <w:p>
      <w:pPr>
        <w:pStyle w:val="ListParagraph"/>
        <w:numPr>
          <w:ilvl w:val="2"/>
          <w:numId w:val="17"/>
        </w:numPr>
        <w:tabs>
          <w:tab w:pos="1135" w:val="left" w:leader="none"/>
        </w:tabs>
        <w:spacing w:line="240" w:lineRule="auto" w:before="0" w:after="0"/>
        <w:ind w:left="1135" w:right="0" w:hanging="578"/>
        <w:jc w:val="both"/>
        <w:rPr>
          <w:sz w:val="24"/>
        </w:rPr>
      </w:pPr>
      <w:r>
        <w:rPr>
          <w:sz w:val="24"/>
        </w:rPr>
        <w:t>Uji</w:t>
      </w:r>
      <w:r>
        <w:rPr>
          <w:spacing w:val="-5"/>
          <w:sz w:val="24"/>
        </w:rPr>
        <w:t> </w:t>
      </w:r>
      <w:r>
        <w:rPr>
          <w:sz w:val="24"/>
        </w:rPr>
        <w:t>Koefisien</w:t>
      </w:r>
      <w:r>
        <w:rPr>
          <w:spacing w:val="-5"/>
          <w:sz w:val="24"/>
        </w:rPr>
        <w:t> </w:t>
      </w:r>
      <w:r>
        <w:rPr>
          <w:sz w:val="24"/>
        </w:rPr>
        <w:t>Determinasi</w:t>
      </w:r>
      <w:r>
        <w:rPr>
          <w:spacing w:val="-5"/>
          <w:sz w:val="24"/>
        </w:rPr>
        <w:t> </w:t>
      </w:r>
      <w:r>
        <w:rPr>
          <w:spacing w:val="-4"/>
          <w:sz w:val="24"/>
        </w:rPr>
        <w:t>(R2)</w:t>
      </w:r>
    </w:p>
    <w:p>
      <w:pPr>
        <w:pStyle w:val="BodyText"/>
        <w:spacing w:before="156"/>
      </w:pPr>
    </w:p>
    <w:p>
      <w:pPr>
        <w:pStyle w:val="BodyText"/>
        <w:spacing w:line="484" w:lineRule="auto"/>
        <w:ind w:left="596" w:right="567" w:firstLine="539"/>
        <w:jc w:val="both"/>
      </w:pPr>
      <w:r>
        <w:rPr/>
        <w:t>Koefisien determinasi (</w:t>
      </w:r>
      <w:r>
        <w:rPr>
          <w:rFonts w:ascii="Cambria" w:hAnsi="Cambria" w:eastAsia="Cambria"/>
        </w:rPr>
        <w:t>𝑅</w:t>
      </w:r>
      <w:r>
        <w:rPr/>
        <w:t>2) pada intinya mengukur seberapa jauh kemampuan model (pengungkapan emisi karbon, akuntansi hijau) dalam menerangkan variabel – variabel dependen (nilai perusahaan). Nilai koefisien determinasi adalah antara nol (0) dan satu (1). Nilai </w:t>
      </w:r>
      <w:r>
        <w:rPr>
          <w:rFonts w:ascii="Cambria" w:hAnsi="Cambria" w:eastAsia="Cambria"/>
        </w:rPr>
        <w:t>𝑅 </w:t>
      </w:r>
      <w:r>
        <w:rPr/>
        <w:t>2 yang kecil berarti kemampuan variabel-variabel independen (bebas) dalam menjelaskan variasi variabel dependen terbatas. Nilai yang mendekati satu berarti variabel –variabel independen memberikan hampir semua informasi yang dibutuhkan untuk memprediksi variasi variabel dependen.</w:t>
      </w:r>
    </w:p>
    <w:p>
      <w:pPr>
        <w:pStyle w:val="BodyText"/>
        <w:spacing w:after="0" w:line="484" w:lineRule="auto"/>
        <w:jc w:val="both"/>
        <w:sectPr>
          <w:pgSz w:w="11910" w:h="16840"/>
          <w:pgMar w:header="769" w:footer="0" w:top="1920" w:bottom="280" w:left="1700" w:right="1133"/>
        </w:sectPr>
      </w:pPr>
    </w:p>
    <w:p>
      <w:pPr>
        <w:pStyle w:val="BodyText"/>
      </w:pPr>
    </w:p>
    <w:p>
      <w:pPr>
        <w:pStyle w:val="BodyText"/>
      </w:pPr>
    </w:p>
    <w:p>
      <w:pPr>
        <w:pStyle w:val="BodyText"/>
        <w:spacing w:before="214"/>
      </w:pPr>
    </w:p>
    <w:p>
      <w:pPr>
        <w:pStyle w:val="ListParagraph"/>
        <w:numPr>
          <w:ilvl w:val="2"/>
          <w:numId w:val="17"/>
        </w:numPr>
        <w:tabs>
          <w:tab w:pos="1276" w:val="left" w:leader="none"/>
        </w:tabs>
        <w:spacing w:line="240" w:lineRule="auto" w:before="0" w:after="0"/>
        <w:ind w:left="1276" w:right="0" w:hanging="720"/>
        <w:jc w:val="left"/>
        <w:rPr>
          <w:sz w:val="24"/>
        </w:rPr>
      </w:pPr>
      <w:r>
        <w:rPr>
          <w:sz w:val="24"/>
        </w:rPr>
        <w:t>Analisis</w:t>
      </w:r>
      <w:r>
        <w:rPr>
          <w:spacing w:val="-5"/>
          <w:sz w:val="24"/>
        </w:rPr>
        <w:t> </w:t>
      </w:r>
      <w:r>
        <w:rPr>
          <w:sz w:val="24"/>
        </w:rPr>
        <w:t>Linier</w:t>
      </w:r>
      <w:r>
        <w:rPr>
          <w:spacing w:val="-4"/>
          <w:sz w:val="24"/>
        </w:rPr>
        <w:t> </w:t>
      </w:r>
      <w:r>
        <w:rPr>
          <w:spacing w:val="-2"/>
          <w:sz w:val="24"/>
        </w:rPr>
        <w:t>Berganda</w:t>
      </w:r>
    </w:p>
    <w:p>
      <w:pPr>
        <w:pStyle w:val="BodyText"/>
        <w:spacing w:before="160"/>
      </w:pPr>
    </w:p>
    <w:p>
      <w:pPr>
        <w:pStyle w:val="BodyText"/>
        <w:spacing w:line="480" w:lineRule="auto"/>
        <w:ind w:left="568" w:right="572" w:firstLine="567"/>
        <w:jc w:val="both"/>
      </w:pPr>
      <w:r>
        <w:rPr/>
        <w:t>Analisis</w:t>
      </w:r>
      <w:r>
        <w:rPr>
          <w:spacing w:val="-9"/>
        </w:rPr>
        <w:t> </w:t>
      </w:r>
      <w:r>
        <w:rPr/>
        <w:t>regresi</w:t>
      </w:r>
      <w:r>
        <w:rPr>
          <w:spacing w:val="-9"/>
        </w:rPr>
        <w:t> </w:t>
      </w:r>
      <w:r>
        <w:rPr/>
        <w:t>linier</w:t>
      </w:r>
      <w:r>
        <w:rPr>
          <w:spacing w:val="-9"/>
        </w:rPr>
        <w:t> </w:t>
      </w:r>
      <w:r>
        <w:rPr/>
        <w:t>berganda</w:t>
      </w:r>
      <w:r>
        <w:rPr>
          <w:spacing w:val="-9"/>
        </w:rPr>
        <w:t> </w:t>
      </w:r>
      <w:r>
        <w:rPr/>
        <w:t>merupakan</w:t>
      </w:r>
      <w:r>
        <w:rPr>
          <w:spacing w:val="-9"/>
        </w:rPr>
        <w:t> </w:t>
      </w:r>
      <w:r>
        <w:rPr/>
        <w:t>model</w:t>
      </w:r>
      <w:r>
        <w:rPr>
          <w:spacing w:val="-9"/>
        </w:rPr>
        <w:t> </w:t>
      </w:r>
      <w:r>
        <w:rPr/>
        <w:t>regresi</w:t>
      </w:r>
      <w:r>
        <w:rPr>
          <w:spacing w:val="-9"/>
        </w:rPr>
        <w:t> </w:t>
      </w:r>
      <w:r>
        <w:rPr/>
        <w:t>yang</w:t>
      </w:r>
      <w:r>
        <w:rPr>
          <w:spacing w:val="-9"/>
        </w:rPr>
        <w:t> </w:t>
      </w:r>
      <w:r>
        <w:rPr/>
        <w:t>terdapat</w:t>
      </w:r>
      <w:r>
        <w:rPr>
          <w:spacing w:val="-9"/>
        </w:rPr>
        <w:t> </w:t>
      </w:r>
      <w:r>
        <w:rPr/>
        <w:t>lebih dari</w:t>
      </w:r>
      <w:r>
        <w:rPr>
          <w:spacing w:val="-11"/>
        </w:rPr>
        <w:t> </w:t>
      </w:r>
      <w:r>
        <w:rPr/>
        <w:t>satu</w:t>
      </w:r>
      <w:r>
        <w:rPr>
          <w:spacing w:val="-11"/>
        </w:rPr>
        <w:t> </w:t>
      </w:r>
      <w:r>
        <w:rPr/>
        <w:t>variabel</w:t>
      </w:r>
      <w:r>
        <w:rPr>
          <w:spacing w:val="-11"/>
        </w:rPr>
        <w:t> </w:t>
      </w:r>
      <w:r>
        <w:rPr/>
        <w:t>independen.</w:t>
      </w:r>
      <w:r>
        <w:rPr>
          <w:spacing w:val="-11"/>
        </w:rPr>
        <w:t> </w:t>
      </w:r>
      <w:r>
        <w:rPr/>
        <w:t>Pada</w:t>
      </w:r>
      <w:r>
        <w:rPr>
          <w:spacing w:val="-11"/>
        </w:rPr>
        <w:t> </w:t>
      </w:r>
      <w:r>
        <w:rPr/>
        <w:t>penelitian</w:t>
      </w:r>
      <w:r>
        <w:rPr>
          <w:spacing w:val="-11"/>
        </w:rPr>
        <w:t> </w:t>
      </w:r>
      <w:r>
        <w:rPr/>
        <w:t>ini</w:t>
      </w:r>
      <w:r>
        <w:rPr>
          <w:spacing w:val="-11"/>
        </w:rPr>
        <w:t> </w:t>
      </w:r>
      <w:r>
        <w:rPr/>
        <w:t>hipotesis</w:t>
      </w:r>
      <w:r>
        <w:rPr>
          <w:spacing w:val="-11"/>
        </w:rPr>
        <w:t> </w:t>
      </w:r>
      <w:r>
        <w:rPr/>
        <w:t>diuji</w:t>
      </w:r>
      <w:r>
        <w:rPr>
          <w:spacing w:val="-11"/>
        </w:rPr>
        <w:t> </w:t>
      </w:r>
      <w:r>
        <w:rPr/>
        <w:t>dengan</w:t>
      </w:r>
      <w:r>
        <w:rPr>
          <w:spacing w:val="-11"/>
        </w:rPr>
        <w:t> </w:t>
      </w:r>
      <w:r>
        <w:rPr/>
        <w:t>melakukan Analisis regresi linear berganda digunakan untuk mengevaluasi hubungan fungsional antara dua atau lebih variabel bebas secara bersama-sama terhadap variabel terikat. Pengujian hipotesis, baik secara parsial maupun simultan, dilaksanakan setelah memastikan bahwa model regresi yang digunakan tidak melibatkan pelanggaran asumsi klasik. Hal ini bertujuan untuk memastikan hasil penelitian dapat diinterpretasikan dengan akurat dan efisien. Model persamaan regresi linear berganda yang dianalisis adalah sebagai berikut:</w:t>
      </w:r>
    </w:p>
    <w:p>
      <w:pPr>
        <w:pStyle w:val="BodyText"/>
        <w:spacing w:before="11"/>
        <w:rPr>
          <w:sz w:val="10"/>
        </w:rPr>
      </w:pPr>
      <w:r>
        <w:rPr>
          <w:sz w:val="10"/>
        </w:rPr>
        <mc:AlternateContent>
          <mc:Choice Requires="wps">
            <w:drawing>
              <wp:anchor distT="0" distB="0" distL="0" distR="0" allowOverlap="1" layoutInCell="1" locked="0" behindDoc="1" simplePos="0" relativeHeight="487591424">
                <wp:simplePos x="0" y="0"/>
                <wp:positionH relativeFrom="page">
                  <wp:posOffset>1980564</wp:posOffset>
                </wp:positionH>
                <wp:positionV relativeFrom="paragraph">
                  <wp:posOffset>101612</wp:posOffset>
                </wp:positionV>
                <wp:extent cx="4124325" cy="314325"/>
                <wp:effectExtent l="0" t="0" r="0" b="0"/>
                <wp:wrapTopAndBottom/>
                <wp:docPr id="36" name="Textbox 36"/>
                <wp:cNvGraphicFramePr>
                  <a:graphicFrameLocks/>
                </wp:cNvGraphicFramePr>
                <a:graphic>
                  <a:graphicData uri="http://schemas.microsoft.com/office/word/2010/wordprocessingShape">
                    <wps:wsp>
                      <wps:cNvPr id="36" name="Textbox 36"/>
                      <wps:cNvSpPr txBox="1"/>
                      <wps:spPr>
                        <a:xfrm>
                          <a:off x="0" y="0"/>
                          <a:ext cx="4124325" cy="314325"/>
                        </a:xfrm>
                        <a:prstGeom prst="rect">
                          <a:avLst/>
                        </a:prstGeom>
                        <a:ln w="12699">
                          <a:solidFill>
                            <a:srgbClr val="000000"/>
                          </a:solidFill>
                          <a:prstDash val="solid"/>
                        </a:ln>
                      </wps:spPr>
                      <wps:txbx>
                        <w:txbxContent>
                          <w:p>
                            <w:pPr>
                              <w:tabs>
                                <w:tab w:pos="6121" w:val="right" w:leader="dot"/>
                              </w:tabs>
                              <w:spacing w:before="72"/>
                              <w:ind w:left="714" w:right="0" w:firstLine="0"/>
                              <w:jc w:val="left"/>
                              <w:rPr>
                                <w:rFonts w:ascii="Calibri" w:hAnsi="Calibri"/>
                                <w:b/>
                                <w:sz w:val="22"/>
                              </w:rPr>
                            </w:pPr>
                            <w:r>
                              <w:rPr>
                                <w:rFonts w:ascii="Calibri" w:hAnsi="Calibri"/>
                                <w:b/>
                                <w:sz w:val="22"/>
                              </w:rPr>
                              <w:t>Y</w:t>
                            </w:r>
                            <w:r>
                              <w:rPr>
                                <w:rFonts w:ascii="Calibri" w:hAnsi="Calibri"/>
                                <w:b/>
                                <w:spacing w:val="-3"/>
                                <w:sz w:val="22"/>
                              </w:rPr>
                              <w:t> </w:t>
                            </w:r>
                            <w:r>
                              <w:rPr>
                                <w:rFonts w:ascii="Calibri" w:hAnsi="Calibri"/>
                                <w:b/>
                                <w:sz w:val="22"/>
                              </w:rPr>
                              <w:t>=</w:t>
                            </w:r>
                            <w:r>
                              <w:rPr>
                                <w:rFonts w:ascii="Calibri" w:hAnsi="Calibri"/>
                                <w:b/>
                                <w:spacing w:val="-1"/>
                                <w:sz w:val="22"/>
                              </w:rPr>
                              <w:t> </w:t>
                            </w:r>
                            <w:r>
                              <w:rPr>
                                <w:rFonts w:ascii="Calibri" w:hAnsi="Calibri"/>
                                <w:b/>
                                <w:sz w:val="22"/>
                              </w:rPr>
                              <w:t>α</w:t>
                            </w:r>
                            <w:r>
                              <w:rPr>
                                <w:rFonts w:ascii="Calibri" w:hAnsi="Calibri"/>
                                <w:b/>
                                <w:spacing w:val="-1"/>
                                <w:sz w:val="22"/>
                              </w:rPr>
                              <w:t> </w:t>
                            </w:r>
                            <w:r>
                              <w:rPr>
                                <w:rFonts w:ascii="Calibri" w:hAnsi="Calibri"/>
                                <w:b/>
                                <w:sz w:val="22"/>
                              </w:rPr>
                              <w:t>+</w:t>
                            </w:r>
                            <w:r>
                              <w:rPr>
                                <w:rFonts w:ascii="Calibri" w:hAnsi="Calibri"/>
                                <w:b/>
                                <w:spacing w:val="-1"/>
                                <w:sz w:val="22"/>
                              </w:rPr>
                              <w:t> </w:t>
                            </w:r>
                            <w:r>
                              <w:rPr>
                                <w:rFonts w:ascii="Calibri" w:hAnsi="Calibri"/>
                                <w:b/>
                                <w:sz w:val="22"/>
                              </w:rPr>
                              <w:t>β1X1</w:t>
                            </w:r>
                            <w:r>
                              <w:rPr>
                                <w:rFonts w:ascii="Calibri" w:hAnsi="Calibri"/>
                                <w:b/>
                                <w:spacing w:val="-1"/>
                                <w:sz w:val="22"/>
                              </w:rPr>
                              <w:t> </w:t>
                            </w:r>
                            <w:r>
                              <w:rPr>
                                <w:rFonts w:ascii="Calibri" w:hAnsi="Calibri"/>
                                <w:b/>
                                <w:sz w:val="22"/>
                              </w:rPr>
                              <w:t>+</w:t>
                            </w:r>
                            <w:r>
                              <w:rPr>
                                <w:rFonts w:ascii="Calibri" w:hAnsi="Calibri"/>
                                <w:b/>
                                <w:spacing w:val="-1"/>
                                <w:sz w:val="22"/>
                              </w:rPr>
                              <w:t> </w:t>
                            </w:r>
                            <w:r>
                              <w:rPr>
                                <w:rFonts w:ascii="Calibri" w:hAnsi="Calibri"/>
                                <w:b/>
                                <w:sz w:val="22"/>
                              </w:rPr>
                              <w:t>β2X2</w:t>
                            </w:r>
                            <w:r>
                              <w:rPr>
                                <w:rFonts w:ascii="Calibri" w:hAnsi="Calibri"/>
                                <w:b/>
                                <w:spacing w:val="-1"/>
                                <w:sz w:val="22"/>
                              </w:rPr>
                              <w:t> </w:t>
                            </w:r>
                            <w:r>
                              <w:rPr>
                                <w:rFonts w:ascii="Calibri" w:hAnsi="Calibri"/>
                                <w:b/>
                                <w:sz w:val="22"/>
                              </w:rPr>
                              <w:t>+</w:t>
                            </w:r>
                            <w:r>
                              <w:rPr>
                                <w:rFonts w:ascii="Calibri" w:hAnsi="Calibri"/>
                                <w:b/>
                                <w:spacing w:val="-1"/>
                                <w:sz w:val="22"/>
                              </w:rPr>
                              <w:t> </w:t>
                            </w:r>
                            <w:r>
                              <w:rPr>
                                <w:rFonts w:ascii="Calibri" w:hAnsi="Calibri"/>
                                <w:b/>
                                <w:sz w:val="22"/>
                              </w:rPr>
                              <w:t>β3X3</w:t>
                            </w:r>
                            <w:r>
                              <w:rPr>
                                <w:rFonts w:ascii="Calibri" w:hAnsi="Calibri"/>
                                <w:b/>
                                <w:spacing w:val="-1"/>
                                <w:sz w:val="22"/>
                              </w:rPr>
                              <w:t> </w:t>
                            </w:r>
                            <w:r>
                              <w:rPr>
                                <w:rFonts w:ascii="Calibri" w:hAnsi="Calibri"/>
                                <w:b/>
                                <w:sz w:val="22"/>
                              </w:rPr>
                              <w:t>+ </w:t>
                            </w:r>
                            <w:r>
                              <w:rPr>
                                <w:rFonts w:ascii="Calibri" w:hAnsi="Calibri"/>
                                <w:b/>
                                <w:spacing w:val="-5"/>
                                <w:sz w:val="22"/>
                              </w:rPr>
                              <w:t>ε…</w:t>
                            </w:r>
                            <w:r>
                              <w:rPr>
                                <w:sz w:val="22"/>
                              </w:rPr>
                              <w:tab/>
                            </w:r>
                            <w:r>
                              <w:rPr>
                                <w:rFonts w:ascii="Calibri" w:hAnsi="Calibri"/>
                                <w:b/>
                                <w:spacing w:val="-5"/>
                                <w:sz w:val="22"/>
                              </w:rPr>
                              <w:t>3.3</w:t>
                            </w:r>
                          </w:p>
                        </w:txbxContent>
                      </wps:txbx>
                      <wps:bodyPr wrap="square" lIns="0" tIns="0" rIns="0" bIns="0" rtlCol="0">
                        <a:noAutofit/>
                      </wps:bodyPr>
                    </wps:wsp>
                  </a:graphicData>
                </a:graphic>
              </wp:anchor>
            </w:drawing>
          </mc:Choice>
          <mc:Fallback>
            <w:pict>
              <v:shape style="position:absolute;margin-left:155.949997pt;margin-top:8.000953pt;width:324.75pt;height:24.75pt;mso-position-horizontal-relative:page;mso-position-vertical-relative:paragraph;z-index:-15725056;mso-wrap-distance-left:0;mso-wrap-distance-right:0" type="#_x0000_t202" id="docshape28" filled="false" stroked="true" strokeweight=".99998pt" strokecolor="#000000">
                <v:textbox inset="0,0,0,0">
                  <w:txbxContent>
                    <w:p>
                      <w:pPr>
                        <w:tabs>
                          <w:tab w:pos="6121" w:val="right" w:leader="dot"/>
                        </w:tabs>
                        <w:spacing w:before="72"/>
                        <w:ind w:left="714" w:right="0" w:firstLine="0"/>
                        <w:jc w:val="left"/>
                        <w:rPr>
                          <w:rFonts w:ascii="Calibri" w:hAnsi="Calibri"/>
                          <w:b/>
                          <w:sz w:val="22"/>
                        </w:rPr>
                      </w:pPr>
                      <w:r>
                        <w:rPr>
                          <w:rFonts w:ascii="Calibri" w:hAnsi="Calibri"/>
                          <w:b/>
                          <w:sz w:val="22"/>
                        </w:rPr>
                        <w:t>Y</w:t>
                      </w:r>
                      <w:r>
                        <w:rPr>
                          <w:rFonts w:ascii="Calibri" w:hAnsi="Calibri"/>
                          <w:b/>
                          <w:spacing w:val="-3"/>
                          <w:sz w:val="22"/>
                        </w:rPr>
                        <w:t> </w:t>
                      </w:r>
                      <w:r>
                        <w:rPr>
                          <w:rFonts w:ascii="Calibri" w:hAnsi="Calibri"/>
                          <w:b/>
                          <w:sz w:val="22"/>
                        </w:rPr>
                        <w:t>=</w:t>
                      </w:r>
                      <w:r>
                        <w:rPr>
                          <w:rFonts w:ascii="Calibri" w:hAnsi="Calibri"/>
                          <w:b/>
                          <w:spacing w:val="-1"/>
                          <w:sz w:val="22"/>
                        </w:rPr>
                        <w:t> </w:t>
                      </w:r>
                      <w:r>
                        <w:rPr>
                          <w:rFonts w:ascii="Calibri" w:hAnsi="Calibri"/>
                          <w:b/>
                          <w:sz w:val="22"/>
                        </w:rPr>
                        <w:t>α</w:t>
                      </w:r>
                      <w:r>
                        <w:rPr>
                          <w:rFonts w:ascii="Calibri" w:hAnsi="Calibri"/>
                          <w:b/>
                          <w:spacing w:val="-1"/>
                          <w:sz w:val="22"/>
                        </w:rPr>
                        <w:t> </w:t>
                      </w:r>
                      <w:r>
                        <w:rPr>
                          <w:rFonts w:ascii="Calibri" w:hAnsi="Calibri"/>
                          <w:b/>
                          <w:sz w:val="22"/>
                        </w:rPr>
                        <w:t>+</w:t>
                      </w:r>
                      <w:r>
                        <w:rPr>
                          <w:rFonts w:ascii="Calibri" w:hAnsi="Calibri"/>
                          <w:b/>
                          <w:spacing w:val="-1"/>
                          <w:sz w:val="22"/>
                        </w:rPr>
                        <w:t> </w:t>
                      </w:r>
                      <w:r>
                        <w:rPr>
                          <w:rFonts w:ascii="Calibri" w:hAnsi="Calibri"/>
                          <w:b/>
                          <w:sz w:val="22"/>
                        </w:rPr>
                        <w:t>β1X1</w:t>
                      </w:r>
                      <w:r>
                        <w:rPr>
                          <w:rFonts w:ascii="Calibri" w:hAnsi="Calibri"/>
                          <w:b/>
                          <w:spacing w:val="-1"/>
                          <w:sz w:val="22"/>
                        </w:rPr>
                        <w:t> </w:t>
                      </w:r>
                      <w:r>
                        <w:rPr>
                          <w:rFonts w:ascii="Calibri" w:hAnsi="Calibri"/>
                          <w:b/>
                          <w:sz w:val="22"/>
                        </w:rPr>
                        <w:t>+</w:t>
                      </w:r>
                      <w:r>
                        <w:rPr>
                          <w:rFonts w:ascii="Calibri" w:hAnsi="Calibri"/>
                          <w:b/>
                          <w:spacing w:val="-1"/>
                          <w:sz w:val="22"/>
                        </w:rPr>
                        <w:t> </w:t>
                      </w:r>
                      <w:r>
                        <w:rPr>
                          <w:rFonts w:ascii="Calibri" w:hAnsi="Calibri"/>
                          <w:b/>
                          <w:sz w:val="22"/>
                        </w:rPr>
                        <w:t>β2X2</w:t>
                      </w:r>
                      <w:r>
                        <w:rPr>
                          <w:rFonts w:ascii="Calibri" w:hAnsi="Calibri"/>
                          <w:b/>
                          <w:spacing w:val="-1"/>
                          <w:sz w:val="22"/>
                        </w:rPr>
                        <w:t> </w:t>
                      </w:r>
                      <w:r>
                        <w:rPr>
                          <w:rFonts w:ascii="Calibri" w:hAnsi="Calibri"/>
                          <w:b/>
                          <w:sz w:val="22"/>
                        </w:rPr>
                        <w:t>+</w:t>
                      </w:r>
                      <w:r>
                        <w:rPr>
                          <w:rFonts w:ascii="Calibri" w:hAnsi="Calibri"/>
                          <w:b/>
                          <w:spacing w:val="-1"/>
                          <w:sz w:val="22"/>
                        </w:rPr>
                        <w:t> </w:t>
                      </w:r>
                      <w:r>
                        <w:rPr>
                          <w:rFonts w:ascii="Calibri" w:hAnsi="Calibri"/>
                          <w:b/>
                          <w:sz w:val="22"/>
                        </w:rPr>
                        <w:t>β3X3</w:t>
                      </w:r>
                      <w:r>
                        <w:rPr>
                          <w:rFonts w:ascii="Calibri" w:hAnsi="Calibri"/>
                          <w:b/>
                          <w:spacing w:val="-1"/>
                          <w:sz w:val="22"/>
                        </w:rPr>
                        <w:t> </w:t>
                      </w:r>
                      <w:r>
                        <w:rPr>
                          <w:rFonts w:ascii="Calibri" w:hAnsi="Calibri"/>
                          <w:b/>
                          <w:sz w:val="22"/>
                        </w:rPr>
                        <w:t>+ </w:t>
                      </w:r>
                      <w:r>
                        <w:rPr>
                          <w:rFonts w:ascii="Calibri" w:hAnsi="Calibri"/>
                          <w:b/>
                          <w:spacing w:val="-5"/>
                          <w:sz w:val="22"/>
                        </w:rPr>
                        <w:t>ε…</w:t>
                      </w:r>
                      <w:r>
                        <w:rPr>
                          <w:sz w:val="22"/>
                        </w:rPr>
                        <w:tab/>
                      </w:r>
                      <w:r>
                        <w:rPr>
                          <w:rFonts w:ascii="Calibri" w:hAnsi="Calibri"/>
                          <w:b/>
                          <w:spacing w:val="-5"/>
                          <w:sz w:val="22"/>
                        </w:rPr>
                        <w:t>3.3</w:t>
                      </w:r>
                    </w:p>
                  </w:txbxContent>
                </v:textbox>
                <v:stroke dashstyle="solid"/>
                <w10:wrap type="topAndBottom"/>
              </v:shape>
            </w:pict>
          </mc:Fallback>
        </mc:AlternateContent>
      </w:r>
    </w:p>
    <w:p>
      <w:pPr>
        <w:pStyle w:val="BodyText"/>
        <w:spacing w:before="205"/>
      </w:pPr>
    </w:p>
    <w:p>
      <w:pPr>
        <w:pStyle w:val="BodyText"/>
        <w:ind w:left="568"/>
      </w:pPr>
      <w:r>
        <w:rPr>
          <w:spacing w:val="-2"/>
        </w:rPr>
        <w:t>Keterangan:</w:t>
      </w:r>
    </w:p>
    <w:p>
      <w:pPr>
        <w:pStyle w:val="BodyText"/>
        <w:spacing w:line="379" w:lineRule="auto" w:before="160"/>
        <w:ind w:left="568" w:right="6433"/>
      </w:pPr>
      <w:r>
        <w:rPr/>
        <w:t>Y:</w:t>
      </w:r>
      <w:r>
        <w:rPr>
          <w:spacing w:val="-15"/>
        </w:rPr>
        <w:t> </w:t>
      </w:r>
      <w:r>
        <w:rPr/>
        <w:t>Nilai</w:t>
      </w:r>
      <w:r>
        <w:rPr>
          <w:spacing w:val="-15"/>
        </w:rPr>
        <w:t> </w:t>
      </w:r>
      <w:r>
        <w:rPr/>
        <w:t>Perusahaan α: Konstanta</w:t>
      </w:r>
    </w:p>
    <w:p>
      <w:pPr>
        <w:pStyle w:val="BodyText"/>
        <w:spacing w:line="379" w:lineRule="auto"/>
        <w:ind w:left="568" w:right="5274"/>
      </w:pPr>
      <w:r>
        <w:rPr/>
        <w:t>β1, β2, β3: Koefisien Regresi</w:t>
      </w:r>
      <w:r>
        <w:rPr>
          <w:spacing w:val="40"/>
        </w:rPr>
        <w:t> </w:t>
      </w:r>
      <w:r>
        <w:rPr/>
        <w:t>X1:</w:t>
      </w:r>
      <w:r>
        <w:rPr>
          <w:spacing w:val="-13"/>
        </w:rPr>
        <w:t> </w:t>
      </w:r>
      <w:r>
        <w:rPr/>
        <w:t>Pengungkapan</w:t>
      </w:r>
      <w:r>
        <w:rPr>
          <w:spacing w:val="-13"/>
        </w:rPr>
        <w:t> </w:t>
      </w:r>
      <w:r>
        <w:rPr/>
        <w:t>Emisi</w:t>
      </w:r>
      <w:r>
        <w:rPr>
          <w:spacing w:val="-13"/>
        </w:rPr>
        <w:t> </w:t>
      </w:r>
      <w:r>
        <w:rPr/>
        <w:t>Karbon X2: Akuntansi Hijau</w:t>
      </w:r>
    </w:p>
    <w:p>
      <w:pPr>
        <w:pStyle w:val="BodyText"/>
        <w:spacing w:line="379" w:lineRule="auto"/>
        <w:ind w:left="568" w:right="6617"/>
        <w:rPr>
          <w:i/>
        </w:rPr>
      </w:pPr>
      <w:r>
        <w:rPr/>
        <w:t>X3</w:t>
      </w:r>
      <w:r>
        <w:rPr>
          <w:spacing w:val="-12"/>
        </w:rPr>
        <w:t> </w:t>
      </w:r>
      <w:r>
        <w:rPr/>
        <w:t>:</w:t>
      </w:r>
      <w:r>
        <w:rPr>
          <w:spacing w:val="-12"/>
        </w:rPr>
        <w:t> </w:t>
      </w:r>
      <w:r>
        <w:rPr/>
        <w:t>Inovasi</w:t>
      </w:r>
      <w:r>
        <w:rPr>
          <w:spacing w:val="-12"/>
        </w:rPr>
        <w:t> </w:t>
      </w:r>
      <w:r>
        <w:rPr/>
        <w:t>Hijau ε: </w:t>
      </w:r>
      <w:r>
        <w:rPr>
          <w:i/>
        </w:rPr>
        <w:t>Error</w:t>
      </w:r>
    </w:p>
    <w:p>
      <w:pPr>
        <w:pStyle w:val="BodyText"/>
        <w:spacing w:before="159"/>
        <w:rPr>
          <w:i/>
        </w:rPr>
      </w:pPr>
    </w:p>
    <w:p>
      <w:pPr>
        <w:pStyle w:val="ListParagraph"/>
        <w:numPr>
          <w:ilvl w:val="2"/>
          <w:numId w:val="21"/>
        </w:numPr>
        <w:tabs>
          <w:tab w:pos="1108" w:val="left" w:leader="none"/>
        </w:tabs>
        <w:spacing w:line="240" w:lineRule="auto" w:before="0" w:after="0"/>
        <w:ind w:left="1108" w:right="0" w:hanging="540"/>
        <w:jc w:val="left"/>
        <w:rPr>
          <w:sz w:val="24"/>
        </w:rPr>
      </w:pPr>
      <w:r>
        <w:rPr>
          <w:sz w:val="24"/>
        </w:rPr>
        <w:t>Uji</w:t>
      </w:r>
      <w:r>
        <w:rPr>
          <w:spacing w:val="-5"/>
          <w:sz w:val="24"/>
        </w:rPr>
        <w:t> </w:t>
      </w:r>
      <w:r>
        <w:rPr>
          <w:sz w:val="24"/>
        </w:rPr>
        <w:t>Parsial/Hipotesis</w:t>
      </w:r>
      <w:r>
        <w:rPr>
          <w:spacing w:val="-4"/>
          <w:sz w:val="24"/>
        </w:rPr>
        <w:t> </w:t>
      </w:r>
      <w:r>
        <w:rPr>
          <w:sz w:val="24"/>
        </w:rPr>
        <w:t>(Uji</w:t>
      </w:r>
      <w:r>
        <w:rPr>
          <w:spacing w:val="-5"/>
          <w:sz w:val="24"/>
        </w:rPr>
        <w:t> </w:t>
      </w:r>
      <w:r>
        <w:rPr>
          <w:sz w:val="24"/>
        </w:rPr>
        <w:t>t</w:t>
      </w:r>
      <w:r>
        <w:rPr>
          <w:spacing w:val="-4"/>
          <w:sz w:val="24"/>
        </w:rPr>
        <w:t> </w:t>
      </w:r>
      <w:r>
        <w:rPr>
          <w:spacing w:val="-10"/>
          <w:sz w:val="24"/>
        </w:rPr>
        <w:t>)</w:t>
      </w:r>
    </w:p>
    <w:p>
      <w:pPr>
        <w:pStyle w:val="ListParagraph"/>
        <w:spacing w:after="0" w:line="240" w:lineRule="auto"/>
        <w:jc w:val="left"/>
        <w:rPr>
          <w:sz w:val="24"/>
        </w:rPr>
        <w:sectPr>
          <w:pgSz w:w="11910" w:h="16840"/>
          <w:pgMar w:header="769" w:footer="0" w:top="1920" w:bottom="280" w:left="1700" w:right="1133"/>
        </w:sectPr>
      </w:pPr>
    </w:p>
    <w:p>
      <w:pPr>
        <w:pStyle w:val="BodyText"/>
        <w:spacing w:before="54"/>
      </w:pPr>
    </w:p>
    <w:p>
      <w:pPr>
        <w:pStyle w:val="BodyText"/>
        <w:spacing w:line="480" w:lineRule="auto"/>
        <w:ind w:left="568" w:right="572" w:firstLine="567"/>
        <w:jc w:val="both"/>
      </w:pPr>
      <w:r>
        <w:rPr/>
        <w:t>Untuk membuktikan hipotesis dalam penelitian ini apakah variabel bebas berpengaruh</w:t>
      </w:r>
      <w:r>
        <w:rPr>
          <w:spacing w:val="-14"/>
        </w:rPr>
        <w:t> </w:t>
      </w:r>
      <w:r>
        <w:rPr/>
        <w:t>terhadap</w:t>
      </w:r>
      <w:r>
        <w:rPr>
          <w:spacing w:val="-14"/>
        </w:rPr>
        <w:t> </w:t>
      </w:r>
      <w:r>
        <w:rPr/>
        <w:t>variabel</w:t>
      </w:r>
      <w:r>
        <w:rPr>
          <w:spacing w:val="-14"/>
        </w:rPr>
        <w:t> </w:t>
      </w:r>
      <w:r>
        <w:rPr/>
        <w:t>terikat,</w:t>
      </w:r>
      <w:r>
        <w:rPr>
          <w:spacing w:val="-14"/>
        </w:rPr>
        <w:t> </w:t>
      </w:r>
      <w:r>
        <w:rPr/>
        <w:t>maka</w:t>
      </w:r>
      <w:r>
        <w:rPr>
          <w:spacing w:val="-14"/>
        </w:rPr>
        <w:t> </w:t>
      </w:r>
      <w:r>
        <w:rPr/>
        <w:t>digunakan</w:t>
      </w:r>
      <w:r>
        <w:rPr>
          <w:spacing w:val="-14"/>
        </w:rPr>
        <w:t> </w:t>
      </w:r>
      <w:r>
        <w:rPr/>
        <w:t>pengujian</w:t>
      </w:r>
      <w:r>
        <w:rPr>
          <w:spacing w:val="-14"/>
        </w:rPr>
        <w:t> </w:t>
      </w:r>
      <w:r>
        <w:rPr/>
        <w:t>yaitu</w:t>
      </w:r>
      <w:r>
        <w:rPr>
          <w:spacing w:val="-14"/>
        </w:rPr>
        <w:t> </w:t>
      </w:r>
      <w:r>
        <w:rPr/>
        <w:t>uji-t.</w:t>
      </w:r>
      <w:r>
        <w:rPr>
          <w:spacing w:val="-14"/>
        </w:rPr>
        <w:t> </w:t>
      </w:r>
      <w:r>
        <w:rPr/>
        <w:t>Untuk menguji apakah masing-masing variabel bebas (Pengungkapan emisi karbon , akuntansi hijau) berpengaruh secara signifikan terhadap variabel terikat (Nilai perusahaan) secara parsial, dengan ketentuan sebagai berikut :</w:t>
      </w:r>
    </w:p>
    <w:p>
      <w:pPr>
        <w:pStyle w:val="ListParagraph"/>
        <w:numPr>
          <w:ilvl w:val="3"/>
          <w:numId w:val="21"/>
        </w:numPr>
        <w:tabs>
          <w:tab w:pos="1288" w:val="left" w:leader="none"/>
        </w:tabs>
        <w:spacing w:line="480" w:lineRule="auto" w:before="160" w:after="0"/>
        <w:ind w:left="1288" w:right="572" w:hanging="360"/>
        <w:jc w:val="both"/>
        <w:rPr>
          <w:sz w:val="24"/>
        </w:rPr>
      </w:pPr>
      <w:r>
        <w:rPr>
          <w:sz w:val="24"/>
        </w:rPr>
        <w:t>Jika nilai signifikansi (sig) ≤ (tanda kurang dari atau sama dengan) 0,05, maka hipotesis diterima.</w:t>
      </w:r>
    </w:p>
    <w:p>
      <w:pPr>
        <w:pStyle w:val="ListParagraph"/>
        <w:numPr>
          <w:ilvl w:val="3"/>
          <w:numId w:val="21"/>
        </w:numPr>
        <w:tabs>
          <w:tab w:pos="1288" w:val="left" w:leader="none"/>
        </w:tabs>
        <w:spacing w:line="240" w:lineRule="auto" w:before="0" w:after="0"/>
        <w:ind w:left="1288" w:right="0" w:hanging="360"/>
        <w:jc w:val="both"/>
        <w:rPr>
          <w:sz w:val="24"/>
        </w:rPr>
      </w:pPr>
      <w:r>
        <w:rPr>
          <w:sz w:val="24"/>
        </w:rPr>
        <w:t>Jika</w:t>
      </w:r>
      <w:r>
        <w:rPr>
          <w:spacing w:val="-4"/>
          <w:sz w:val="24"/>
        </w:rPr>
        <w:t> </w:t>
      </w:r>
      <w:r>
        <w:rPr>
          <w:sz w:val="24"/>
        </w:rPr>
        <w:t>nilai</w:t>
      </w:r>
      <w:r>
        <w:rPr>
          <w:spacing w:val="-3"/>
          <w:sz w:val="24"/>
        </w:rPr>
        <w:t> </w:t>
      </w:r>
      <w:r>
        <w:rPr>
          <w:sz w:val="24"/>
        </w:rPr>
        <w:t>signifikansi</w:t>
      </w:r>
      <w:r>
        <w:rPr>
          <w:spacing w:val="-3"/>
          <w:sz w:val="24"/>
        </w:rPr>
        <w:t> </w:t>
      </w:r>
      <w:r>
        <w:rPr>
          <w:sz w:val="24"/>
        </w:rPr>
        <w:t>(sig)</w:t>
      </w:r>
      <w:r>
        <w:rPr>
          <w:spacing w:val="-3"/>
          <w:sz w:val="24"/>
        </w:rPr>
        <w:t> </w:t>
      </w:r>
      <w:r>
        <w:rPr>
          <w:sz w:val="24"/>
        </w:rPr>
        <w:t>&gt;</w:t>
      </w:r>
      <w:r>
        <w:rPr>
          <w:spacing w:val="-3"/>
          <w:sz w:val="24"/>
        </w:rPr>
        <w:t> </w:t>
      </w:r>
      <w:r>
        <w:rPr>
          <w:sz w:val="24"/>
        </w:rPr>
        <w:t>0,05,</w:t>
      </w:r>
      <w:r>
        <w:rPr>
          <w:spacing w:val="-3"/>
          <w:sz w:val="24"/>
        </w:rPr>
        <w:t> </w:t>
      </w:r>
      <w:r>
        <w:rPr>
          <w:sz w:val="24"/>
        </w:rPr>
        <w:t>maka</w:t>
      </w:r>
      <w:r>
        <w:rPr>
          <w:spacing w:val="-3"/>
          <w:sz w:val="24"/>
        </w:rPr>
        <w:t> </w:t>
      </w:r>
      <w:r>
        <w:rPr>
          <w:sz w:val="24"/>
        </w:rPr>
        <w:t>hipotesis</w:t>
      </w:r>
      <w:r>
        <w:rPr>
          <w:spacing w:val="-3"/>
          <w:sz w:val="24"/>
        </w:rPr>
        <w:t> </w:t>
      </w:r>
      <w:r>
        <w:rPr>
          <w:spacing w:val="-2"/>
          <w:sz w:val="24"/>
        </w:rPr>
        <w:t>ditolak</w:t>
      </w:r>
    </w:p>
    <w:p>
      <w:pPr>
        <w:pStyle w:val="BodyText"/>
      </w:pPr>
    </w:p>
    <w:p>
      <w:pPr>
        <w:pStyle w:val="ListParagraph"/>
        <w:numPr>
          <w:ilvl w:val="3"/>
          <w:numId w:val="21"/>
        </w:numPr>
        <w:tabs>
          <w:tab w:pos="1288" w:val="left" w:leader="none"/>
        </w:tabs>
        <w:spacing w:line="480" w:lineRule="auto" w:before="0" w:after="0"/>
        <w:ind w:left="1288" w:right="572" w:hanging="360"/>
        <w:jc w:val="both"/>
        <w:rPr>
          <w:sz w:val="24"/>
        </w:rPr>
      </w:pPr>
      <w:r>
        <w:rPr>
          <w:sz w:val="24"/>
        </w:rPr>
        <w:t>Jika nilai signifikansi (sig) ≤ 0,05 , dan arahnya negatif maka hipotesis </w:t>
      </w:r>
      <w:r>
        <w:rPr>
          <w:spacing w:val="-2"/>
          <w:sz w:val="24"/>
        </w:rPr>
        <w:t>ditolak</w:t>
      </w:r>
    </w:p>
    <w:p>
      <w:pPr>
        <w:pStyle w:val="ListParagraph"/>
        <w:numPr>
          <w:ilvl w:val="3"/>
          <w:numId w:val="21"/>
        </w:numPr>
        <w:tabs>
          <w:tab w:pos="1288" w:val="left" w:leader="none"/>
        </w:tabs>
        <w:spacing w:line="330" w:lineRule="exact" w:before="0" w:after="0"/>
        <w:ind w:left="1288" w:right="0" w:hanging="360"/>
        <w:jc w:val="both"/>
        <w:rPr>
          <w:sz w:val="24"/>
        </w:rPr>
      </w:pPr>
      <w:r>
        <w:rPr>
          <w:sz w:val="24"/>
        </w:rPr>
        <w:t>Jika</w:t>
      </w:r>
      <w:r>
        <w:rPr>
          <w:spacing w:val="39"/>
          <w:sz w:val="24"/>
        </w:rPr>
        <w:t> </w:t>
      </w:r>
      <w:r>
        <w:rPr>
          <w:sz w:val="24"/>
        </w:rPr>
        <w:t>nilai</w:t>
      </w:r>
      <w:r>
        <w:rPr>
          <w:spacing w:val="39"/>
          <w:sz w:val="24"/>
        </w:rPr>
        <w:t> </w:t>
      </w:r>
      <w:r>
        <w:rPr>
          <w:sz w:val="24"/>
        </w:rPr>
        <w:t>signifikansi</w:t>
      </w:r>
      <w:r>
        <w:rPr>
          <w:spacing w:val="40"/>
          <w:sz w:val="24"/>
        </w:rPr>
        <w:t> </w:t>
      </w:r>
      <w:r>
        <w:rPr>
          <w:sz w:val="24"/>
        </w:rPr>
        <w:t>(sig)</w:t>
      </w:r>
      <w:r>
        <w:rPr>
          <w:spacing w:val="43"/>
          <w:sz w:val="24"/>
        </w:rPr>
        <w:t> </w:t>
      </w:r>
      <w:r>
        <w:rPr>
          <w:rFonts w:ascii="Lucida Sans Unicode"/>
          <w:sz w:val="24"/>
        </w:rPr>
        <w:t>&gt;</w:t>
      </w:r>
      <w:r>
        <w:rPr>
          <w:sz w:val="24"/>
        </w:rPr>
        <w:t>0,05</w:t>
      </w:r>
      <w:r>
        <w:rPr>
          <w:spacing w:val="39"/>
          <w:sz w:val="24"/>
        </w:rPr>
        <w:t> </w:t>
      </w:r>
      <w:r>
        <w:rPr>
          <w:sz w:val="24"/>
        </w:rPr>
        <w:t>,</w:t>
      </w:r>
      <w:r>
        <w:rPr>
          <w:spacing w:val="39"/>
          <w:sz w:val="24"/>
        </w:rPr>
        <w:t> </w:t>
      </w:r>
      <w:r>
        <w:rPr>
          <w:sz w:val="24"/>
        </w:rPr>
        <w:t>dan</w:t>
      </w:r>
      <w:r>
        <w:rPr>
          <w:spacing w:val="40"/>
          <w:sz w:val="24"/>
        </w:rPr>
        <w:t> </w:t>
      </w:r>
      <w:r>
        <w:rPr>
          <w:sz w:val="24"/>
        </w:rPr>
        <w:t>arahnya</w:t>
      </w:r>
      <w:r>
        <w:rPr>
          <w:spacing w:val="39"/>
          <w:sz w:val="24"/>
        </w:rPr>
        <w:t> </w:t>
      </w:r>
      <w:r>
        <w:rPr>
          <w:sz w:val="24"/>
        </w:rPr>
        <w:t>negatif</w:t>
      </w:r>
      <w:r>
        <w:rPr>
          <w:spacing w:val="40"/>
          <w:sz w:val="24"/>
        </w:rPr>
        <w:t> </w:t>
      </w:r>
      <w:r>
        <w:rPr>
          <w:sz w:val="24"/>
        </w:rPr>
        <w:t>maka</w:t>
      </w:r>
      <w:r>
        <w:rPr>
          <w:spacing w:val="39"/>
          <w:sz w:val="24"/>
        </w:rPr>
        <w:t> </w:t>
      </w:r>
      <w:r>
        <w:rPr>
          <w:spacing w:val="-2"/>
          <w:sz w:val="24"/>
        </w:rPr>
        <w:t>hipotesis</w:t>
      </w:r>
    </w:p>
    <w:p>
      <w:pPr>
        <w:pStyle w:val="BodyText"/>
        <w:spacing w:before="222"/>
        <w:ind w:left="1287"/>
      </w:pPr>
      <w:r>
        <w:rPr>
          <w:spacing w:val="-2"/>
        </w:rPr>
        <w:t>ditolak</w:t>
      </w:r>
    </w:p>
    <w:p>
      <w:pPr>
        <w:pStyle w:val="BodyText"/>
        <w:spacing w:after="0"/>
        <w:sectPr>
          <w:pgSz w:w="11910" w:h="16840"/>
          <w:pgMar w:header="769" w:footer="0" w:top="1920" w:bottom="280" w:left="1700" w:right="1133"/>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8"/>
      </w:pPr>
    </w:p>
    <w:p>
      <w:pPr>
        <w:pStyle w:val="Heading2"/>
      </w:pPr>
      <w:r>
        <w:rPr/>
        <w:t>BAB</w:t>
      </w:r>
      <w:r>
        <w:rPr>
          <w:spacing w:val="-1"/>
        </w:rPr>
        <w:t> </w:t>
      </w:r>
      <w:r>
        <w:rPr>
          <w:spacing w:val="-5"/>
        </w:rPr>
        <w:t>IV</w:t>
      </w:r>
    </w:p>
    <w:p>
      <w:pPr>
        <w:pStyle w:val="BodyText"/>
        <w:spacing w:before="160"/>
        <w:rPr>
          <w:b/>
        </w:rPr>
      </w:pPr>
    </w:p>
    <w:p>
      <w:pPr>
        <w:spacing w:before="0"/>
        <w:ind w:left="2024" w:right="2025" w:firstLine="0"/>
        <w:jc w:val="center"/>
        <w:rPr>
          <w:b/>
          <w:sz w:val="24"/>
        </w:rPr>
      </w:pPr>
      <w:r>
        <w:rPr>
          <w:b/>
          <w:sz w:val="24"/>
        </w:rPr>
        <w:t>HASIL</w:t>
      </w:r>
      <w:r>
        <w:rPr>
          <w:b/>
          <w:spacing w:val="-3"/>
          <w:sz w:val="24"/>
        </w:rPr>
        <w:t> </w:t>
      </w:r>
      <w:r>
        <w:rPr>
          <w:b/>
          <w:sz w:val="24"/>
        </w:rPr>
        <w:t>DAN</w:t>
      </w:r>
      <w:r>
        <w:rPr>
          <w:b/>
          <w:spacing w:val="-3"/>
          <w:sz w:val="24"/>
        </w:rPr>
        <w:t> </w:t>
      </w:r>
      <w:r>
        <w:rPr>
          <w:b/>
          <w:spacing w:val="-2"/>
          <w:sz w:val="24"/>
        </w:rPr>
        <w:t>PEMBAHASAN</w:t>
      </w:r>
    </w:p>
    <w:p>
      <w:pPr>
        <w:pStyle w:val="BodyText"/>
        <w:spacing w:before="160"/>
        <w:rPr>
          <w:b/>
        </w:rPr>
      </w:pPr>
    </w:p>
    <w:p>
      <w:pPr>
        <w:pStyle w:val="Heading3"/>
        <w:numPr>
          <w:ilvl w:val="1"/>
          <w:numId w:val="18"/>
        </w:numPr>
        <w:tabs>
          <w:tab w:pos="1054" w:val="left" w:leader="none"/>
        </w:tabs>
        <w:spacing w:line="240" w:lineRule="auto" w:before="0" w:after="0"/>
        <w:ind w:left="1054" w:right="0" w:hanging="420"/>
        <w:jc w:val="left"/>
      </w:pPr>
      <w:bookmarkStart w:name="_TOC_250008" w:id="22"/>
      <w:r>
        <w:rPr/>
        <w:t>Gambaran</w:t>
      </w:r>
      <w:r>
        <w:rPr>
          <w:spacing w:val="-3"/>
        </w:rPr>
        <w:t> </w:t>
      </w:r>
      <w:r>
        <w:rPr/>
        <w:t>Data</w:t>
      </w:r>
      <w:r>
        <w:rPr>
          <w:spacing w:val="-3"/>
        </w:rPr>
        <w:t> </w:t>
      </w:r>
      <w:bookmarkEnd w:id="22"/>
      <w:r>
        <w:rPr>
          <w:spacing w:val="-2"/>
        </w:rPr>
        <w:t>Penelitian</w:t>
      </w:r>
    </w:p>
    <w:p>
      <w:pPr>
        <w:pStyle w:val="BodyText"/>
        <w:spacing w:before="160"/>
        <w:rPr>
          <w:b/>
        </w:rPr>
      </w:pPr>
    </w:p>
    <w:p>
      <w:pPr>
        <w:pStyle w:val="BodyText"/>
        <w:spacing w:line="480" w:lineRule="auto"/>
        <w:ind w:left="634" w:right="567" w:firstLine="501"/>
        <w:jc w:val="both"/>
      </w:pPr>
      <w:r>
        <w:rPr/>
        <w:t>Dalam bab ini, penulis akan menguraikan hasil analisis data yang telah dilaksanakan</w:t>
      </w:r>
      <w:r>
        <w:rPr>
          <w:spacing w:val="-3"/>
        </w:rPr>
        <w:t> </w:t>
      </w:r>
      <w:r>
        <w:rPr/>
        <w:t>melalui</w:t>
      </w:r>
      <w:r>
        <w:rPr>
          <w:spacing w:val="-3"/>
        </w:rPr>
        <w:t> </w:t>
      </w:r>
      <w:r>
        <w:rPr/>
        <w:t>penerapan</w:t>
      </w:r>
      <w:r>
        <w:rPr>
          <w:spacing w:val="-3"/>
        </w:rPr>
        <w:t> </w:t>
      </w:r>
      <w:r>
        <w:rPr/>
        <w:t>model</w:t>
      </w:r>
      <w:r>
        <w:rPr>
          <w:spacing w:val="-3"/>
        </w:rPr>
        <w:t> </w:t>
      </w:r>
      <w:r>
        <w:rPr/>
        <w:t>analisis</w:t>
      </w:r>
      <w:r>
        <w:rPr>
          <w:spacing w:val="-3"/>
        </w:rPr>
        <w:t> </w:t>
      </w:r>
      <w:r>
        <w:rPr/>
        <w:t>regresi</w:t>
      </w:r>
      <w:r>
        <w:rPr>
          <w:spacing w:val="-3"/>
        </w:rPr>
        <w:t> </w:t>
      </w:r>
      <w:r>
        <w:rPr/>
        <w:t>linear</w:t>
      </w:r>
      <w:r>
        <w:rPr>
          <w:spacing w:val="-3"/>
        </w:rPr>
        <w:t> </w:t>
      </w:r>
      <w:r>
        <w:rPr/>
        <w:t>berganda.</w:t>
      </w:r>
      <w:r>
        <w:rPr>
          <w:spacing w:val="-3"/>
        </w:rPr>
        <w:t> </w:t>
      </w:r>
      <w:r>
        <w:rPr/>
        <w:t>Penelitian ini</w:t>
      </w:r>
      <w:r>
        <w:rPr>
          <w:spacing w:val="-10"/>
        </w:rPr>
        <w:t> </w:t>
      </w:r>
      <w:r>
        <w:rPr/>
        <w:t>melibatkan</w:t>
      </w:r>
      <w:r>
        <w:rPr>
          <w:spacing w:val="-10"/>
        </w:rPr>
        <w:t> </w:t>
      </w:r>
      <w:r>
        <w:rPr/>
        <w:t>sejumlah</w:t>
      </w:r>
      <w:r>
        <w:rPr>
          <w:spacing w:val="-10"/>
        </w:rPr>
        <w:t> </w:t>
      </w:r>
      <w:r>
        <w:rPr/>
        <w:t>variabel</w:t>
      </w:r>
      <w:r>
        <w:rPr>
          <w:spacing w:val="-10"/>
        </w:rPr>
        <w:t> </w:t>
      </w:r>
      <w:r>
        <w:rPr/>
        <w:t>independent</w:t>
      </w:r>
      <w:r>
        <w:rPr>
          <w:spacing w:val="-10"/>
        </w:rPr>
        <w:t> </w:t>
      </w:r>
      <w:r>
        <w:rPr/>
        <w:t>berupa</w:t>
      </w:r>
      <w:r>
        <w:rPr>
          <w:spacing w:val="-10"/>
        </w:rPr>
        <w:t> </w:t>
      </w:r>
      <w:r>
        <w:rPr/>
        <w:t>pengungkapan</w:t>
      </w:r>
      <w:r>
        <w:rPr>
          <w:spacing w:val="-10"/>
        </w:rPr>
        <w:t> </w:t>
      </w:r>
      <w:r>
        <w:rPr/>
        <w:t>emisi</w:t>
      </w:r>
      <w:r>
        <w:rPr>
          <w:spacing w:val="-10"/>
        </w:rPr>
        <w:t> </w:t>
      </w:r>
      <w:r>
        <w:rPr/>
        <w:t>karbon, akuntansi</w:t>
      </w:r>
      <w:r>
        <w:rPr>
          <w:spacing w:val="-4"/>
        </w:rPr>
        <w:t> </w:t>
      </w:r>
      <w:r>
        <w:rPr/>
        <w:t>hijau,</w:t>
      </w:r>
      <w:r>
        <w:rPr>
          <w:spacing w:val="-4"/>
        </w:rPr>
        <w:t> </w:t>
      </w:r>
      <w:r>
        <w:rPr/>
        <w:t>dan</w:t>
      </w:r>
      <w:r>
        <w:rPr>
          <w:spacing w:val="-4"/>
        </w:rPr>
        <w:t> </w:t>
      </w:r>
      <w:r>
        <w:rPr/>
        <w:t>juga</w:t>
      </w:r>
      <w:r>
        <w:rPr>
          <w:spacing w:val="-4"/>
        </w:rPr>
        <w:t> </w:t>
      </w:r>
      <w:r>
        <w:rPr/>
        <w:t>inovasi</w:t>
      </w:r>
      <w:r>
        <w:rPr>
          <w:spacing w:val="-4"/>
        </w:rPr>
        <w:t> </w:t>
      </w:r>
      <w:r>
        <w:rPr/>
        <w:t>hijau,</w:t>
      </w:r>
      <w:r>
        <w:rPr>
          <w:spacing w:val="-4"/>
        </w:rPr>
        <w:t> </w:t>
      </w:r>
      <w:r>
        <w:rPr/>
        <w:t>yang</w:t>
      </w:r>
      <w:r>
        <w:rPr>
          <w:spacing w:val="-4"/>
        </w:rPr>
        <w:t> </w:t>
      </w:r>
      <w:r>
        <w:rPr/>
        <w:t>di</w:t>
      </w:r>
      <w:r>
        <w:rPr>
          <w:spacing w:val="-4"/>
        </w:rPr>
        <w:t> </w:t>
      </w:r>
      <w:r>
        <w:rPr/>
        <w:t>mana</w:t>
      </w:r>
      <w:r>
        <w:rPr>
          <w:spacing w:val="-4"/>
        </w:rPr>
        <w:t> </w:t>
      </w:r>
      <w:r>
        <w:rPr/>
        <w:t>semua</w:t>
      </w:r>
      <w:r>
        <w:rPr>
          <w:spacing w:val="-4"/>
        </w:rPr>
        <w:t> </w:t>
      </w:r>
      <w:r>
        <w:rPr/>
        <w:t>data</w:t>
      </w:r>
      <w:r>
        <w:rPr>
          <w:spacing w:val="-4"/>
        </w:rPr>
        <w:t> </w:t>
      </w:r>
      <w:r>
        <w:rPr/>
        <w:t>merupakan</w:t>
      </w:r>
      <w:r>
        <w:rPr>
          <w:spacing w:val="-4"/>
        </w:rPr>
        <w:t> </w:t>
      </w:r>
      <w:r>
        <w:rPr/>
        <w:t>jenis data sekunder yang di peroleh dari Bursa Efek Indonesia dengan masa periode 2023-2024,</w:t>
      </w:r>
      <w:r>
        <w:rPr>
          <w:spacing w:val="-12"/>
        </w:rPr>
        <w:t> </w:t>
      </w:r>
      <w:r>
        <w:rPr/>
        <w:t>dengan</w:t>
      </w:r>
      <w:r>
        <w:rPr>
          <w:spacing w:val="-12"/>
        </w:rPr>
        <w:t> </w:t>
      </w:r>
      <w:r>
        <w:rPr/>
        <w:t>teknik</w:t>
      </w:r>
      <w:r>
        <w:rPr>
          <w:spacing w:val="-12"/>
        </w:rPr>
        <w:t> </w:t>
      </w:r>
      <w:r>
        <w:rPr/>
        <w:t>pengumpulan</w:t>
      </w:r>
      <w:r>
        <w:rPr>
          <w:spacing w:val="-12"/>
        </w:rPr>
        <w:t> </w:t>
      </w:r>
      <w:r>
        <w:rPr/>
        <w:t>datanya</w:t>
      </w:r>
      <w:r>
        <w:rPr>
          <w:spacing w:val="36"/>
        </w:rPr>
        <w:t> </w:t>
      </w:r>
      <w:r>
        <w:rPr/>
        <w:t>menggunakan</w:t>
      </w:r>
      <w:r>
        <w:rPr>
          <w:spacing w:val="-12"/>
        </w:rPr>
        <w:t> </w:t>
      </w:r>
      <w:r>
        <w:rPr/>
        <w:t>metode</w:t>
      </w:r>
      <w:r>
        <w:rPr>
          <w:spacing w:val="-8"/>
        </w:rPr>
        <w:t> </w:t>
      </w:r>
      <w:r>
        <w:rPr>
          <w:i/>
        </w:rPr>
        <w:t>purposive sampling</w:t>
      </w:r>
      <w:r>
        <w:rPr>
          <w:i/>
          <w:spacing w:val="-2"/>
        </w:rPr>
        <w:t> </w:t>
      </w:r>
      <w:r>
        <w:rPr/>
        <w:t>menghasilkan</w:t>
      </w:r>
      <w:r>
        <w:rPr>
          <w:spacing w:val="-2"/>
        </w:rPr>
        <w:t> </w:t>
      </w:r>
      <w:r>
        <w:rPr/>
        <w:t>data</w:t>
      </w:r>
      <w:r>
        <w:rPr>
          <w:spacing w:val="-2"/>
        </w:rPr>
        <w:t> </w:t>
      </w:r>
      <w:r>
        <w:rPr/>
        <w:t>dari</w:t>
      </w:r>
      <w:r>
        <w:rPr>
          <w:spacing w:val="-2"/>
        </w:rPr>
        <w:t> </w:t>
      </w:r>
      <w:r>
        <w:rPr/>
        <w:t>25</w:t>
      </w:r>
      <w:r>
        <w:rPr>
          <w:spacing w:val="-2"/>
        </w:rPr>
        <w:t> </w:t>
      </w:r>
      <w:r>
        <w:rPr/>
        <w:t>perusahaan</w:t>
      </w:r>
      <w:r>
        <w:rPr>
          <w:spacing w:val="-2"/>
        </w:rPr>
        <w:t> </w:t>
      </w:r>
      <w:r>
        <w:rPr/>
        <w:t>sebanyak</w:t>
      </w:r>
      <w:r>
        <w:rPr>
          <w:spacing w:val="-2"/>
        </w:rPr>
        <w:t> </w:t>
      </w:r>
      <w:r>
        <w:rPr/>
        <w:t>50</w:t>
      </w:r>
      <w:r>
        <w:rPr>
          <w:spacing w:val="-2"/>
        </w:rPr>
        <w:t> </w:t>
      </w:r>
      <w:r>
        <w:rPr/>
        <w:t>data.</w:t>
      </w:r>
      <w:r>
        <w:rPr>
          <w:spacing w:val="-2"/>
        </w:rPr>
        <w:t> </w:t>
      </w:r>
      <w:r>
        <w:rPr/>
        <w:t>Dari</w:t>
      </w:r>
      <w:r>
        <w:rPr>
          <w:spacing w:val="-2"/>
        </w:rPr>
        <w:t> </w:t>
      </w:r>
      <w:r>
        <w:rPr/>
        <w:t>data</w:t>
      </w:r>
      <w:r>
        <w:rPr>
          <w:spacing w:val="-2"/>
        </w:rPr>
        <w:t> </w:t>
      </w:r>
      <w:r>
        <w:rPr/>
        <w:t>yang diperoleh penulis melakukan analisis linear berganda untuk mengetahui tingkat keberpengaruhan dari emisi karbon, akuntansi hijau, serta inovasi hijau terhadap nilai perusahaan. Setelah dilakukan uji normalitas dari total 50 data yang ada terdapat 1 data yang terdeteksi outlier, sehingga 1 data tersebut harus dibuang. Sehingga</w:t>
      </w:r>
      <w:r>
        <w:rPr>
          <w:spacing w:val="-12"/>
        </w:rPr>
        <w:t> </w:t>
      </w:r>
      <w:r>
        <w:rPr/>
        <w:t>data</w:t>
      </w:r>
      <w:r>
        <w:rPr>
          <w:spacing w:val="-12"/>
        </w:rPr>
        <w:t> </w:t>
      </w:r>
      <w:r>
        <w:rPr/>
        <w:t>yang</w:t>
      </w:r>
      <w:r>
        <w:rPr>
          <w:spacing w:val="-12"/>
        </w:rPr>
        <w:t> </w:t>
      </w:r>
      <w:r>
        <w:rPr/>
        <w:t>tersisa</w:t>
      </w:r>
      <w:r>
        <w:rPr>
          <w:spacing w:val="-12"/>
        </w:rPr>
        <w:t> </w:t>
      </w:r>
      <w:r>
        <w:rPr/>
        <w:t>dalam</w:t>
      </w:r>
      <w:r>
        <w:rPr>
          <w:spacing w:val="-12"/>
        </w:rPr>
        <w:t> </w:t>
      </w:r>
      <w:r>
        <w:rPr/>
        <w:t>penelitian</w:t>
      </w:r>
      <w:r>
        <w:rPr>
          <w:spacing w:val="-12"/>
        </w:rPr>
        <w:t> </w:t>
      </w:r>
      <w:r>
        <w:rPr/>
        <w:t>ini</w:t>
      </w:r>
      <w:r>
        <w:rPr>
          <w:spacing w:val="-12"/>
        </w:rPr>
        <w:t> </w:t>
      </w:r>
      <w:r>
        <w:rPr/>
        <w:t>sebanyak</w:t>
      </w:r>
      <w:r>
        <w:rPr>
          <w:spacing w:val="-12"/>
        </w:rPr>
        <w:t> </w:t>
      </w:r>
      <w:r>
        <w:rPr/>
        <w:t>49</w:t>
      </w:r>
      <w:r>
        <w:rPr>
          <w:spacing w:val="-12"/>
        </w:rPr>
        <w:t> </w:t>
      </w:r>
      <w:r>
        <w:rPr/>
        <w:t>data.</w:t>
      </w:r>
      <w:r>
        <w:rPr>
          <w:spacing w:val="-12"/>
        </w:rPr>
        <w:t> </w:t>
      </w:r>
      <w:r>
        <w:rPr/>
        <w:t>Berikut</w:t>
      </w:r>
      <w:r>
        <w:rPr>
          <w:spacing w:val="-12"/>
        </w:rPr>
        <w:t> </w:t>
      </w:r>
      <w:r>
        <w:rPr/>
        <w:t>ini</w:t>
      </w:r>
      <w:r>
        <w:rPr>
          <w:spacing w:val="-12"/>
        </w:rPr>
        <w:t> </w:t>
      </w:r>
      <w:r>
        <w:rPr/>
        <w:t>objek perusahaan yang digunakan :</w:t>
      </w:r>
    </w:p>
    <w:p>
      <w:pPr>
        <w:pStyle w:val="BodyText"/>
        <w:spacing w:after="0" w:line="480" w:lineRule="auto"/>
        <w:jc w:val="both"/>
        <w:sectPr>
          <w:pgSz w:w="11910" w:h="16840"/>
          <w:pgMar w:header="769" w:footer="0" w:top="1920" w:bottom="280" w:left="1700" w:right="1133"/>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8"/>
      </w:pPr>
    </w:p>
    <w:p>
      <w:pPr>
        <w:pStyle w:val="Heading3"/>
        <w:ind w:left="2088" w:right="2024" w:firstLine="0"/>
        <w:jc w:val="center"/>
      </w:pPr>
      <w:r>
        <w:rPr/>
        <w:t>Tabel</w:t>
      </w:r>
      <w:r>
        <w:rPr>
          <w:spacing w:val="-2"/>
        </w:rPr>
        <w:t> </w:t>
      </w:r>
      <w:r>
        <w:rPr/>
        <w:t>4.1</w:t>
      </w:r>
      <w:r>
        <w:rPr>
          <w:spacing w:val="-2"/>
        </w:rPr>
        <w:t> </w:t>
      </w:r>
      <w:r>
        <w:rPr/>
        <w:t>Sampel</w:t>
      </w:r>
      <w:r>
        <w:rPr>
          <w:spacing w:val="-2"/>
        </w:rPr>
        <w:t> Penelitian</w:t>
      </w:r>
    </w:p>
    <w:p>
      <w:pPr>
        <w:pStyle w:val="BodyText"/>
        <w:spacing w:before="5"/>
        <w:rPr>
          <w:b/>
          <w:sz w:val="13"/>
        </w:rPr>
      </w:pP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1985"/>
        <w:gridCol w:w="5812"/>
      </w:tblGrid>
      <w:tr>
        <w:trPr>
          <w:trHeight w:val="252" w:hRule="atLeast"/>
        </w:trPr>
        <w:tc>
          <w:tcPr>
            <w:tcW w:w="562" w:type="dxa"/>
          </w:tcPr>
          <w:p>
            <w:pPr>
              <w:pStyle w:val="TableParagraph"/>
              <w:spacing w:line="228" w:lineRule="exact" w:before="5"/>
              <w:ind w:left="9"/>
              <w:rPr>
                <w:b/>
                <w:sz w:val="22"/>
              </w:rPr>
            </w:pPr>
            <w:r>
              <w:rPr>
                <w:b/>
                <w:spacing w:val="-5"/>
                <w:sz w:val="22"/>
              </w:rPr>
              <w:t>No.</w:t>
            </w:r>
          </w:p>
        </w:tc>
        <w:tc>
          <w:tcPr>
            <w:tcW w:w="1985" w:type="dxa"/>
          </w:tcPr>
          <w:p>
            <w:pPr>
              <w:pStyle w:val="TableParagraph"/>
              <w:spacing w:line="228" w:lineRule="exact" w:before="5"/>
              <w:ind w:right="1"/>
              <w:rPr>
                <w:b/>
                <w:sz w:val="22"/>
              </w:rPr>
            </w:pPr>
            <w:r>
              <w:rPr>
                <w:b/>
                <w:sz w:val="22"/>
              </w:rPr>
              <w:t>Kode</w:t>
            </w:r>
            <w:r>
              <w:rPr>
                <w:b/>
                <w:spacing w:val="-3"/>
                <w:sz w:val="22"/>
              </w:rPr>
              <w:t> </w:t>
            </w:r>
            <w:r>
              <w:rPr>
                <w:b/>
                <w:spacing w:val="-2"/>
                <w:sz w:val="22"/>
              </w:rPr>
              <w:t>Perusahaan</w:t>
            </w:r>
          </w:p>
        </w:tc>
        <w:tc>
          <w:tcPr>
            <w:tcW w:w="5812" w:type="dxa"/>
          </w:tcPr>
          <w:p>
            <w:pPr>
              <w:pStyle w:val="TableParagraph"/>
              <w:spacing w:line="228" w:lineRule="exact" w:before="5"/>
              <w:ind w:left="9"/>
              <w:rPr>
                <w:b/>
                <w:sz w:val="22"/>
              </w:rPr>
            </w:pPr>
            <w:r>
              <w:rPr>
                <w:b/>
                <w:sz w:val="22"/>
              </w:rPr>
              <w:t>Nama </w:t>
            </w:r>
            <w:r>
              <w:rPr>
                <w:b/>
                <w:spacing w:val="-2"/>
                <w:sz w:val="22"/>
              </w:rPr>
              <w:t>Perusahaan</w:t>
            </w:r>
          </w:p>
        </w:tc>
      </w:tr>
      <w:tr>
        <w:trPr>
          <w:trHeight w:val="229" w:hRule="atLeast"/>
        </w:trPr>
        <w:tc>
          <w:tcPr>
            <w:tcW w:w="562" w:type="dxa"/>
          </w:tcPr>
          <w:p>
            <w:pPr>
              <w:pStyle w:val="TableParagraph"/>
              <w:spacing w:line="205" w:lineRule="exact" w:before="5"/>
              <w:ind w:left="9"/>
              <w:rPr>
                <w:sz w:val="20"/>
              </w:rPr>
            </w:pPr>
            <w:r>
              <w:rPr>
                <w:spacing w:val="-10"/>
                <w:sz w:val="20"/>
              </w:rPr>
              <w:t>1</w:t>
            </w:r>
          </w:p>
        </w:tc>
        <w:tc>
          <w:tcPr>
            <w:tcW w:w="1985" w:type="dxa"/>
          </w:tcPr>
          <w:p>
            <w:pPr>
              <w:pStyle w:val="TableParagraph"/>
              <w:spacing w:line="205" w:lineRule="exact" w:before="5"/>
              <w:ind w:right="1"/>
              <w:rPr>
                <w:sz w:val="20"/>
              </w:rPr>
            </w:pPr>
            <w:r>
              <w:rPr>
                <w:spacing w:val="-4"/>
                <w:sz w:val="20"/>
              </w:rPr>
              <w:t>AISA</w:t>
            </w:r>
          </w:p>
        </w:tc>
        <w:tc>
          <w:tcPr>
            <w:tcW w:w="5812" w:type="dxa"/>
          </w:tcPr>
          <w:p>
            <w:pPr>
              <w:pStyle w:val="TableParagraph"/>
              <w:spacing w:line="205" w:lineRule="exact" w:before="5"/>
              <w:ind w:left="107"/>
              <w:jc w:val="left"/>
              <w:rPr>
                <w:sz w:val="20"/>
              </w:rPr>
            </w:pPr>
            <w:r>
              <w:rPr>
                <w:sz w:val="20"/>
              </w:rPr>
              <w:t>FKS</w:t>
            </w:r>
            <w:r>
              <w:rPr>
                <w:spacing w:val="-4"/>
                <w:sz w:val="20"/>
              </w:rPr>
              <w:t> </w:t>
            </w:r>
            <w:r>
              <w:rPr>
                <w:sz w:val="20"/>
              </w:rPr>
              <w:t>Food</w:t>
            </w:r>
            <w:r>
              <w:rPr>
                <w:spacing w:val="-3"/>
                <w:sz w:val="20"/>
              </w:rPr>
              <w:t> </w:t>
            </w:r>
            <w:r>
              <w:rPr>
                <w:sz w:val="20"/>
              </w:rPr>
              <w:t>Sejahtera</w:t>
            </w:r>
            <w:r>
              <w:rPr>
                <w:spacing w:val="-3"/>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10"/>
                <w:sz w:val="20"/>
              </w:rPr>
              <w:t>2</w:t>
            </w:r>
          </w:p>
        </w:tc>
        <w:tc>
          <w:tcPr>
            <w:tcW w:w="1985" w:type="dxa"/>
          </w:tcPr>
          <w:p>
            <w:pPr>
              <w:pStyle w:val="TableParagraph"/>
              <w:spacing w:line="205" w:lineRule="exact" w:before="5"/>
              <w:ind w:right="1"/>
              <w:rPr>
                <w:sz w:val="20"/>
              </w:rPr>
            </w:pPr>
            <w:r>
              <w:rPr>
                <w:spacing w:val="-4"/>
                <w:sz w:val="20"/>
              </w:rPr>
              <w:t>ANJT</w:t>
            </w:r>
          </w:p>
        </w:tc>
        <w:tc>
          <w:tcPr>
            <w:tcW w:w="5812" w:type="dxa"/>
          </w:tcPr>
          <w:p>
            <w:pPr>
              <w:pStyle w:val="TableParagraph"/>
              <w:spacing w:line="205" w:lineRule="exact" w:before="5"/>
              <w:ind w:left="107"/>
              <w:jc w:val="left"/>
              <w:rPr>
                <w:sz w:val="20"/>
              </w:rPr>
            </w:pPr>
            <w:r>
              <w:rPr>
                <w:sz w:val="20"/>
              </w:rPr>
              <w:t>Austindo</w:t>
            </w:r>
            <w:r>
              <w:rPr>
                <w:spacing w:val="-4"/>
                <w:sz w:val="20"/>
              </w:rPr>
              <w:t> </w:t>
            </w:r>
            <w:r>
              <w:rPr>
                <w:sz w:val="20"/>
              </w:rPr>
              <w:t>Nusantara</w:t>
            </w:r>
            <w:r>
              <w:rPr>
                <w:spacing w:val="-4"/>
                <w:sz w:val="20"/>
              </w:rPr>
              <w:t> </w:t>
            </w:r>
            <w:r>
              <w:rPr>
                <w:sz w:val="20"/>
              </w:rPr>
              <w:t>Jaya</w:t>
            </w:r>
            <w:r>
              <w:rPr>
                <w:spacing w:val="-3"/>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10"/>
                <w:sz w:val="20"/>
              </w:rPr>
              <w:t>3</w:t>
            </w:r>
          </w:p>
        </w:tc>
        <w:tc>
          <w:tcPr>
            <w:tcW w:w="1985" w:type="dxa"/>
          </w:tcPr>
          <w:p>
            <w:pPr>
              <w:pStyle w:val="TableParagraph"/>
              <w:spacing w:line="205" w:lineRule="exact" w:before="5"/>
              <w:ind w:right="1"/>
              <w:rPr>
                <w:sz w:val="20"/>
              </w:rPr>
            </w:pPr>
            <w:r>
              <w:rPr>
                <w:spacing w:val="-4"/>
                <w:sz w:val="20"/>
              </w:rPr>
              <w:t>CEKA</w:t>
            </w:r>
          </w:p>
        </w:tc>
        <w:tc>
          <w:tcPr>
            <w:tcW w:w="5812" w:type="dxa"/>
          </w:tcPr>
          <w:p>
            <w:pPr>
              <w:pStyle w:val="TableParagraph"/>
              <w:spacing w:line="205" w:lineRule="exact" w:before="5"/>
              <w:ind w:left="107"/>
              <w:jc w:val="left"/>
              <w:rPr>
                <w:sz w:val="20"/>
              </w:rPr>
            </w:pPr>
            <w:r>
              <w:rPr>
                <w:sz w:val="20"/>
              </w:rPr>
              <w:t>Wilmar</w:t>
            </w:r>
            <w:r>
              <w:rPr>
                <w:spacing w:val="-5"/>
                <w:sz w:val="20"/>
              </w:rPr>
              <w:t> </w:t>
            </w:r>
            <w:r>
              <w:rPr>
                <w:sz w:val="20"/>
              </w:rPr>
              <w:t>Cahaya</w:t>
            </w:r>
            <w:r>
              <w:rPr>
                <w:spacing w:val="-4"/>
                <w:sz w:val="20"/>
              </w:rPr>
              <w:t> </w:t>
            </w:r>
            <w:r>
              <w:rPr>
                <w:sz w:val="20"/>
              </w:rPr>
              <w:t>Indonesia</w:t>
            </w:r>
            <w:r>
              <w:rPr>
                <w:spacing w:val="-4"/>
                <w:sz w:val="20"/>
              </w:rPr>
              <w:t> Tbk.</w:t>
            </w:r>
          </w:p>
        </w:tc>
      </w:tr>
      <w:tr>
        <w:trPr>
          <w:trHeight w:val="229" w:hRule="atLeast"/>
        </w:trPr>
        <w:tc>
          <w:tcPr>
            <w:tcW w:w="562" w:type="dxa"/>
          </w:tcPr>
          <w:p>
            <w:pPr>
              <w:pStyle w:val="TableParagraph"/>
              <w:spacing w:line="205" w:lineRule="exact" w:before="5"/>
              <w:ind w:left="9"/>
              <w:rPr>
                <w:sz w:val="20"/>
              </w:rPr>
            </w:pPr>
            <w:r>
              <w:rPr>
                <w:spacing w:val="-10"/>
                <w:sz w:val="20"/>
              </w:rPr>
              <w:t>4</w:t>
            </w:r>
          </w:p>
        </w:tc>
        <w:tc>
          <w:tcPr>
            <w:tcW w:w="1985" w:type="dxa"/>
          </w:tcPr>
          <w:p>
            <w:pPr>
              <w:pStyle w:val="TableParagraph"/>
              <w:spacing w:line="205" w:lineRule="exact" w:before="5"/>
              <w:ind w:right="1"/>
              <w:rPr>
                <w:sz w:val="20"/>
              </w:rPr>
            </w:pPr>
            <w:r>
              <w:rPr>
                <w:spacing w:val="-4"/>
                <w:sz w:val="20"/>
              </w:rPr>
              <w:t>CPRO</w:t>
            </w:r>
          </w:p>
        </w:tc>
        <w:tc>
          <w:tcPr>
            <w:tcW w:w="5812" w:type="dxa"/>
          </w:tcPr>
          <w:p>
            <w:pPr>
              <w:pStyle w:val="TableParagraph"/>
              <w:spacing w:line="205" w:lineRule="exact" w:before="5"/>
              <w:ind w:left="107"/>
              <w:jc w:val="left"/>
              <w:rPr>
                <w:sz w:val="20"/>
              </w:rPr>
            </w:pPr>
            <w:r>
              <w:rPr>
                <w:sz w:val="20"/>
              </w:rPr>
              <w:t>Central</w:t>
            </w:r>
            <w:r>
              <w:rPr>
                <w:spacing w:val="-8"/>
                <w:sz w:val="20"/>
              </w:rPr>
              <w:t> </w:t>
            </w:r>
            <w:r>
              <w:rPr>
                <w:sz w:val="20"/>
              </w:rPr>
              <w:t>Proteina</w:t>
            </w:r>
            <w:r>
              <w:rPr>
                <w:spacing w:val="-6"/>
                <w:sz w:val="20"/>
              </w:rPr>
              <w:t> </w:t>
            </w:r>
            <w:r>
              <w:rPr>
                <w:sz w:val="20"/>
              </w:rPr>
              <w:t>Prima</w:t>
            </w:r>
            <w:r>
              <w:rPr>
                <w:spacing w:val="-5"/>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10"/>
                <w:sz w:val="20"/>
              </w:rPr>
              <w:t>5</w:t>
            </w:r>
          </w:p>
        </w:tc>
        <w:tc>
          <w:tcPr>
            <w:tcW w:w="1985" w:type="dxa"/>
          </w:tcPr>
          <w:p>
            <w:pPr>
              <w:pStyle w:val="TableParagraph"/>
              <w:spacing w:line="205" w:lineRule="exact" w:before="5"/>
              <w:ind w:right="1"/>
              <w:rPr>
                <w:sz w:val="20"/>
              </w:rPr>
            </w:pPr>
            <w:r>
              <w:rPr>
                <w:spacing w:val="-4"/>
                <w:sz w:val="20"/>
              </w:rPr>
              <w:t>DLTA</w:t>
            </w:r>
          </w:p>
        </w:tc>
        <w:tc>
          <w:tcPr>
            <w:tcW w:w="5812" w:type="dxa"/>
          </w:tcPr>
          <w:p>
            <w:pPr>
              <w:pStyle w:val="TableParagraph"/>
              <w:spacing w:line="205" w:lineRule="exact" w:before="5"/>
              <w:ind w:left="107"/>
              <w:jc w:val="left"/>
              <w:rPr>
                <w:sz w:val="20"/>
              </w:rPr>
            </w:pPr>
            <w:r>
              <w:rPr>
                <w:sz w:val="20"/>
              </w:rPr>
              <w:t>Delta</w:t>
            </w:r>
            <w:r>
              <w:rPr>
                <w:spacing w:val="-6"/>
                <w:sz w:val="20"/>
              </w:rPr>
              <w:t> </w:t>
            </w:r>
            <w:r>
              <w:rPr>
                <w:sz w:val="20"/>
              </w:rPr>
              <w:t>Djakarta</w:t>
            </w:r>
            <w:r>
              <w:rPr>
                <w:spacing w:val="-5"/>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10"/>
                <w:sz w:val="20"/>
              </w:rPr>
              <w:t>6</w:t>
            </w:r>
          </w:p>
        </w:tc>
        <w:tc>
          <w:tcPr>
            <w:tcW w:w="1985" w:type="dxa"/>
          </w:tcPr>
          <w:p>
            <w:pPr>
              <w:pStyle w:val="TableParagraph"/>
              <w:spacing w:line="205" w:lineRule="exact" w:before="5"/>
              <w:ind w:right="1"/>
              <w:rPr>
                <w:sz w:val="20"/>
              </w:rPr>
            </w:pPr>
            <w:r>
              <w:rPr>
                <w:spacing w:val="-4"/>
                <w:sz w:val="20"/>
              </w:rPr>
              <w:t>DSNG</w:t>
            </w:r>
          </w:p>
        </w:tc>
        <w:tc>
          <w:tcPr>
            <w:tcW w:w="5812" w:type="dxa"/>
          </w:tcPr>
          <w:p>
            <w:pPr>
              <w:pStyle w:val="TableParagraph"/>
              <w:spacing w:line="205" w:lineRule="exact" w:before="5"/>
              <w:ind w:left="107"/>
              <w:jc w:val="left"/>
              <w:rPr>
                <w:sz w:val="20"/>
              </w:rPr>
            </w:pPr>
            <w:r>
              <w:rPr>
                <w:sz w:val="20"/>
              </w:rPr>
              <w:t>Dharma</w:t>
            </w:r>
            <w:r>
              <w:rPr>
                <w:spacing w:val="-6"/>
                <w:sz w:val="20"/>
              </w:rPr>
              <w:t> </w:t>
            </w:r>
            <w:r>
              <w:rPr>
                <w:sz w:val="20"/>
              </w:rPr>
              <w:t>Satya</w:t>
            </w:r>
            <w:r>
              <w:rPr>
                <w:spacing w:val="-6"/>
                <w:sz w:val="20"/>
              </w:rPr>
              <w:t> </w:t>
            </w:r>
            <w:r>
              <w:rPr>
                <w:sz w:val="20"/>
              </w:rPr>
              <w:t>Nusantara</w:t>
            </w:r>
            <w:r>
              <w:rPr>
                <w:spacing w:val="-5"/>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10"/>
                <w:sz w:val="20"/>
              </w:rPr>
              <w:t>7</w:t>
            </w:r>
          </w:p>
        </w:tc>
        <w:tc>
          <w:tcPr>
            <w:tcW w:w="1985" w:type="dxa"/>
          </w:tcPr>
          <w:p>
            <w:pPr>
              <w:pStyle w:val="TableParagraph"/>
              <w:spacing w:line="205" w:lineRule="exact" w:before="5"/>
              <w:ind w:right="1"/>
              <w:rPr>
                <w:sz w:val="20"/>
              </w:rPr>
            </w:pPr>
            <w:r>
              <w:rPr>
                <w:spacing w:val="-4"/>
                <w:sz w:val="20"/>
              </w:rPr>
              <w:t>ICBP</w:t>
            </w:r>
          </w:p>
        </w:tc>
        <w:tc>
          <w:tcPr>
            <w:tcW w:w="5812" w:type="dxa"/>
          </w:tcPr>
          <w:p>
            <w:pPr>
              <w:pStyle w:val="TableParagraph"/>
              <w:spacing w:line="205" w:lineRule="exact" w:before="5"/>
              <w:ind w:left="107"/>
              <w:jc w:val="left"/>
              <w:rPr>
                <w:sz w:val="20"/>
              </w:rPr>
            </w:pPr>
            <w:r>
              <w:rPr>
                <w:sz w:val="20"/>
              </w:rPr>
              <w:t>Indofood</w:t>
            </w:r>
            <w:r>
              <w:rPr>
                <w:spacing w:val="-2"/>
                <w:sz w:val="20"/>
              </w:rPr>
              <w:t> </w:t>
            </w:r>
            <w:r>
              <w:rPr>
                <w:sz w:val="20"/>
              </w:rPr>
              <w:t>CBP</w:t>
            </w:r>
            <w:r>
              <w:rPr>
                <w:spacing w:val="-2"/>
                <w:sz w:val="20"/>
              </w:rPr>
              <w:t> </w:t>
            </w:r>
            <w:r>
              <w:rPr>
                <w:sz w:val="20"/>
              </w:rPr>
              <w:t>Sukses</w:t>
            </w:r>
            <w:r>
              <w:rPr>
                <w:spacing w:val="-2"/>
                <w:sz w:val="20"/>
              </w:rPr>
              <w:t> </w:t>
            </w:r>
            <w:r>
              <w:rPr>
                <w:sz w:val="20"/>
              </w:rPr>
              <w:t>Makmur</w:t>
            </w:r>
            <w:r>
              <w:rPr>
                <w:spacing w:val="-1"/>
                <w:sz w:val="20"/>
              </w:rPr>
              <w:t> </w:t>
            </w:r>
            <w:r>
              <w:rPr>
                <w:spacing w:val="-5"/>
                <w:sz w:val="20"/>
              </w:rPr>
              <w:t>Tbk</w:t>
            </w:r>
          </w:p>
        </w:tc>
      </w:tr>
      <w:tr>
        <w:trPr>
          <w:trHeight w:val="229" w:hRule="atLeast"/>
        </w:trPr>
        <w:tc>
          <w:tcPr>
            <w:tcW w:w="562" w:type="dxa"/>
          </w:tcPr>
          <w:p>
            <w:pPr>
              <w:pStyle w:val="TableParagraph"/>
              <w:spacing w:line="205" w:lineRule="exact" w:before="5"/>
              <w:ind w:left="9"/>
              <w:rPr>
                <w:sz w:val="20"/>
              </w:rPr>
            </w:pPr>
            <w:r>
              <w:rPr>
                <w:spacing w:val="-10"/>
                <w:sz w:val="20"/>
              </w:rPr>
              <w:t>8</w:t>
            </w:r>
          </w:p>
        </w:tc>
        <w:tc>
          <w:tcPr>
            <w:tcW w:w="1985" w:type="dxa"/>
          </w:tcPr>
          <w:p>
            <w:pPr>
              <w:pStyle w:val="TableParagraph"/>
              <w:spacing w:line="205" w:lineRule="exact" w:before="5"/>
              <w:ind w:right="1"/>
              <w:rPr>
                <w:sz w:val="20"/>
              </w:rPr>
            </w:pPr>
            <w:r>
              <w:rPr>
                <w:spacing w:val="-4"/>
                <w:sz w:val="20"/>
              </w:rPr>
              <w:t>INDF</w:t>
            </w:r>
          </w:p>
        </w:tc>
        <w:tc>
          <w:tcPr>
            <w:tcW w:w="5812" w:type="dxa"/>
          </w:tcPr>
          <w:p>
            <w:pPr>
              <w:pStyle w:val="TableParagraph"/>
              <w:spacing w:line="205" w:lineRule="exact" w:before="5"/>
              <w:ind w:left="107"/>
              <w:jc w:val="left"/>
              <w:rPr>
                <w:sz w:val="20"/>
              </w:rPr>
            </w:pPr>
            <w:r>
              <w:rPr>
                <w:sz w:val="20"/>
              </w:rPr>
              <w:t>Indofood</w:t>
            </w:r>
            <w:r>
              <w:rPr>
                <w:spacing w:val="-4"/>
                <w:sz w:val="20"/>
              </w:rPr>
              <w:t> </w:t>
            </w:r>
            <w:r>
              <w:rPr>
                <w:sz w:val="20"/>
              </w:rPr>
              <w:t>Sukses</w:t>
            </w:r>
            <w:r>
              <w:rPr>
                <w:spacing w:val="-2"/>
                <w:sz w:val="20"/>
              </w:rPr>
              <w:t> </w:t>
            </w:r>
            <w:r>
              <w:rPr>
                <w:sz w:val="20"/>
              </w:rPr>
              <w:t>Makmur</w:t>
            </w:r>
            <w:r>
              <w:rPr>
                <w:spacing w:val="-1"/>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10"/>
                <w:sz w:val="20"/>
              </w:rPr>
              <w:t>9</w:t>
            </w:r>
          </w:p>
        </w:tc>
        <w:tc>
          <w:tcPr>
            <w:tcW w:w="1985" w:type="dxa"/>
          </w:tcPr>
          <w:p>
            <w:pPr>
              <w:pStyle w:val="TableParagraph"/>
              <w:spacing w:line="205" w:lineRule="exact" w:before="5"/>
              <w:ind w:right="1"/>
              <w:rPr>
                <w:sz w:val="20"/>
              </w:rPr>
            </w:pPr>
            <w:r>
              <w:rPr>
                <w:spacing w:val="-4"/>
                <w:sz w:val="20"/>
              </w:rPr>
              <w:t>MAIN</w:t>
            </w:r>
          </w:p>
        </w:tc>
        <w:tc>
          <w:tcPr>
            <w:tcW w:w="5812" w:type="dxa"/>
          </w:tcPr>
          <w:p>
            <w:pPr>
              <w:pStyle w:val="TableParagraph"/>
              <w:spacing w:line="205" w:lineRule="exact" w:before="5"/>
              <w:ind w:left="107"/>
              <w:jc w:val="left"/>
              <w:rPr>
                <w:sz w:val="20"/>
              </w:rPr>
            </w:pPr>
            <w:r>
              <w:rPr>
                <w:sz w:val="20"/>
              </w:rPr>
              <w:t>Malindo</w:t>
            </w:r>
            <w:r>
              <w:rPr>
                <w:spacing w:val="-4"/>
                <w:sz w:val="20"/>
              </w:rPr>
              <w:t> </w:t>
            </w:r>
            <w:r>
              <w:rPr>
                <w:sz w:val="20"/>
              </w:rPr>
              <w:t>Feedmill</w:t>
            </w:r>
            <w:r>
              <w:rPr>
                <w:spacing w:val="-3"/>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10</w:t>
            </w:r>
          </w:p>
        </w:tc>
        <w:tc>
          <w:tcPr>
            <w:tcW w:w="1985" w:type="dxa"/>
          </w:tcPr>
          <w:p>
            <w:pPr>
              <w:pStyle w:val="TableParagraph"/>
              <w:spacing w:line="205" w:lineRule="exact" w:before="5"/>
              <w:ind w:right="1"/>
              <w:rPr>
                <w:sz w:val="20"/>
              </w:rPr>
            </w:pPr>
            <w:r>
              <w:rPr>
                <w:spacing w:val="-4"/>
                <w:sz w:val="20"/>
              </w:rPr>
              <w:t>PSDN</w:t>
            </w:r>
          </w:p>
        </w:tc>
        <w:tc>
          <w:tcPr>
            <w:tcW w:w="5812" w:type="dxa"/>
          </w:tcPr>
          <w:p>
            <w:pPr>
              <w:pStyle w:val="TableParagraph"/>
              <w:spacing w:line="205" w:lineRule="exact" w:before="5"/>
              <w:ind w:left="107"/>
              <w:jc w:val="left"/>
              <w:rPr>
                <w:sz w:val="20"/>
              </w:rPr>
            </w:pPr>
            <w:r>
              <w:rPr>
                <w:sz w:val="20"/>
              </w:rPr>
              <w:t>Prasidha</w:t>
            </w:r>
            <w:r>
              <w:rPr>
                <w:spacing w:val="-5"/>
                <w:sz w:val="20"/>
              </w:rPr>
              <w:t> </w:t>
            </w:r>
            <w:r>
              <w:rPr>
                <w:sz w:val="20"/>
              </w:rPr>
              <w:t>Aneka</w:t>
            </w:r>
            <w:r>
              <w:rPr>
                <w:spacing w:val="-5"/>
                <w:sz w:val="20"/>
              </w:rPr>
              <w:t> </w:t>
            </w:r>
            <w:r>
              <w:rPr>
                <w:sz w:val="20"/>
              </w:rPr>
              <w:t>Niaga</w:t>
            </w:r>
            <w:r>
              <w:rPr>
                <w:spacing w:val="-5"/>
                <w:sz w:val="20"/>
              </w:rPr>
              <w:t> Tbk</w:t>
            </w:r>
          </w:p>
        </w:tc>
      </w:tr>
      <w:tr>
        <w:trPr>
          <w:trHeight w:val="229" w:hRule="atLeast"/>
        </w:trPr>
        <w:tc>
          <w:tcPr>
            <w:tcW w:w="562" w:type="dxa"/>
          </w:tcPr>
          <w:p>
            <w:pPr>
              <w:pStyle w:val="TableParagraph"/>
              <w:spacing w:line="205" w:lineRule="exact" w:before="5"/>
              <w:ind w:left="9"/>
              <w:rPr>
                <w:sz w:val="20"/>
              </w:rPr>
            </w:pPr>
            <w:r>
              <w:rPr>
                <w:spacing w:val="-5"/>
                <w:sz w:val="20"/>
              </w:rPr>
              <w:t>11</w:t>
            </w:r>
          </w:p>
        </w:tc>
        <w:tc>
          <w:tcPr>
            <w:tcW w:w="1985" w:type="dxa"/>
          </w:tcPr>
          <w:p>
            <w:pPr>
              <w:pStyle w:val="TableParagraph"/>
              <w:spacing w:line="205" w:lineRule="exact" w:before="5"/>
              <w:ind w:right="1"/>
              <w:rPr>
                <w:sz w:val="20"/>
              </w:rPr>
            </w:pPr>
            <w:r>
              <w:rPr>
                <w:spacing w:val="-4"/>
                <w:sz w:val="20"/>
              </w:rPr>
              <w:t>SGRO</w:t>
            </w:r>
          </w:p>
        </w:tc>
        <w:tc>
          <w:tcPr>
            <w:tcW w:w="5812" w:type="dxa"/>
          </w:tcPr>
          <w:p>
            <w:pPr>
              <w:pStyle w:val="TableParagraph"/>
              <w:spacing w:line="205" w:lineRule="exact" w:before="5"/>
              <w:ind w:left="107"/>
              <w:jc w:val="left"/>
              <w:rPr>
                <w:sz w:val="20"/>
              </w:rPr>
            </w:pPr>
            <w:r>
              <w:rPr>
                <w:sz w:val="20"/>
              </w:rPr>
              <w:t>Sampoerna</w:t>
            </w:r>
            <w:r>
              <w:rPr>
                <w:spacing w:val="-4"/>
                <w:sz w:val="20"/>
              </w:rPr>
              <w:t> </w:t>
            </w:r>
            <w:r>
              <w:rPr>
                <w:sz w:val="20"/>
              </w:rPr>
              <w:t>Agro</w:t>
            </w:r>
            <w:r>
              <w:rPr>
                <w:spacing w:val="-4"/>
                <w:sz w:val="20"/>
              </w:rPr>
              <w:t> Tbk.</w:t>
            </w:r>
          </w:p>
        </w:tc>
      </w:tr>
      <w:tr>
        <w:trPr>
          <w:trHeight w:val="229" w:hRule="atLeast"/>
        </w:trPr>
        <w:tc>
          <w:tcPr>
            <w:tcW w:w="562" w:type="dxa"/>
          </w:tcPr>
          <w:p>
            <w:pPr>
              <w:pStyle w:val="TableParagraph"/>
              <w:spacing w:line="205" w:lineRule="exact" w:before="5"/>
              <w:ind w:left="9"/>
              <w:rPr>
                <w:sz w:val="20"/>
              </w:rPr>
            </w:pPr>
            <w:r>
              <w:rPr>
                <w:spacing w:val="-5"/>
                <w:sz w:val="20"/>
              </w:rPr>
              <w:t>12</w:t>
            </w:r>
          </w:p>
        </w:tc>
        <w:tc>
          <w:tcPr>
            <w:tcW w:w="1985" w:type="dxa"/>
          </w:tcPr>
          <w:p>
            <w:pPr>
              <w:pStyle w:val="TableParagraph"/>
              <w:spacing w:line="205" w:lineRule="exact" w:before="5"/>
              <w:ind w:right="1"/>
              <w:rPr>
                <w:sz w:val="20"/>
              </w:rPr>
            </w:pPr>
            <w:r>
              <w:rPr>
                <w:spacing w:val="-4"/>
                <w:sz w:val="20"/>
              </w:rPr>
              <w:t>SIPD</w:t>
            </w:r>
          </w:p>
        </w:tc>
        <w:tc>
          <w:tcPr>
            <w:tcW w:w="5812" w:type="dxa"/>
          </w:tcPr>
          <w:p>
            <w:pPr>
              <w:pStyle w:val="TableParagraph"/>
              <w:spacing w:line="205" w:lineRule="exact" w:before="5"/>
              <w:ind w:left="107"/>
              <w:jc w:val="left"/>
              <w:rPr>
                <w:sz w:val="20"/>
              </w:rPr>
            </w:pPr>
            <w:r>
              <w:rPr>
                <w:sz w:val="20"/>
              </w:rPr>
              <w:t>Sreeya</w:t>
            </w:r>
            <w:r>
              <w:rPr>
                <w:spacing w:val="-5"/>
                <w:sz w:val="20"/>
              </w:rPr>
              <w:t> </w:t>
            </w:r>
            <w:r>
              <w:rPr>
                <w:sz w:val="20"/>
              </w:rPr>
              <w:t>Sewu</w:t>
            </w:r>
            <w:r>
              <w:rPr>
                <w:spacing w:val="-4"/>
                <w:sz w:val="20"/>
              </w:rPr>
              <w:t> </w:t>
            </w:r>
            <w:r>
              <w:rPr>
                <w:sz w:val="20"/>
              </w:rPr>
              <w:t>Indonesia</w:t>
            </w:r>
            <w:r>
              <w:rPr>
                <w:spacing w:val="-4"/>
                <w:sz w:val="20"/>
              </w:rPr>
              <w:t> Tbk.</w:t>
            </w:r>
          </w:p>
        </w:tc>
      </w:tr>
      <w:tr>
        <w:trPr>
          <w:trHeight w:val="229" w:hRule="atLeast"/>
        </w:trPr>
        <w:tc>
          <w:tcPr>
            <w:tcW w:w="562" w:type="dxa"/>
          </w:tcPr>
          <w:p>
            <w:pPr>
              <w:pStyle w:val="TableParagraph"/>
              <w:spacing w:line="205" w:lineRule="exact" w:before="5"/>
              <w:ind w:left="9"/>
              <w:rPr>
                <w:sz w:val="20"/>
              </w:rPr>
            </w:pPr>
            <w:r>
              <w:rPr>
                <w:spacing w:val="-5"/>
                <w:sz w:val="20"/>
              </w:rPr>
              <w:t>13</w:t>
            </w:r>
          </w:p>
        </w:tc>
        <w:tc>
          <w:tcPr>
            <w:tcW w:w="1985" w:type="dxa"/>
          </w:tcPr>
          <w:p>
            <w:pPr>
              <w:pStyle w:val="TableParagraph"/>
              <w:spacing w:line="205" w:lineRule="exact" w:before="5"/>
              <w:ind w:right="1"/>
              <w:rPr>
                <w:sz w:val="20"/>
              </w:rPr>
            </w:pPr>
            <w:r>
              <w:rPr>
                <w:spacing w:val="-4"/>
                <w:sz w:val="20"/>
              </w:rPr>
              <w:t>SSMS</w:t>
            </w:r>
          </w:p>
        </w:tc>
        <w:tc>
          <w:tcPr>
            <w:tcW w:w="5812" w:type="dxa"/>
          </w:tcPr>
          <w:p>
            <w:pPr>
              <w:pStyle w:val="TableParagraph"/>
              <w:spacing w:line="205" w:lineRule="exact" w:before="5"/>
              <w:ind w:left="107"/>
              <w:jc w:val="left"/>
              <w:rPr>
                <w:sz w:val="20"/>
              </w:rPr>
            </w:pPr>
            <w:r>
              <w:rPr>
                <w:sz w:val="20"/>
              </w:rPr>
              <w:t>Sawit</w:t>
            </w:r>
            <w:r>
              <w:rPr>
                <w:spacing w:val="-6"/>
                <w:sz w:val="20"/>
              </w:rPr>
              <w:t> </w:t>
            </w:r>
            <w:r>
              <w:rPr>
                <w:sz w:val="20"/>
              </w:rPr>
              <w:t>Sumbermas</w:t>
            </w:r>
            <w:r>
              <w:rPr>
                <w:spacing w:val="-6"/>
                <w:sz w:val="20"/>
              </w:rPr>
              <w:t> </w:t>
            </w:r>
            <w:r>
              <w:rPr>
                <w:sz w:val="20"/>
              </w:rPr>
              <w:t>Sarana</w:t>
            </w:r>
            <w:r>
              <w:rPr>
                <w:spacing w:val="-5"/>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14</w:t>
            </w:r>
          </w:p>
        </w:tc>
        <w:tc>
          <w:tcPr>
            <w:tcW w:w="1985" w:type="dxa"/>
          </w:tcPr>
          <w:p>
            <w:pPr>
              <w:pStyle w:val="TableParagraph"/>
              <w:spacing w:line="205" w:lineRule="exact" w:before="5"/>
              <w:ind w:right="1"/>
              <w:rPr>
                <w:sz w:val="20"/>
              </w:rPr>
            </w:pPr>
            <w:r>
              <w:rPr>
                <w:spacing w:val="-4"/>
                <w:sz w:val="20"/>
              </w:rPr>
              <w:t>TBLA</w:t>
            </w:r>
          </w:p>
        </w:tc>
        <w:tc>
          <w:tcPr>
            <w:tcW w:w="5812" w:type="dxa"/>
          </w:tcPr>
          <w:p>
            <w:pPr>
              <w:pStyle w:val="TableParagraph"/>
              <w:spacing w:line="205" w:lineRule="exact" w:before="5"/>
              <w:ind w:left="107"/>
              <w:jc w:val="left"/>
              <w:rPr>
                <w:sz w:val="20"/>
              </w:rPr>
            </w:pPr>
            <w:r>
              <w:rPr>
                <w:sz w:val="20"/>
              </w:rPr>
              <w:t>Tunas</w:t>
            </w:r>
            <w:r>
              <w:rPr>
                <w:spacing w:val="-2"/>
                <w:sz w:val="20"/>
              </w:rPr>
              <w:t> </w:t>
            </w:r>
            <w:r>
              <w:rPr>
                <w:sz w:val="20"/>
              </w:rPr>
              <w:t>Baru</w:t>
            </w:r>
            <w:r>
              <w:rPr>
                <w:spacing w:val="-1"/>
                <w:sz w:val="20"/>
              </w:rPr>
              <w:t> </w:t>
            </w:r>
            <w:r>
              <w:rPr>
                <w:sz w:val="20"/>
              </w:rPr>
              <w:t>Lampung</w:t>
            </w:r>
            <w:r>
              <w:rPr>
                <w:spacing w:val="-1"/>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15</w:t>
            </w:r>
          </w:p>
        </w:tc>
        <w:tc>
          <w:tcPr>
            <w:tcW w:w="1985" w:type="dxa"/>
          </w:tcPr>
          <w:p>
            <w:pPr>
              <w:pStyle w:val="TableParagraph"/>
              <w:spacing w:line="205" w:lineRule="exact" w:before="5"/>
              <w:ind w:right="1"/>
              <w:rPr>
                <w:sz w:val="20"/>
              </w:rPr>
            </w:pPr>
            <w:r>
              <w:rPr>
                <w:spacing w:val="-4"/>
                <w:sz w:val="20"/>
              </w:rPr>
              <w:t>CLEO</w:t>
            </w:r>
          </w:p>
        </w:tc>
        <w:tc>
          <w:tcPr>
            <w:tcW w:w="5812" w:type="dxa"/>
          </w:tcPr>
          <w:p>
            <w:pPr>
              <w:pStyle w:val="TableParagraph"/>
              <w:spacing w:line="205" w:lineRule="exact" w:before="5"/>
              <w:ind w:left="107"/>
              <w:jc w:val="left"/>
              <w:rPr>
                <w:sz w:val="20"/>
              </w:rPr>
            </w:pPr>
            <w:r>
              <w:rPr>
                <w:sz w:val="20"/>
              </w:rPr>
              <w:t>Sariguna</w:t>
            </w:r>
            <w:r>
              <w:rPr>
                <w:spacing w:val="-8"/>
                <w:sz w:val="20"/>
              </w:rPr>
              <w:t> </w:t>
            </w:r>
            <w:r>
              <w:rPr>
                <w:sz w:val="20"/>
              </w:rPr>
              <w:t>Primatirta</w:t>
            </w:r>
            <w:r>
              <w:rPr>
                <w:spacing w:val="-8"/>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16</w:t>
            </w:r>
          </w:p>
        </w:tc>
        <w:tc>
          <w:tcPr>
            <w:tcW w:w="1985" w:type="dxa"/>
          </w:tcPr>
          <w:p>
            <w:pPr>
              <w:pStyle w:val="TableParagraph"/>
              <w:spacing w:line="205" w:lineRule="exact" w:before="5"/>
              <w:ind w:right="1"/>
              <w:rPr>
                <w:sz w:val="20"/>
              </w:rPr>
            </w:pPr>
            <w:r>
              <w:rPr>
                <w:spacing w:val="-4"/>
                <w:sz w:val="20"/>
              </w:rPr>
              <w:t>MGRO</w:t>
            </w:r>
          </w:p>
        </w:tc>
        <w:tc>
          <w:tcPr>
            <w:tcW w:w="5812" w:type="dxa"/>
          </w:tcPr>
          <w:p>
            <w:pPr>
              <w:pStyle w:val="TableParagraph"/>
              <w:spacing w:line="205" w:lineRule="exact" w:before="5"/>
              <w:ind w:left="107"/>
              <w:jc w:val="left"/>
              <w:rPr>
                <w:sz w:val="20"/>
              </w:rPr>
            </w:pPr>
            <w:r>
              <w:rPr>
                <w:sz w:val="20"/>
              </w:rPr>
              <w:t>Mahkota</w:t>
            </w:r>
            <w:r>
              <w:rPr>
                <w:spacing w:val="-5"/>
                <w:sz w:val="20"/>
              </w:rPr>
              <w:t> </w:t>
            </w:r>
            <w:r>
              <w:rPr>
                <w:sz w:val="20"/>
              </w:rPr>
              <w:t>Group</w:t>
            </w:r>
            <w:r>
              <w:rPr>
                <w:spacing w:val="-3"/>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17</w:t>
            </w:r>
          </w:p>
        </w:tc>
        <w:tc>
          <w:tcPr>
            <w:tcW w:w="1985" w:type="dxa"/>
          </w:tcPr>
          <w:p>
            <w:pPr>
              <w:pStyle w:val="TableParagraph"/>
              <w:spacing w:line="205" w:lineRule="exact" w:before="5"/>
              <w:rPr>
                <w:sz w:val="20"/>
              </w:rPr>
            </w:pPr>
            <w:r>
              <w:rPr>
                <w:spacing w:val="-4"/>
                <w:sz w:val="20"/>
              </w:rPr>
              <w:t>ANDI</w:t>
            </w:r>
          </w:p>
        </w:tc>
        <w:tc>
          <w:tcPr>
            <w:tcW w:w="5812" w:type="dxa"/>
          </w:tcPr>
          <w:p>
            <w:pPr>
              <w:pStyle w:val="TableParagraph"/>
              <w:spacing w:line="205" w:lineRule="exact" w:before="5"/>
              <w:ind w:left="107"/>
              <w:jc w:val="left"/>
              <w:rPr>
                <w:sz w:val="20"/>
              </w:rPr>
            </w:pPr>
            <w:r>
              <w:rPr>
                <w:sz w:val="20"/>
              </w:rPr>
              <w:t>Andira</w:t>
            </w:r>
            <w:r>
              <w:rPr>
                <w:spacing w:val="-3"/>
                <w:sz w:val="20"/>
              </w:rPr>
              <w:t> </w:t>
            </w:r>
            <w:r>
              <w:rPr>
                <w:sz w:val="20"/>
              </w:rPr>
              <w:t>Agro</w:t>
            </w:r>
            <w:r>
              <w:rPr>
                <w:spacing w:val="-2"/>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18</w:t>
            </w:r>
          </w:p>
        </w:tc>
        <w:tc>
          <w:tcPr>
            <w:tcW w:w="1985" w:type="dxa"/>
          </w:tcPr>
          <w:p>
            <w:pPr>
              <w:pStyle w:val="TableParagraph"/>
              <w:spacing w:line="205" w:lineRule="exact" w:before="5"/>
              <w:ind w:right="1"/>
              <w:rPr>
                <w:sz w:val="20"/>
              </w:rPr>
            </w:pPr>
            <w:r>
              <w:rPr>
                <w:spacing w:val="-4"/>
                <w:sz w:val="20"/>
              </w:rPr>
              <w:t>DMND</w:t>
            </w:r>
          </w:p>
        </w:tc>
        <w:tc>
          <w:tcPr>
            <w:tcW w:w="5812" w:type="dxa"/>
          </w:tcPr>
          <w:p>
            <w:pPr>
              <w:pStyle w:val="TableParagraph"/>
              <w:spacing w:line="205" w:lineRule="exact" w:before="5"/>
              <w:ind w:left="107"/>
              <w:jc w:val="left"/>
              <w:rPr>
                <w:sz w:val="20"/>
              </w:rPr>
            </w:pPr>
            <w:r>
              <w:rPr>
                <w:sz w:val="20"/>
              </w:rPr>
              <w:t>Diamond</w:t>
            </w:r>
            <w:r>
              <w:rPr>
                <w:spacing w:val="-5"/>
                <w:sz w:val="20"/>
              </w:rPr>
              <w:t> </w:t>
            </w:r>
            <w:r>
              <w:rPr>
                <w:sz w:val="20"/>
              </w:rPr>
              <w:t>Food</w:t>
            </w:r>
            <w:r>
              <w:rPr>
                <w:spacing w:val="-3"/>
                <w:sz w:val="20"/>
              </w:rPr>
              <w:t> </w:t>
            </w:r>
            <w:r>
              <w:rPr>
                <w:sz w:val="20"/>
              </w:rPr>
              <w:t>Indonesia</w:t>
            </w:r>
            <w:r>
              <w:rPr>
                <w:spacing w:val="-2"/>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19</w:t>
            </w:r>
          </w:p>
        </w:tc>
        <w:tc>
          <w:tcPr>
            <w:tcW w:w="1985" w:type="dxa"/>
          </w:tcPr>
          <w:p>
            <w:pPr>
              <w:pStyle w:val="TableParagraph"/>
              <w:spacing w:line="205" w:lineRule="exact" w:before="5"/>
              <w:ind w:right="1"/>
              <w:rPr>
                <w:sz w:val="20"/>
              </w:rPr>
            </w:pPr>
            <w:r>
              <w:rPr>
                <w:spacing w:val="-4"/>
                <w:sz w:val="20"/>
              </w:rPr>
              <w:t>PNGO</w:t>
            </w:r>
          </w:p>
        </w:tc>
        <w:tc>
          <w:tcPr>
            <w:tcW w:w="5812" w:type="dxa"/>
          </w:tcPr>
          <w:p>
            <w:pPr>
              <w:pStyle w:val="TableParagraph"/>
              <w:spacing w:line="205" w:lineRule="exact" w:before="5"/>
              <w:ind w:left="107"/>
              <w:jc w:val="left"/>
              <w:rPr>
                <w:sz w:val="20"/>
              </w:rPr>
            </w:pPr>
            <w:r>
              <w:rPr>
                <w:sz w:val="20"/>
              </w:rPr>
              <w:t>Pinago</w:t>
            </w:r>
            <w:r>
              <w:rPr>
                <w:spacing w:val="-2"/>
                <w:sz w:val="20"/>
              </w:rPr>
              <w:t> </w:t>
            </w:r>
            <w:r>
              <w:rPr>
                <w:sz w:val="20"/>
              </w:rPr>
              <w:t>Utama</w:t>
            </w:r>
            <w:r>
              <w:rPr>
                <w:spacing w:val="-2"/>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20</w:t>
            </w:r>
          </w:p>
        </w:tc>
        <w:tc>
          <w:tcPr>
            <w:tcW w:w="1985" w:type="dxa"/>
          </w:tcPr>
          <w:p>
            <w:pPr>
              <w:pStyle w:val="TableParagraph"/>
              <w:spacing w:line="205" w:lineRule="exact" w:before="5"/>
              <w:ind w:right="1"/>
              <w:rPr>
                <w:sz w:val="20"/>
              </w:rPr>
            </w:pPr>
            <w:r>
              <w:rPr>
                <w:spacing w:val="-4"/>
                <w:sz w:val="20"/>
              </w:rPr>
              <w:t>TAPG</w:t>
            </w:r>
          </w:p>
        </w:tc>
        <w:tc>
          <w:tcPr>
            <w:tcW w:w="5812" w:type="dxa"/>
          </w:tcPr>
          <w:p>
            <w:pPr>
              <w:pStyle w:val="TableParagraph"/>
              <w:spacing w:line="205" w:lineRule="exact" w:before="5"/>
              <w:ind w:left="107"/>
              <w:jc w:val="left"/>
              <w:rPr>
                <w:sz w:val="20"/>
              </w:rPr>
            </w:pPr>
            <w:r>
              <w:rPr>
                <w:sz w:val="20"/>
              </w:rPr>
              <w:t>Triputra</w:t>
            </w:r>
            <w:r>
              <w:rPr>
                <w:spacing w:val="-5"/>
                <w:sz w:val="20"/>
              </w:rPr>
              <w:t> </w:t>
            </w:r>
            <w:r>
              <w:rPr>
                <w:sz w:val="20"/>
              </w:rPr>
              <w:t>Agro</w:t>
            </w:r>
            <w:r>
              <w:rPr>
                <w:spacing w:val="-4"/>
                <w:sz w:val="20"/>
              </w:rPr>
              <w:t> </w:t>
            </w:r>
            <w:r>
              <w:rPr>
                <w:sz w:val="20"/>
              </w:rPr>
              <w:t>Persada</w:t>
            </w:r>
            <w:r>
              <w:rPr>
                <w:spacing w:val="-4"/>
                <w:sz w:val="20"/>
              </w:rPr>
              <w:t> Tbk.</w:t>
            </w:r>
          </w:p>
        </w:tc>
      </w:tr>
      <w:tr>
        <w:trPr>
          <w:trHeight w:val="229" w:hRule="atLeast"/>
        </w:trPr>
        <w:tc>
          <w:tcPr>
            <w:tcW w:w="562" w:type="dxa"/>
          </w:tcPr>
          <w:p>
            <w:pPr>
              <w:pStyle w:val="TableParagraph"/>
              <w:spacing w:line="205" w:lineRule="exact" w:before="5"/>
              <w:ind w:left="9"/>
              <w:rPr>
                <w:sz w:val="20"/>
              </w:rPr>
            </w:pPr>
            <w:r>
              <w:rPr>
                <w:spacing w:val="-5"/>
                <w:sz w:val="20"/>
              </w:rPr>
              <w:t>21</w:t>
            </w:r>
          </w:p>
        </w:tc>
        <w:tc>
          <w:tcPr>
            <w:tcW w:w="1985" w:type="dxa"/>
          </w:tcPr>
          <w:p>
            <w:pPr>
              <w:pStyle w:val="TableParagraph"/>
              <w:spacing w:line="205" w:lineRule="exact" w:before="5"/>
              <w:ind w:right="1"/>
              <w:rPr>
                <w:sz w:val="20"/>
              </w:rPr>
            </w:pPr>
            <w:r>
              <w:rPr>
                <w:spacing w:val="-4"/>
                <w:sz w:val="20"/>
              </w:rPr>
              <w:t>OILS</w:t>
            </w:r>
          </w:p>
        </w:tc>
        <w:tc>
          <w:tcPr>
            <w:tcW w:w="5812" w:type="dxa"/>
          </w:tcPr>
          <w:p>
            <w:pPr>
              <w:pStyle w:val="TableParagraph"/>
              <w:spacing w:line="205" w:lineRule="exact" w:before="5"/>
              <w:ind w:left="107"/>
              <w:jc w:val="left"/>
              <w:rPr>
                <w:sz w:val="20"/>
              </w:rPr>
            </w:pPr>
            <w:r>
              <w:rPr>
                <w:sz w:val="20"/>
              </w:rPr>
              <w:t>Indo</w:t>
            </w:r>
            <w:r>
              <w:rPr>
                <w:spacing w:val="-5"/>
                <w:sz w:val="20"/>
              </w:rPr>
              <w:t> </w:t>
            </w:r>
            <w:r>
              <w:rPr>
                <w:sz w:val="20"/>
              </w:rPr>
              <w:t>Oil</w:t>
            </w:r>
            <w:r>
              <w:rPr>
                <w:spacing w:val="-3"/>
                <w:sz w:val="20"/>
              </w:rPr>
              <w:t> </w:t>
            </w:r>
            <w:r>
              <w:rPr>
                <w:sz w:val="20"/>
              </w:rPr>
              <w:t>Perkasa</w:t>
            </w:r>
            <w:r>
              <w:rPr>
                <w:spacing w:val="-2"/>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22</w:t>
            </w:r>
          </w:p>
        </w:tc>
        <w:tc>
          <w:tcPr>
            <w:tcW w:w="1985" w:type="dxa"/>
          </w:tcPr>
          <w:p>
            <w:pPr>
              <w:pStyle w:val="TableParagraph"/>
              <w:spacing w:line="205" w:lineRule="exact" w:before="5"/>
              <w:ind w:right="1"/>
              <w:rPr>
                <w:sz w:val="20"/>
              </w:rPr>
            </w:pPr>
            <w:r>
              <w:rPr>
                <w:spacing w:val="-4"/>
                <w:sz w:val="20"/>
              </w:rPr>
              <w:t>TAYS</w:t>
            </w:r>
          </w:p>
        </w:tc>
        <w:tc>
          <w:tcPr>
            <w:tcW w:w="5812" w:type="dxa"/>
          </w:tcPr>
          <w:p>
            <w:pPr>
              <w:pStyle w:val="TableParagraph"/>
              <w:spacing w:line="205" w:lineRule="exact" w:before="5"/>
              <w:ind w:left="107"/>
              <w:jc w:val="left"/>
              <w:rPr>
                <w:sz w:val="20"/>
              </w:rPr>
            </w:pPr>
            <w:r>
              <w:rPr>
                <w:sz w:val="20"/>
              </w:rPr>
              <w:t>Jaya</w:t>
            </w:r>
            <w:r>
              <w:rPr>
                <w:spacing w:val="-3"/>
                <w:sz w:val="20"/>
              </w:rPr>
              <w:t> </w:t>
            </w:r>
            <w:r>
              <w:rPr>
                <w:sz w:val="20"/>
              </w:rPr>
              <w:t>Swarasa</w:t>
            </w:r>
            <w:r>
              <w:rPr>
                <w:spacing w:val="-3"/>
                <w:sz w:val="20"/>
              </w:rPr>
              <w:t> </w:t>
            </w:r>
            <w:r>
              <w:rPr>
                <w:sz w:val="20"/>
              </w:rPr>
              <w:t>Agung</w:t>
            </w:r>
            <w:r>
              <w:rPr>
                <w:spacing w:val="-3"/>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23</w:t>
            </w:r>
          </w:p>
        </w:tc>
        <w:tc>
          <w:tcPr>
            <w:tcW w:w="1985" w:type="dxa"/>
          </w:tcPr>
          <w:p>
            <w:pPr>
              <w:pStyle w:val="TableParagraph"/>
              <w:spacing w:line="205" w:lineRule="exact" w:before="5"/>
              <w:ind w:right="1"/>
              <w:rPr>
                <w:sz w:val="20"/>
              </w:rPr>
            </w:pPr>
            <w:r>
              <w:rPr>
                <w:spacing w:val="-4"/>
                <w:sz w:val="20"/>
              </w:rPr>
              <w:t>STAA</w:t>
            </w:r>
          </w:p>
        </w:tc>
        <w:tc>
          <w:tcPr>
            <w:tcW w:w="5812" w:type="dxa"/>
          </w:tcPr>
          <w:p>
            <w:pPr>
              <w:pStyle w:val="TableParagraph"/>
              <w:spacing w:line="205" w:lineRule="exact" w:before="5"/>
              <w:ind w:left="107"/>
              <w:jc w:val="left"/>
              <w:rPr>
                <w:sz w:val="20"/>
              </w:rPr>
            </w:pPr>
            <w:r>
              <w:rPr>
                <w:sz w:val="20"/>
              </w:rPr>
              <w:t>Sumber</w:t>
            </w:r>
            <w:r>
              <w:rPr>
                <w:spacing w:val="-5"/>
                <w:sz w:val="20"/>
              </w:rPr>
              <w:t> </w:t>
            </w:r>
            <w:r>
              <w:rPr>
                <w:sz w:val="20"/>
              </w:rPr>
              <w:t>Tani</w:t>
            </w:r>
            <w:r>
              <w:rPr>
                <w:spacing w:val="-3"/>
                <w:sz w:val="20"/>
              </w:rPr>
              <w:t> </w:t>
            </w:r>
            <w:r>
              <w:rPr>
                <w:sz w:val="20"/>
              </w:rPr>
              <w:t>Agung</w:t>
            </w:r>
            <w:r>
              <w:rPr>
                <w:spacing w:val="-3"/>
                <w:sz w:val="20"/>
              </w:rPr>
              <w:t> </w:t>
            </w:r>
            <w:r>
              <w:rPr>
                <w:sz w:val="20"/>
              </w:rPr>
              <w:t>Resources</w:t>
            </w:r>
            <w:r>
              <w:rPr>
                <w:spacing w:val="-2"/>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24</w:t>
            </w:r>
          </w:p>
        </w:tc>
        <w:tc>
          <w:tcPr>
            <w:tcW w:w="1985" w:type="dxa"/>
          </w:tcPr>
          <w:p>
            <w:pPr>
              <w:pStyle w:val="TableParagraph"/>
              <w:spacing w:line="205" w:lineRule="exact" w:before="5"/>
              <w:ind w:right="1"/>
              <w:rPr>
                <w:sz w:val="20"/>
              </w:rPr>
            </w:pPr>
            <w:r>
              <w:rPr>
                <w:spacing w:val="-4"/>
                <w:sz w:val="20"/>
              </w:rPr>
              <w:t>TLDN</w:t>
            </w:r>
          </w:p>
        </w:tc>
        <w:tc>
          <w:tcPr>
            <w:tcW w:w="5812" w:type="dxa"/>
          </w:tcPr>
          <w:p>
            <w:pPr>
              <w:pStyle w:val="TableParagraph"/>
              <w:spacing w:line="205" w:lineRule="exact" w:before="5"/>
              <w:ind w:left="107"/>
              <w:jc w:val="left"/>
              <w:rPr>
                <w:sz w:val="20"/>
              </w:rPr>
            </w:pPr>
            <w:r>
              <w:rPr>
                <w:sz w:val="20"/>
              </w:rPr>
              <w:t>Teladan</w:t>
            </w:r>
            <w:r>
              <w:rPr>
                <w:spacing w:val="-2"/>
                <w:sz w:val="20"/>
              </w:rPr>
              <w:t> </w:t>
            </w:r>
            <w:r>
              <w:rPr>
                <w:sz w:val="20"/>
              </w:rPr>
              <w:t>Prima</w:t>
            </w:r>
            <w:r>
              <w:rPr>
                <w:spacing w:val="-1"/>
                <w:sz w:val="20"/>
              </w:rPr>
              <w:t> </w:t>
            </w:r>
            <w:r>
              <w:rPr>
                <w:sz w:val="20"/>
              </w:rPr>
              <w:t>Agro</w:t>
            </w:r>
            <w:r>
              <w:rPr>
                <w:spacing w:val="-1"/>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25</w:t>
            </w:r>
          </w:p>
        </w:tc>
        <w:tc>
          <w:tcPr>
            <w:tcW w:w="1985" w:type="dxa"/>
          </w:tcPr>
          <w:p>
            <w:pPr>
              <w:pStyle w:val="TableParagraph"/>
              <w:spacing w:line="205" w:lineRule="exact" w:before="5"/>
              <w:ind w:right="1"/>
              <w:rPr>
                <w:sz w:val="20"/>
              </w:rPr>
            </w:pPr>
            <w:r>
              <w:rPr>
                <w:spacing w:val="-4"/>
                <w:sz w:val="20"/>
              </w:rPr>
              <w:t>TRGU</w:t>
            </w:r>
          </w:p>
        </w:tc>
        <w:tc>
          <w:tcPr>
            <w:tcW w:w="5812" w:type="dxa"/>
          </w:tcPr>
          <w:p>
            <w:pPr>
              <w:pStyle w:val="TableParagraph"/>
              <w:spacing w:line="205" w:lineRule="exact" w:before="5"/>
              <w:ind w:left="107"/>
              <w:jc w:val="left"/>
              <w:rPr>
                <w:sz w:val="20"/>
              </w:rPr>
            </w:pPr>
            <w:r>
              <w:rPr>
                <w:sz w:val="20"/>
              </w:rPr>
              <w:t>Cerestar</w:t>
            </w:r>
            <w:r>
              <w:rPr>
                <w:spacing w:val="-4"/>
                <w:sz w:val="20"/>
              </w:rPr>
              <w:t> </w:t>
            </w:r>
            <w:r>
              <w:rPr>
                <w:sz w:val="20"/>
              </w:rPr>
              <w:t>Indonesia</w:t>
            </w:r>
            <w:r>
              <w:rPr>
                <w:spacing w:val="-4"/>
                <w:sz w:val="20"/>
              </w:rPr>
              <w:t> Tbk.</w:t>
            </w:r>
          </w:p>
        </w:tc>
      </w:tr>
    </w:tbl>
    <w:p>
      <w:pPr>
        <w:spacing w:before="30"/>
        <w:ind w:left="568" w:right="0" w:firstLine="0"/>
        <w:jc w:val="left"/>
        <w:rPr>
          <w:i/>
          <w:sz w:val="24"/>
        </w:rPr>
      </w:pPr>
      <w:r>
        <w:rPr>
          <w:i/>
          <w:sz w:val="24"/>
        </w:rPr>
        <w:t>Sumber</w:t>
      </w:r>
      <w:r>
        <w:rPr>
          <w:i/>
          <w:spacing w:val="-2"/>
          <w:sz w:val="24"/>
        </w:rPr>
        <w:t> </w:t>
      </w:r>
      <w:r>
        <w:rPr>
          <w:i/>
          <w:sz w:val="24"/>
        </w:rPr>
        <w:t>:</w:t>
      </w:r>
      <w:r>
        <w:rPr>
          <w:i/>
          <w:spacing w:val="-2"/>
          <w:sz w:val="24"/>
        </w:rPr>
        <w:t> </w:t>
      </w:r>
      <w:hyperlink r:id="rId16">
        <w:r>
          <w:rPr>
            <w:i/>
            <w:spacing w:val="-2"/>
            <w:sz w:val="24"/>
          </w:rPr>
          <w:t>https://www.idx.co.id/id</w:t>
        </w:r>
      </w:hyperlink>
    </w:p>
    <w:p>
      <w:pPr>
        <w:pStyle w:val="BodyText"/>
        <w:spacing w:before="160"/>
        <w:rPr>
          <w:i/>
        </w:rPr>
      </w:pPr>
    </w:p>
    <w:p>
      <w:pPr>
        <w:pStyle w:val="Heading3"/>
        <w:numPr>
          <w:ilvl w:val="1"/>
          <w:numId w:val="18"/>
        </w:numPr>
        <w:tabs>
          <w:tab w:pos="1134" w:val="left" w:leader="none"/>
        </w:tabs>
        <w:spacing w:line="240" w:lineRule="auto" w:before="0" w:after="0"/>
        <w:ind w:left="1134" w:right="0" w:hanging="500"/>
        <w:jc w:val="left"/>
      </w:pPr>
      <w:bookmarkStart w:name="_TOC_250007" w:id="23"/>
      <w:r>
        <w:rPr/>
        <w:t>Hasil</w:t>
      </w:r>
      <w:r>
        <w:rPr>
          <w:spacing w:val="-4"/>
        </w:rPr>
        <w:t> </w:t>
      </w:r>
      <w:bookmarkEnd w:id="23"/>
      <w:r>
        <w:rPr>
          <w:spacing w:val="-2"/>
        </w:rPr>
        <w:t>Penelitian</w:t>
      </w:r>
    </w:p>
    <w:p>
      <w:pPr>
        <w:pStyle w:val="BodyText"/>
        <w:rPr>
          <w:b/>
        </w:rPr>
      </w:pPr>
    </w:p>
    <w:p>
      <w:pPr>
        <w:pStyle w:val="ListParagraph"/>
        <w:numPr>
          <w:ilvl w:val="2"/>
          <w:numId w:val="18"/>
        </w:numPr>
        <w:tabs>
          <w:tab w:pos="1347" w:val="left" w:leader="none"/>
        </w:tabs>
        <w:spacing w:line="240" w:lineRule="auto" w:before="0" w:after="0"/>
        <w:ind w:left="1347" w:right="0" w:hanging="779"/>
        <w:jc w:val="left"/>
        <w:rPr>
          <w:sz w:val="24"/>
        </w:rPr>
      </w:pPr>
      <w:r>
        <w:rPr>
          <w:sz w:val="24"/>
        </w:rPr>
        <w:t>Analisis</w:t>
      </w:r>
      <w:r>
        <w:rPr>
          <w:spacing w:val="-4"/>
          <w:sz w:val="24"/>
        </w:rPr>
        <w:t> </w:t>
      </w:r>
      <w:r>
        <w:rPr>
          <w:sz w:val="24"/>
        </w:rPr>
        <w:t>Statistik</w:t>
      </w:r>
      <w:r>
        <w:rPr>
          <w:spacing w:val="-4"/>
          <w:sz w:val="24"/>
        </w:rPr>
        <w:t> </w:t>
      </w:r>
      <w:r>
        <w:rPr>
          <w:spacing w:val="-2"/>
          <w:sz w:val="24"/>
        </w:rPr>
        <w:t>Deskriptif</w:t>
      </w:r>
    </w:p>
    <w:p>
      <w:pPr>
        <w:pStyle w:val="BodyText"/>
        <w:spacing w:before="160"/>
      </w:pPr>
    </w:p>
    <w:p>
      <w:pPr>
        <w:pStyle w:val="BodyText"/>
        <w:spacing w:line="480" w:lineRule="auto"/>
        <w:ind w:left="634" w:right="570" w:firstLine="501"/>
        <w:jc w:val="both"/>
      </w:pPr>
      <w:r>
        <w:rPr/>
        <w:t>Analisis</w:t>
      </w:r>
      <w:r>
        <w:rPr>
          <w:spacing w:val="-5"/>
        </w:rPr>
        <w:t> </w:t>
      </w:r>
      <w:r>
        <w:rPr/>
        <w:t>statistik</w:t>
      </w:r>
      <w:r>
        <w:rPr>
          <w:spacing w:val="-5"/>
        </w:rPr>
        <w:t> </w:t>
      </w:r>
      <w:r>
        <w:rPr/>
        <w:t>deskriptif</w:t>
      </w:r>
      <w:r>
        <w:rPr>
          <w:spacing w:val="-5"/>
        </w:rPr>
        <w:t> </w:t>
      </w:r>
      <w:r>
        <w:rPr/>
        <w:t>digunakan</w:t>
      </w:r>
      <w:r>
        <w:rPr>
          <w:spacing w:val="-5"/>
        </w:rPr>
        <w:t> </w:t>
      </w:r>
      <w:r>
        <w:rPr/>
        <w:t>untuk</w:t>
      </w:r>
      <w:r>
        <w:rPr>
          <w:spacing w:val="-5"/>
        </w:rPr>
        <w:t> </w:t>
      </w:r>
      <w:r>
        <w:rPr/>
        <w:t>menggambarkan</w:t>
      </w:r>
      <w:r>
        <w:rPr>
          <w:spacing w:val="-5"/>
        </w:rPr>
        <w:t> </w:t>
      </w:r>
      <w:r>
        <w:rPr/>
        <w:t>statistik</w:t>
      </w:r>
      <w:r>
        <w:rPr>
          <w:spacing w:val="-5"/>
        </w:rPr>
        <w:t> </w:t>
      </w:r>
      <w:r>
        <w:rPr/>
        <w:t>secara umum dari variabel-varibel yang digunakan dalam penelitian ini. Maka dengan menggunakan statistic deskriptif ini data di jabarkan sehingga menghasilkan nilai mean</w:t>
      </w:r>
      <w:r>
        <w:rPr>
          <w:spacing w:val="34"/>
        </w:rPr>
        <w:t>  </w:t>
      </w:r>
      <w:r>
        <w:rPr/>
        <w:t>(rata-rata),</w:t>
      </w:r>
      <w:r>
        <w:rPr>
          <w:spacing w:val="34"/>
        </w:rPr>
        <w:t>  </w:t>
      </w:r>
      <w:r>
        <w:rPr/>
        <w:t>minimum,</w:t>
      </w:r>
      <w:r>
        <w:rPr>
          <w:spacing w:val="34"/>
        </w:rPr>
        <w:t>  </w:t>
      </w:r>
      <w:r>
        <w:rPr/>
        <w:t>maksimum,</w:t>
      </w:r>
      <w:r>
        <w:rPr>
          <w:spacing w:val="35"/>
        </w:rPr>
        <w:t>  </w:t>
      </w:r>
      <w:r>
        <w:rPr/>
        <w:t>dan</w:t>
      </w:r>
      <w:r>
        <w:rPr>
          <w:spacing w:val="34"/>
        </w:rPr>
        <w:t>  </w:t>
      </w:r>
      <w:r>
        <w:rPr/>
        <w:t>juga</w:t>
      </w:r>
      <w:r>
        <w:rPr>
          <w:spacing w:val="34"/>
        </w:rPr>
        <w:t>  </w:t>
      </w:r>
      <w:r>
        <w:rPr/>
        <w:t>standar</w:t>
      </w:r>
      <w:r>
        <w:rPr>
          <w:spacing w:val="34"/>
        </w:rPr>
        <w:t>  </w:t>
      </w:r>
      <w:r>
        <w:rPr/>
        <w:t>deviasi</w:t>
      </w:r>
      <w:r>
        <w:rPr>
          <w:spacing w:val="35"/>
        </w:rPr>
        <w:t>  </w:t>
      </w:r>
      <w:r>
        <w:rPr>
          <w:spacing w:val="-2"/>
        </w:rPr>
        <w:t>untuk</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634" w:right="572"/>
        <w:jc w:val="both"/>
      </w:pPr>
      <w:r>
        <w:rPr/>
        <w:t>mendeskripsikan variabel yang diteliti. Data observasi pada penelitian ini diperoleh dengan metode purposive sampling sebanyak 49 data amatan. Maka berikut ini hasil dari uji statistic deskriptif dari seluruh varibel yang ada dalam penelitian ini:</w:t>
      </w:r>
    </w:p>
    <w:p>
      <w:pPr>
        <w:pStyle w:val="Heading3"/>
        <w:spacing w:line="379" w:lineRule="auto" w:before="160" w:after="17"/>
        <w:ind w:left="3679" w:right="3022" w:hanging="591"/>
        <w:jc w:val="both"/>
      </w:pPr>
      <w:r>
        <w:rPr/>
        <w:t>Tabel</w:t>
      </w:r>
      <w:r>
        <w:rPr>
          <w:spacing w:val="-12"/>
        </w:rPr>
        <w:t> </w:t>
      </w:r>
      <w:r>
        <w:rPr/>
        <w:t>4.2</w:t>
      </w:r>
      <w:r>
        <w:rPr>
          <w:spacing w:val="-12"/>
        </w:rPr>
        <w:t> </w:t>
      </w:r>
      <w:r>
        <w:rPr/>
        <w:t>Statistik</w:t>
      </w:r>
      <w:r>
        <w:rPr>
          <w:spacing w:val="-12"/>
        </w:rPr>
        <w:t> </w:t>
      </w:r>
      <w:r>
        <w:rPr/>
        <w:t>Deskriptif Descriptive Statistics</w:t>
      </w:r>
    </w:p>
    <w:tbl>
      <w:tblPr>
        <w:tblW w:w="0" w:type="auto"/>
        <w:jc w:val="left"/>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3"/>
        <w:gridCol w:w="567"/>
        <w:gridCol w:w="1134"/>
        <w:gridCol w:w="1276"/>
        <w:gridCol w:w="1030"/>
        <w:gridCol w:w="1445"/>
      </w:tblGrid>
      <w:tr>
        <w:trPr>
          <w:trHeight w:val="551" w:hRule="atLeast"/>
        </w:trPr>
        <w:tc>
          <w:tcPr>
            <w:tcW w:w="1843" w:type="dxa"/>
          </w:tcPr>
          <w:p>
            <w:pPr>
              <w:pStyle w:val="TableParagraph"/>
              <w:spacing w:before="0"/>
              <w:ind w:left="0"/>
              <w:jc w:val="left"/>
              <w:rPr>
                <w:sz w:val="22"/>
              </w:rPr>
            </w:pPr>
          </w:p>
        </w:tc>
        <w:tc>
          <w:tcPr>
            <w:tcW w:w="567" w:type="dxa"/>
          </w:tcPr>
          <w:p>
            <w:pPr>
              <w:pStyle w:val="TableParagraph"/>
              <w:spacing w:before="143"/>
              <w:ind w:left="45"/>
              <w:rPr>
                <w:sz w:val="24"/>
              </w:rPr>
            </w:pPr>
            <w:r>
              <w:rPr>
                <w:spacing w:val="-10"/>
                <w:sz w:val="24"/>
              </w:rPr>
              <w:t>N</w:t>
            </w:r>
          </w:p>
        </w:tc>
        <w:tc>
          <w:tcPr>
            <w:tcW w:w="1134" w:type="dxa"/>
          </w:tcPr>
          <w:p>
            <w:pPr>
              <w:pStyle w:val="TableParagraph"/>
              <w:spacing w:line="270" w:lineRule="atLeast" w:before="0"/>
              <w:ind w:left="491" w:right="145" w:hanging="294"/>
              <w:jc w:val="left"/>
              <w:rPr>
                <w:sz w:val="24"/>
              </w:rPr>
            </w:pPr>
            <w:r>
              <w:rPr>
                <w:spacing w:val="-2"/>
                <w:sz w:val="24"/>
              </w:rPr>
              <w:t>Minimu </w:t>
            </w:r>
            <w:r>
              <w:rPr>
                <w:spacing w:val="-10"/>
                <w:sz w:val="24"/>
              </w:rPr>
              <w:t>m</w:t>
            </w:r>
          </w:p>
        </w:tc>
        <w:tc>
          <w:tcPr>
            <w:tcW w:w="1276" w:type="dxa"/>
          </w:tcPr>
          <w:p>
            <w:pPr>
              <w:pStyle w:val="TableParagraph"/>
              <w:spacing w:before="143"/>
              <w:ind w:left="45" w:right="1"/>
              <w:rPr>
                <w:sz w:val="24"/>
              </w:rPr>
            </w:pPr>
            <w:r>
              <w:rPr>
                <w:spacing w:val="-2"/>
                <w:sz w:val="24"/>
              </w:rPr>
              <w:t>Maximum</w:t>
            </w:r>
          </w:p>
        </w:tc>
        <w:tc>
          <w:tcPr>
            <w:tcW w:w="1030" w:type="dxa"/>
          </w:tcPr>
          <w:p>
            <w:pPr>
              <w:pStyle w:val="TableParagraph"/>
              <w:spacing w:before="143"/>
              <w:ind w:left="45"/>
              <w:rPr>
                <w:sz w:val="24"/>
              </w:rPr>
            </w:pPr>
            <w:r>
              <w:rPr>
                <w:spacing w:val="-4"/>
                <w:sz w:val="24"/>
              </w:rPr>
              <w:t>Mean</w:t>
            </w:r>
          </w:p>
        </w:tc>
        <w:tc>
          <w:tcPr>
            <w:tcW w:w="1445" w:type="dxa"/>
          </w:tcPr>
          <w:p>
            <w:pPr>
              <w:pStyle w:val="TableParagraph"/>
              <w:spacing w:before="5"/>
              <w:ind w:left="45"/>
              <w:rPr>
                <w:sz w:val="24"/>
              </w:rPr>
            </w:pPr>
            <w:r>
              <w:rPr>
                <w:spacing w:val="-4"/>
                <w:sz w:val="24"/>
              </w:rPr>
              <w:t>Std.</w:t>
            </w:r>
          </w:p>
          <w:p>
            <w:pPr>
              <w:pStyle w:val="TableParagraph"/>
              <w:spacing w:line="251" w:lineRule="exact" w:before="0"/>
              <w:ind w:left="45"/>
              <w:rPr>
                <w:sz w:val="24"/>
              </w:rPr>
            </w:pPr>
            <w:r>
              <w:rPr>
                <w:spacing w:val="-2"/>
                <w:sz w:val="24"/>
              </w:rPr>
              <w:t>Deviation</w:t>
            </w:r>
          </w:p>
        </w:tc>
      </w:tr>
      <w:tr>
        <w:trPr>
          <w:trHeight w:val="551" w:hRule="atLeast"/>
        </w:trPr>
        <w:tc>
          <w:tcPr>
            <w:tcW w:w="1843" w:type="dxa"/>
          </w:tcPr>
          <w:p>
            <w:pPr>
              <w:pStyle w:val="TableParagraph"/>
              <w:spacing w:line="270" w:lineRule="atLeast" w:before="0"/>
              <w:ind w:left="251" w:hanging="37"/>
              <w:jc w:val="left"/>
              <w:rPr>
                <w:sz w:val="24"/>
              </w:rPr>
            </w:pPr>
            <w:r>
              <w:rPr>
                <w:spacing w:val="-2"/>
                <w:sz w:val="24"/>
              </w:rPr>
              <w:t>Pengungkapan </w:t>
            </w:r>
            <w:r>
              <w:rPr>
                <w:sz w:val="24"/>
              </w:rPr>
              <w:t>Emisi</w:t>
            </w:r>
            <w:r>
              <w:rPr>
                <w:spacing w:val="-3"/>
                <w:sz w:val="24"/>
              </w:rPr>
              <w:t> </w:t>
            </w:r>
            <w:r>
              <w:rPr>
                <w:spacing w:val="-2"/>
                <w:sz w:val="24"/>
              </w:rPr>
              <w:t>Karbon</w:t>
            </w:r>
          </w:p>
        </w:tc>
        <w:tc>
          <w:tcPr>
            <w:tcW w:w="567" w:type="dxa"/>
          </w:tcPr>
          <w:p>
            <w:pPr>
              <w:pStyle w:val="TableParagraph"/>
              <w:spacing w:before="143"/>
              <w:ind w:left="45"/>
              <w:rPr>
                <w:sz w:val="24"/>
              </w:rPr>
            </w:pPr>
            <w:r>
              <w:rPr>
                <w:spacing w:val="-5"/>
                <w:sz w:val="24"/>
              </w:rPr>
              <w:t>49</w:t>
            </w:r>
          </w:p>
        </w:tc>
        <w:tc>
          <w:tcPr>
            <w:tcW w:w="1134" w:type="dxa"/>
          </w:tcPr>
          <w:p>
            <w:pPr>
              <w:pStyle w:val="TableParagraph"/>
              <w:spacing w:before="143"/>
              <w:ind w:left="45"/>
              <w:rPr>
                <w:sz w:val="24"/>
              </w:rPr>
            </w:pPr>
            <w:r>
              <w:rPr>
                <w:spacing w:val="-5"/>
                <w:sz w:val="24"/>
              </w:rPr>
              <w:t>.22</w:t>
            </w:r>
          </w:p>
        </w:tc>
        <w:tc>
          <w:tcPr>
            <w:tcW w:w="1276" w:type="dxa"/>
          </w:tcPr>
          <w:p>
            <w:pPr>
              <w:pStyle w:val="TableParagraph"/>
              <w:spacing w:before="143"/>
              <w:ind w:left="45"/>
              <w:rPr>
                <w:sz w:val="24"/>
              </w:rPr>
            </w:pPr>
            <w:r>
              <w:rPr>
                <w:spacing w:val="-5"/>
                <w:sz w:val="24"/>
              </w:rPr>
              <w:t>.89</w:t>
            </w:r>
          </w:p>
        </w:tc>
        <w:tc>
          <w:tcPr>
            <w:tcW w:w="1030" w:type="dxa"/>
          </w:tcPr>
          <w:p>
            <w:pPr>
              <w:pStyle w:val="TableParagraph"/>
              <w:spacing w:before="143"/>
              <w:ind w:left="45"/>
              <w:rPr>
                <w:sz w:val="24"/>
              </w:rPr>
            </w:pPr>
            <w:r>
              <w:rPr>
                <w:spacing w:val="-2"/>
                <w:sz w:val="24"/>
              </w:rPr>
              <w:t>.5984</w:t>
            </w:r>
          </w:p>
        </w:tc>
        <w:tc>
          <w:tcPr>
            <w:tcW w:w="1445" w:type="dxa"/>
          </w:tcPr>
          <w:p>
            <w:pPr>
              <w:pStyle w:val="TableParagraph"/>
              <w:spacing w:before="143"/>
              <w:ind w:left="45"/>
              <w:rPr>
                <w:sz w:val="24"/>
              </w:rPr>
            </w:pPr>
            <w:r>
              <w:rPr>
                <w:spacing w:val="-2"/>
                <w:sz w:val="24"/>
              </w:rPr>
              <w:t>.17136</w:t>
            </w:r>
          </w:p>
        </w:tc>
      </w:tr>
      <w:tr>
        <w:trPr>
          <w:trHeight w:val="275" w:hRule="atLeast"/>
        </w:trPr>
        <w:tc>
          <w:tcPr>
            <w:tcW w:w="1843" w:type="dxa"/>
          </w:tcPr>
          <w:p>
            <w:pPr>
              <w:pStyle w:val="TableParagraph"/>
              <w:spacing w:line="251" w:lineRule="exact" w:before="5"/>
              <w:ind w:left="8"/>
              <w:rPr>
                <w:sz w:val="24"/>
              </w:rPr>
            </w:pPr>
            <w:r>
              <w:rPr>
                <w:sz w:val="24"/>
              </w:rPr>
              <w:t>Akuntansi</w:t>
            </w:r>
            <w:r>
              <w:rPr>
                <w:spacing w:val="-7"/>
                <w:sz w:val="24"/>
              </w:rPr>
              <w:t> </w:t>
            </w:r>
            <w:r>
              <w:rPr>
                <w:spacing w:val="-2"/>
                <w:sz w:val="24"/>
              </w:rPr>
              <w:t>Hijau</w:t>
            </w:r>
          </w:p>
        </w:tc>
        <w:tc>
          <w:tcPr>
            <w:tcW w:w="567" w:type="dxa"/>
          </w:tcPr>
          <w:p>
            <w:pPr>
              <w:pStyle w:val="TableParagraph"/>
              <w:spacing w:line="251" w:lineRule="exact" w:before="5"/>
              <w:ind w:left="45"/>
              <w:rPr>
                <w:sz w:val="24"/>
              </w:rPr>
            </w:pPr>
            <w:r>
              <w:rPr>
                <w:spacing w:val="-5"/>
                <w:sz w:val="24"/>
              </w:rPr>
              <w:t>49</w:t>
            </w:r>
          </w:p>
        </w:tc>
        <w:tc>
          <w:tcPr>
            <w:tcW w:w="1134" w:type="dxa"/>
          </w:tcPr>
          <w:p>
            <w:pPr>
              <w:pStyle w:val="TableParagraph"/>
              <w:spacing w:line="251" w:lineRule="exact" w:before="5"/>
              <w:ind w:left="45"/>
              <w:rPr>
                <w:sz w:val="24"/>
              </w:rPr>
            </w:pPr>
            <w:r>
              <w:rPr>
                <w:spacing w:val="-5"/>
                <w:sz w:val="24"/>
              </w:rPr>
              <w:t>.33</w:t>
            </w:r>
          </w:p>
        </w:tc>
        <w:tc>
          <w:tcPr>
            <w:tcW w:w="1276" w:type="dxa"/>
          </w:tcPr>
          <w:p>
            <w:pPr>
              <w:pStyle w:val="TableParagraph"/>
              <w:spacing w:line="251" w:lineRule="exact" w:before="5"/>
              <w:ind w:left="45"/>
              <w:rPr>
                <w:sz w:val="24"/>
              </w:rPr>
            </w:pPr>
            <w:r>
              <w:rPr>
                <w:spacing w:val="-4"/>
                <w:sz w:val="24"/>
              </w:rPr>
              <w:t>1.00</w:t>
            </w:r>
          </w:p>
        </w:tc>
        <w:tc>
          <w:tcPr>
            <w:tcW w:w="1030" w:type="dxa"/>
          </w:tcPr>
          <w:p>
            <w:pPr>
              <w:pStyle w:val="TableParagraph"/>
              <w:spacing w:line="251" w:lineRule="exact" w:before="5"/>
              <w:ind w:left="45"/>
              <w:rPr>
                <w:sz w:val="24"/>
              </w:rPr>
            </w:pPr>
            <w:r>
              <w:rPr>
                <w:spacing w:val="-2"/>
                <w:sz w:val="24"/>
              </w:rPr>
              <w:t>.8102</w:t>
            </w:r>
          </w:p>
        </w:tc>
        <w:tc>
          <w:tcPr>
            <w:tcW w:w="1445" w:type="dxa"/>
          </w:tcPr>
          <w:p>
            <w:pPr>
              <w:pStyle w:val="TableParagraph"/>
              <w:spacing w:line="251" w:lineRule="exact" w:before="5"/>
              <w:ind w:left="45"/>
              <w:rPr>
                <w:sz w:val="24"/>
              </w:rPr>
            </w:pPr>
            <w:r>
              <w:rPr>
                <w:spacing w:val="-2"/>
                <w:sz w:val="24"/>
              </w:rPr>
              <w:t>.23588</w:t>
            </w:r>
          </w:p>
        </w:tc>
      </w:tr>
      <w:tr>
        <w:trPr>
          <w:trHeight w:val="275" w:hRule="atLeast"/>
        </w:trPr>
        <w:tc>
          <w:tcPr>
            <w:tcW w:w="1843" w:type="dxa"/>
          </w:tcPr>
          <w:p>
            <w:pPr>
              <w:pStyle w:val="TableParagraph"/>
              <w:spacing w:line="251" w:lineRule="exact" w:before="5"/>
              <w:ind w:left="8"/>
              <w:rPr>
                <w:sz w:val="24"/>
              </w:rPr>
            </w:pPr>
            <w:r>
              <w:rPr>
                <w:sz w:val="24"/>
              </w:rPr>
              <w:t>Inovasi</w:t>
            </w:r>
            <w:r>
              <w:rPr>
                <w:spacing w:val="-5"/>
                <w:sz w:val="24"/>
              </w:rPr>
              <w:t> </w:t>
            </w:r>
            <w:r>
              <w:rPr>
                <w:spacing w:val="-2"/>
                <w:sz w:val="24"/>
              </w:rPr>
              <w:t>Hijau</w:t>
            </w:r>
          </w:p>
        </w:tc>
        <w:tc>
          <w:tcPr>
            <w:tcW w:w="567" w:type="dxa"/>
          </w:tcPr>
          <w:p>
            <w:pPr>
              <w:pStyle w:val="TableParagraph"/>
              <w:spacing w:line="251" w:lineRule="exact" w:before="5"/>
              <w:ind w:left="45"/>
              <w:rPr>
                <w:sz w:val="24"/>
              </w:rPr>
            </w:pPr>
            <w:r>
              <w:rPr>
                <w:spacing w:val="-5"/>
                <w:sz w:val="24"/>
              </w:rPr>
              <w:t>49</w:t>
            </w:r>
          </w:p>
        </w:tc>
        <w:tc>
          <w:tcPr>
            <w:tcW w:w="1134" w:type="dxa"/>
          </w:tcPr>
          <w:p>
            <w:pPr>
              <w:pStyle w:val="TableParagraph"/>
              <w:spacing w:line="251" w:lineRule="exact" w:before="5"/>
              <w:ind w:left="45"/>
              <w:rPr>
                <w:sz w:val="24"/>
              </w:rPr>
            </w:pPr>
            <w:r>
              <w:rPr>
                <w:spacing w:val="-5"/>
                <w:sz w:val="24"/>
              </w:rPr>
              <w:t>.13</w:t>
            </w:r>
          </w:p>
        </w:tc>
        <w:tc>
          <w:tcPr>
            <w:tcW w:w="1276" w:type="dxa"/>
          </w:tcPr>
          <w:p>
            <w:pPr>
              <w:pStyle w:val="TableParagraph"/>
              <w:spacing w:line="251" w:lineRule="exact" w:before="5"/>
              <w:ind w:left="45"/>
              <w:rPr>
                <w:sz w:val="24"/>
              </w:rPr>
            </w:pPr>
            <w:r>
              <w:rPr>
                <w:spacing w:val="-4"/>
                <w:sz w:val="24"/>
              </w:rPr>
              <w:t>1.00</w:t>
            </w:r>
          </w:p>
        </w:tc>
        <w:tc>
          <w:tcPr>
            <w:tcW w:w="1030" w:type="dxa"/>
          </w:tcPr>
          <w:p>
            <w:pPr>
              <w:pStyle w:val="TableParagraph"/>
              <w:spacing w:line="251" w:lineRule="exact" w:before="5"/>
              <w:ind w:left="45"/>
              <w:rPr>
                <w:sz w:val="24"/>
              </w:rPr>
            </w:pPr>
            <w:r>
              <w:rPr>
                <w:spacing w:val="-2"/>
                <w:sz w:val="24"/>
              </w:rPr>
              <w:t>.4082</w:t>
            </w:r>
          </w:p>
        </w:tc>
        <w:tc>
          <w:tcPr>
            <w:tcW w:w="1445" w:type="dxa"/>
          </w:tcPr>
          <w:p>
            <w:pPr>
              <w:pStyle w:val="TableParagraph"/>
              <w:spacing w:line="251" w:lineRule="exact" w:before="5"/>
              <w:ind w:left="45"/>
              <w:rPr>
                <w:sz w:val="24"/>
              </w:rPr>
            </w:pPr>
            <w:r>
              <w:rPr>
                <w:spacing w:val="-2"/>
                <w:sz w:val="24"/>
              </w:rPr>
              <w:t>.20165</w:t>
            </w:r>
          </w:p>
        </w:tc>
      </w:tr>
      <w:tr>
        <w:trPr>
          <w:trHeight w:val="551" w:hRule="atLeast"/>
        </w:trPr>
        <w:tc>
          <w:tcPr>
            <w:tcW w:w="1843" w:type="dxa"/>
          </w:tcPr>
          <w:p>
            <w:pPr>
              <w:pStyle w:val="TableParagraph"/>
              <w:spacing w:line="270" w:lineRule="atLeast" w:before="0"/>
              <w:ind w:left="375" w:firstLine="306"/>
              <w:jc w:val="left"/>
              <w:rPr>
                <w:sz w:val="24"/>
              </w:rPr>
            </w:pPr>
            <w:r>
              <w:rPr>
                <w:spacing w:val="-2"/>
                <w:sz w:val="24"/>
              </w:rPr>
              <w:t>Nilai Perusahaan</w:t>
            </w:r>
          </w:p>
        </w:tc>
        <w:tc>
          <w:tcPr>
            <w:tcW w:w="567" w:type="dxa"/>
          </w:tcPr>
          <w:p>
            <w:pPr>
              <w:pStyle w:val="TableParagraph"/>
              <w:spacing w:before="143"/>
              <w:ind w:left="45"/>
              <w:rPr>
                <w:sz w:val="24"/>
              </w:rPr>
            </w:pPr>
            <w:r>
              <w:rPr>
                <w:spacing w:val="-5"/>
                <w:sz w:val="24"/>
              </w:rPr>
              <w:t>49</w:t>
            </w:r>
          </w:p>
        </w:tc>
        <w:tc>
          <w:tcPr>
            <w:tcW w:w="1134" w:type="dxa"/>
          </w:tcPr>
          <w:p>
            <w:pPr>
              <w:pStyle w:val="TableParagraph"/>
              <w:spacing w:before="143"/>
              <w:ind w:left="45"/>
              <w:rPr>
                <w:sz w:val="24"/>
              </w:rPr>
            </w:pPr>
            <w:r>
              <w:rPr>
                <w:spacing w:val="-5"/>
                <w:sz w:val="24"/>
              </w:rPr>
              <w:t>.38</w:t>
            </w:r>
          </w:p>
        </w:tc>
        <w:tc>
          <w:tcPr>
            <w:tcW w:w="1276" w:type="dxa"/>
          </w:tcPr>
          <w:p>
            <w:pPr>
              <w:pStyle w:val="TableParagraph"/>
              <w:spacing w:before="143"/>
              <w:ind w:left="45"/>
              <w:rPr>
                <w:sz w:val="24"/>
              </w:rPr>
            </w:pPr>
            <w:r>
              <w:rPr>
                <w:spacing w:val="-4"/>
                <w:sz w:val="24"/>
              </w:rPr>
              <w:t>4.05</w:t>
            </w:r>
          </w:p>
        </w:tc>
        <w:tc>
          <w:tcPr>
            <w:tcW w:w="1030" w:type="dxa"/>
          </w:tcPr>
          <w:p>
            <w:pPr>
              <w:pStyle w:val="TableParagraph"/>
              <w:spacing w:before="143"/>
              <w:ind w:left="45"/>
              <w:rPr>
                <w:sz w:val="24"/>
              </w:rPr>
            </w:pPr>
            <w:r>
              <w:rPr>
                <w:spacing w:val="-2"/>
                <w:sz w:val="24"/>
              </w:rPr>
              <w:t>1.1717</w:t>
            </w:r>
          </w:p>
        </w:tc>
        <w:tc>
          <w:tcPr>
            <w:tcW w:w="1445" w:type="dxa"/>
          </w:tcPr>
          <w:p>
            <w:pPr>
              <w:pStyle w:val="TableParagraph"/>
              <w:spacing w:before="143"/>
              <w:ind w:left="45"/>
              <w:rPr>
                <w:sz w:val="24"/>
              </w:rPr>
            </w:pPr>
            <w:r>
              <w:rPr>
                <w:spacing w:val="-2"/>
                <w:sz w:val="24"/>
              </w:rPr>
              <w:t>.60558</w:t>
            </w:r>
          </w:p>
        </w:tc>
      </w:tr>
      <w:tr>
        <w:trPr>
          <w:trHeight w:val="551" w:hRule="atLeast"/>
        </w:trPr>
        <w:tc>
          <w:tcPr>
            <w:tcW w:w="1843" w:type="dxa"/>
          </w:tcPr>
          <w:p>
            <w:pPr>
              <w:pStyle w:val="TableParagraph"/>
              <w:spacing w:line="270" w:lineRule="atLeast" w:before="0"/>
              <w:ind w:left="474" w:firstLine="63"/>
              <w:jc w:val="left"/>
              <w:rPr>
                <w:sz w:val="24"/>
              </w:rPr>
            </w:pPr>
            <w:r>
              <w:rPr>
                <w:sz w:val="24"/>
              </w:rPr>
              <w:t>Valid N </w:t>
            </w:r>
            <w:r>
              <w:rPr>
                <w:spacing w:val="-2"/>
                <w:sz w:val="24"/>
              </w:rPr>
              <w:t>(listwise)</w:t>
            </w:r>
          </w:p>
        </w:tc>
        <w:tc>
          <w:tcPr>
            <w:tcW w:w="567" w:type="dxa"/>
          </w:tcPr>
          <w:p>
            <w:pPr>
              <w:pStyle w:val="TableParagraph"/>
              <w:spacing w:before="143"/>
              <w:ind w:left="45"/>
              <w:rPr>
                <w:sz w:val="24"/>
              </w:rPr>
            </w:pPr>
            <w:r>
              <w:rPr>
                <w:spacing w:val="-5"/>
                <w:sz w:val="24"/>
              </w:rPr>
              <w:t>49</w:t>
            </w:r>
          </w:p>
        </w:tc>
        <w:tc>
          <w:tcPr>
            <w:tcW w:w="1134" w:type="dxa"/>
          </w:tcPr>
          <w:p>
            <w:pPr>
              <w:pStyle w:val="TableParagraph"/>
              <w:spacing w:before="0"/>
              <w:ind w:left="0"/>
              <w:jc w:val="left"/>
              <w:rPr>
                <w:sz w:val="22"/>
              </w:rPr>
            </w:pPr>
          </w:p>
        </w:tc>
        <w:tc>
          <w:tcPr>
            <w:tcW w:w="1276" w:type="dxa"/>
          </w:tcPr>
          <w:p>
            <w:pPr>
              <w:pStyle w:val="TableParagraph"/>
              <w:spacing w:before="0"/>
              <w:ind w:left="0"/>
              <w:jc w:val="left"/>
              <w:rPr>
                <w:sz w:val="22"/>
              </w:rPr>
            </w:pPr>
          </w:p>
        </w:tc>
        <w:tc>
          <w:tcPr>
            <w:tcW w:w="1030" w:type="dxa"/>
          </w:tcPr>
          <w:p>
            <w:pPr>
              <w:pStyle w:val="TableParagraph"/>
              <w:spacing w:before="0"/>
              <w:ind w:left="0"/>
              <w:jc w:val="left"/>
              <w:rPr>
                <w:sz w:val="22"/>
              </w:rPr>
            </w:pPr>
          </w:p>
        </w:tc>
        <w:tc>
          <w:tcPr>
            <w:tcW w:w="1445" w:type="dxa"/>
          </w:tcPr>
          <w:p>
            <w:pPr>
              <w:pStyle w:val="TableParagraph"/>
              <w:spacing w:before="0"/>
              <w:ind w:left="0"/>
              <w:jc w:val="left"/>
              <w:rPr>
                <w:sz w:val="22"/>
              </w:rPr>
            </w:pPr>
          </w:p>
        </w:tc>
      </w:tr>
    </w:tbl>
    <w:p>
      <w:pPr>
        <w:spacing w:before="10"/>
        <w:ind w:left="634" w:right="0" w:firstLine="0"/>
        <w:jc w:val="both"/>
        <w:rPr>
          <w:sz w:val="22"/>
        </w:rPr>
      </w:pPr>
      <w:r>
        <w:rPr>
          <w:sz w:val="22"/>
        </w:rPr>
        <w:t>Sumber:</w:t>
      </w:r>
      <w:r>
        <w:rPr>
          <w:spacing w:val="-3"/>
          <w:sz w:val="22"/>
        </w:rPr>
        <w:t> </w:t>
      </w:r>
      <w:r>
        <w:rPr>
          <w:sz w:val="22"/>
        </w:rPr>
        <w:t>Data</w:t>
      </w:r>
      <w:r>
        <w:rPr>
          <w:spacing w:val="-3"/>
          <w:sz w:val="22"/>
        </w:rPr>
        <w:t> </w:t>
      </w:r>
      <w:r>
        <w:rPr>
          <w:sz w:val="22"/>
        </w:rPr>
        <w:t>diolah</w:t>
      </w:r>
      <w:r>
        <w:rPr>
          <w:spacing w:val="-2"/>
          <w:sz w:val="22"/>
        </w:rPr>
        <w:t> </w:t>
      </w:r>
      <w:r>
        <w:rPr>
          <w:sz w:val="22"/>
        </w:rPr>
        <w:t>dengan</w:t>
      </w:r>
      <w:r>
        <w:rPr>
          <w:spacing w:val="-3"/>
          <w:sz w:val="22"/>
        </w:rPr>
        <w:t> </w:t>
      </w:r>
      <w:r>
        <w:rPr>
          <w:sz w:val="22"/>
        </w:rPr>
        <w:t>SPSS</w:t>
      </w:r>
      <w:r>
        <w:rPr>
          <w:spacing w:val="-3"/>
          <w:sz w:val="22"/>
        </w:rPr>
        <w:t> </w:t>
      </w:r>
      <w:r>
        <w:rPr>
          <w:sz w:val="22"/>
        </w:rPr>
        <w:t>Versi</w:t>
      </w:r>
      <w:r>
        <w:rPr>
          <w:spacing w:val="-2"/>
          <w:sz w:val="22"/>
        </w:rPr>
        <w:t> </w:t>
      </w:r>
      <w:r>
        <w:rPr>
          <w:spacing w:val="-5"/>
          <w:sz w:val="22"/>
        </w:rPr>
        <w:t>27</w:t>
      </w:r>
    </w:p>
    <w:p>
      <w:pPr>
        <w:pStyle w:val="BodyText"/>
        <w:spacing w:before="160"/>
        <w:rPr>
          <w:sz w:val="22"/>
        </w:rPr>
      </w:pPr>
    </w:p>
    <w:p>
      <w:pPr>
        <w:pStyle w:val="BodyText"/>
        <w:spacing w:line="480" w:lineRule="auto"/>
        <w:ind w:left="634" w:right="573" w:firstLine="501"/>
        <w:jc w:val="both"/>
      </w:pPr>
      <w:r>
        <w:rPr/>
        <w:t>Dari</w:t>
      </w:r>
      <w:r>
        <w:rPr>
          <w:spacing w:val="-8"/>
        </w:rPr>
        <w:t> </w:t>
      </w:r>
      <w:r>
        <w:rPr/>
        <w:t>tabel</w:t>
      </w:r>
      <w:r>
        <w:rPr>
          <w:spacing w:val="-8"/>
        </w:rPr>
        <w:t> </w:t>
      </w:r>
      <w:r>
        <w:rPr/>
        <w:t>4.2</w:t>
      </w:r>
      <w:r>
        <w:rPr>
          <w:spacing w:val="-8"/>
        </w:rPr>
        <w:t> </w:t>
      </w:r>
      <w:r>
        <w:rPr/>
        <w:t>diatas</w:t>
      </w:r>
      <w:r>
        <w:rPr>
          <w:spacing w:val="-8"/>
        </w:rPr>
        <w:t> </w:t>
      </w:r>
      <w:r>
        <w:rPr/>
        <w:t>dapat</w:t>
      </w:r>
      <w:r>
        <w:rPr>
          <w:spacing w:val="-8"/>
        </w:rPr>
        <w:t> </w:t>
      </w:r>
      <w:r>
        <w:rPr/>
        <w:t>diketahui</w:t>
      </w:r>
      <w:r>
        <w:rPr>
          <w:spacing w:val="-8"/>
        </w:rPr>
        <w:t> </w:t>
      </w:r>
      <w:r>
        <w:rPr/>
        <w:t>nilai</w:t>
      </w:r>
      <w:r>
        <w:rPr>
          <w:spacing w:val="-8"/>
        </w:rPr>
        <w:t> </w:t>
      </w:r>
      <w:r>
        <w:rPr/>
        <w:t>pengolah</w:t>
      </w:r>
      <w:r>
        <w:rPr>
          <w:spacing w:val="-8"/>
        </w:rPr>
        <w:t> </w:t>
      </w:r>
      <w:r>
        <w:rPr/>
        <w:t>data</w:t>
      </w:r>
      <w:r>
        <w:rPr>
          <w:spacing w:val="-8"/>
        </w:rPr>
        <w:t> </w:t>
      </w:r>
      <w:r>
        <w:rPr/>
        <w:t>statistic</w:t>
      </w:r>
      <w:r>
        <w:rPr>
          <w:spacing w:val="-8"/>
        </w:rPr>
        <w:t> </w:t>
      </w:r>
      <w:r>
        <w:rPr/>
        <w:t>dari</w:t>
      </w:r>
      <w:r>
        <w:rPr>
          <w:spacing w:val="-8"/>
        </w:rPr>
        <w:t> </w:t>
      </w:r>
      <w:r>
        <w:rPr/>
        <w:t>masing- masing varibel yang di teliti dapat dideskripsikan sebagai berikut :</w:t>
      </w:r>
    </w:p>
    <w:p>
      <w:pPr>
        <w:pStyle w:val="ListParagraph"/>
        <w:numPr>
          <w:ilvl w:val="0"/>
          <w:numId w:val="22"/>
        </w:numPr>
        <w:tabs>
          <w:tab w:pos="993" w:val="left" w:leader="none"/>
        </w:tabs>
        <w:spacing w:line="240" w:lineRule="auto" w:before="160" w:after="0"/>
        <w:ind w:left="993" w:right="0" w:hanging="359"/>
        <w:jc w:val="left"/>
        <w:rPr>
          <w:sz w:val="24"/>
        </w:rPr>
      </w:pPr>
      <w:r>
        <w:rPr>
          <w:sz w:val="24"/>
        </w:rPr>
        <w:t>Pengungkapan</w:t>
      </w:r>
      <w:r>
        <w:rPr>
          <w:spacing w:val="-6"/>
          <w:sz w:val="24"/>
        </w:rPr>
        <w:t> </w:t>
      </w:r>
      <w:r>
        <w:rPr>
          <w:sz w:val="24"/>
        </w:rPr>
        <w:t>Emisi</w:t>
      </w:r>
      <w:r>
        <w:rPr>
          <w:spacing w:val="-5"/>
          <w:sz w:val="24"/>
        </w:rPr>
        <w:t> </w:t>
      </w:r>
      <w:r>
        <w:rPr>
          <w:spacing w:val="-2"/>
          <w:sz w:val="24"/>
        </w:rPr>
        <w:t>Karbon</w:t>
      </w:r>
    </w:p>
    <w:p>
      <w:pPr>
        <w:pStyle w:val="BodyText"/>
        <w:spacing w:before="160"/>
      </w:pPr>
    </w:p>
    <w:p>
      <w:pPr>
        <w:pStyle w:val="BodyText"/>
        <w:spacing w:line="480" w:lineRule="auto"/>
        <w:ind w:left="634" w:right="571" w:firstLine="501"/>
        <w:jc w:val="both"/>
      </w:pPr>
      <w:r>
        <w:rPr/>
        <w:t>Berdasarkan</w:t>
      </w:r>
      <w:r>
        <w:rPr>
          <w:spacing w:val="-13"/>
        </w:rPr>
        <w:t> </w:t>
      </w:r>
      <w:r>
        <w:rPr/>
        <w:t>tabel</w:t>
      </w:r>
      <w:r>
        <w:rPr>
          <w:spacing w:val="-13"/>
        </w:rPr>
        <w:t> </w:t>
      </w:r>
      <w:r>
        <w:rPr/>
        <w:t>4.2</w:t>
      </w:r>
      <w:r>
        <w:rPr>
          <w:spacing w:val="-13"/>
        </w:rPr>
        <w:t> </w:t>
      </w:r>
      <w:r>
        <w:rPr/>
        <w:t>diketahui</w:t>
      </w:r>
      <w:r>
        <w:rPr>
          <w:spacing w:val="-13"/>
        </w:rPr>
        <w:t> </w:t>
      </w:r>
      <w:r>
        <w:rPr/>
        <w:t>bahwa</w:t>
      </w:r>
      <w:r>
        <w:rPr>
          <w:spacing w:val="-13"/>
        </w:rPr>
        <w:t> </w:t>
      </w:r>
      <w:r>
        <w:rPr/>
        <w:t>variabel</w:t>
      </w:r>
      <w:r>
        <w:rPr>
          <w:spacing w:val="-13"/>
        </w:rPr>
        <w:t> </w:t>
      </w:r>
      <w:r>
        <w:rPr/>
        <w:t>Pengungkapan</w:t>
      </w:r>
      <w:r>
        <w:rPr>
          <w:spacing w:val="-13"/>
        </w:rPr>
        <w:t> </w:t>
      </w:r>
      <w:r>
        <w:rPr/>
        <w:t>Emisi</w:t>
      </w:r>
      <w:r>
        <w:rPr>
          <w:spacing w:val="-13"/>
        </w:rPr>
        <w:t> </w:t>
      </w:r>
      <w:r>
        <w:rPr/>
        <w:t>Karbon memiliki nilai terendah dengan jumlah data 49 yaitu 0,22 dan nilai tertinggi yaitu 0,89</w:t>
      </w:r>
      <w:r>
        <w:rPr>
          <w:spacing w:val="-12"/>
        </w:rPr>
        <w:t> </w:t>
      </w:r>
      <w:r>
        <w:rPr/>
        <w:t>dengan</w:t>
      </w:r>
      <w:r>
        <w:rPr>
          <w:spacing w:val="-12"/>
        </w:rPr>
        <w:t> </w:t>
      </w:r>
      <w:r>
        <w:rPr/>
        <w:t>nilai</w:t>
      </w:r>
      <w:r>
        <w:rPr>
          <w:spacing w:val="-12"/>
        </w:rPr>
        <w:t> </w:t>
      </w:r>
      <w:r>
        <w:rPr/>
        <w:t>rata-rata</w:t>
      </w:r>
      <w:r>
        <w:rPr>
          <w:spacing w:val="-12"/>
        </w:rPr>
        <w:t> </w:t>
      </w:r>
      <w:r>
        <w:rPr/>
        <w:t>0,5984</w:t>
      </w:r>
      <w:r>
        <w:rPr>
          <w:spacing w:val="-12"/>
        </w:rPr>
        <w:t> </w:t>
      </w:r>
      <w:r>
        <w:rPr/>
        <w:t>dan</w:t>
      </w:r>
      <w:r>
        <w:rPr>
          <w:spacing w:val="-12"/>
        </w:rPr>
        <w:t> </w:t>
      </w:r>
      <w:r>
        <w:rPr/>
        <w:t>standar</w:t>
      </w:r>
      <w:r>
        <w:rPr>
          <w:spacing w:val="-12"/>
        </w:rPr>
        <w:t> </w:t>
      </w:r>
      <w:r>
        <w:rPr/>
        <w:t>deviasi</w:t>
      </w:r>
      <w:r>
        <w:rPr>
          <w:spacing w:val="-12"/>
        </w:rPr>
        <w:t> </w:t>
      </w:r>
      <w:r>
        <w:rPr/>
        <w:t>0,17136.</w:t>
      </w:r>
      <w:r>
        <w:rPr>
          <w:spacing w:val="-12"/>
        </w:rPr>
        <w:t> </w:t>
      </w:r>
      <w:r>
        <w:rPr/>
        <w:t>Perusahaan</w:t>
      </w:r>
      <w:r>
        <w:rPr>
          <w:spacing w:val="-12"/>
        </w:rPr>
        <w:t> </w:t>
      </w:r>
      <w:r>
        <w:rPr/>
        <w:t>dengan persentase pengungkapan emisi karbon tertinggi adalah PT. Dharma Satya Nusantara</w:t>
      </w:r>
      <w:r>
        <w:rPr>
          <w:spacing w:val="-15"/>
        </w:rPr>
        <w:t> </w:t>
      </w:r>
      <w:r>
        <w:rPr/>
        <w:t>Tbk.</w:t>
      </w:r>
      <w:r>
        <w:rPr>
          <w:spacing w:val="-15"/>
        </w:rPr>
        <w:t> </w:t>
      </w:r>
      <w:r>
        <w:rPr/>
        <w:t>pada</w:t>
      </w:r>
      <w:r>
        <w:rPr>
          <w:spacing w:val="-15"/>
        </w:rPr>
        <w:t> </w:t>
      </w:r>
      <w:r>
        <w:rPr/>
        <w:t>tahun</w:t>
      </w:r>
      <w:r>
        <w:rPr>
          <w:spacing w:val="-15"/>
        </w:rPr>
        <w:t> </w:t>
      </w:r>
      <w:r>
        <w:rPr/>
        <w:t>2023</w:t>
      </w:r>
      <w:r>
        <w:rPr>
          <w:spacing w:val="-15"/>
        </w:rPr>
        <w:t> </w:t>
      </w:r>
      <w:r>
        <w:rPr/>
        <w:t>sebesar</w:t>
      </w:r>
      <w:r>
        <w:rPr>
          <w:spacing w:val="-15"/>
        </w:rPr>
        <w:t> </w:t>
      </w:r>
      <w:r>
        <w:rPr/>
        <w:t>0,89</w:t>
      </w:r>
      <w:r>
        <w:rPr>
          <w:spacing w:val="-15"/>
        </w:rPr>
        <w:t> </w:t>
      </w:r>
      <w:r>
        <w:rPr/>
        <w:t>sedangkan</w:t>
      </w:r>
      <w:r>
        <w:rPr>
          <w:spacing w:val="-15"/>
        </w:rPr>
        <w:t> </w:t>
      </w:r>
      <w:r>
        <w:rPr/>
        <w:t>persentase</w:t>
      </w:r>
      <w:r>
        <w:rPr>
          <w:spacing w:val="-15"/>
        </w:rPr>
        <w:t> </w:t>
      </w:r>
      <w:r>
        <w:rPr/>
        <w:t>pengungkapan emisi karbon terendah adalah PT. Sariguna Primatirta Tbk. pada tahun 2023 dan 2024 sebesar 0,22.</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ListParagraph"/>
        <w:numPr>
          <w:ilvl w:val="0"/>
          <w:numId w:val="22"/>
        </w:numPr>
        <w:tabs>
          <w:tab w:pos="993" w:val="left" w:leader="none"/>
        </w:tabs>
        <w:spacing w:line="240" w:lineRule="auto" w:before="0" w:after="0"/>
        <w:ind w:left="993" w:right="0" w:hanging="359"/>
        <w:jc w:val="both"/>
        <w:rPr>
          <w:sz w:val="24"/>
        </w:rPr>
      </w:pPr>
      <w:r>
        <w:rPr>
          <w:sz w:val="24"/>
        </w:rPr>
        <w:t>Akuntansi</w:t>
      </w:r>
      <w:r>
        <w:rPr>
          <w:spacing w:val="-7"/>
          <w:sz w:val="24"/>
        </w:rPr>
        <w:t> </w:t>
      </w:r>
      <w:r>
        <w:rPr>
          <w:spacing w:val="-2"/>
          <w:sz w:val="24"/>
        </w:rPr>
        <w:t>Hijau</w:t>
      </w:r>
    </w:p>
    <w:p>
      <w:pPr>
        <w:pStyle w:val="BodyText"/>
        <w:spacing w:before="160"/>
      </w:pPr>
    </w:p>
    <w:p>
      <w:pPr>
        <w:pStyle w:val="BodyText"/>
        <w:spacing w:line="480" w:lineRule="auto"/>
        <w:ind w:left="634" w:right="569" w:firstLine="501"/>
        <w:jc w:val="both"/>
      </w:pPr>
      <w:r>
        <w:rPr/>
        <w:t>Berdasarkan tabel 4.2 diketahui bahwa variabel Akuntansi Hijau memiliki nilai</w:t>
      </w:r>
      <w:r>
        <w:rPr>
          <w:spacing w:val="-4"/>
        </w:rPr>
        <w:t> </w:t>
      </w:r>
      <w:r>
        <w:rPr/>
        <w:t>terendah</w:t>
      </w:r>
      <w:r>
        <w:rPr>
          <w:spacing w:val="-4"/>
        </w:rPr>
        <w:t> </w:t>
      </w:r>
      <w:r>
        <w:rPr/>
        <w:t>dengan</w:t>
      </w:r>
      <w:r>
        <w:rPr>
          <w:spacing w:val="-4"/>
        </w:rPr>
        <w:t> </w:t>
      </w:r>
      <w:r>
        <w:rPr/>
        <w:t>jumlah</w:t>
      </w:r>
      <w:r>
        <w:rPr>
          <w:spacing w:val="-4"/>
        </w:rPr>
        <w:t> </w:t>
      </w:r>
      <w:r>
        <w:rPr/>
        <w:t>data</w:t>
      </w:r>
      <w:r>
        <w:rPr>
          <w:spacing w:val="-4"/>
        </w:rPr>
        <w:t> </w:t>
      </w:r>
      <w:r>
        <w:rPr/>
        <w:t>49</w:t>
      </w:r>
      <w:r>
        <w:rPr>
          <w:spacing w:val="-4"/>
        </w:rPr>
        <w:t> </w:t>
      </w:r>
      <w:r>
        <w:rPr/>
        <w:t>yaitu</w:t>
      </w:r>
      <w:r>
        <w:rPr>
          <w:spacing w:val="-4"/>
        </w:rPr>
        <w:t> </w:t>
      </w:r>
      <w:r>
        <w:rPr/>
        <w:t>0,33</w:t>
      </w:r>
      <w:r>
        <w:rPr>
          <w:spacing w:val="-4"/>
        </w:rPr>
        <w:t> </w:t>
      </w:r>
      <w:r>
        <w:rPr/>
        <w:t>dan</w:t>
      </w:r>
      <w:r>
        <w:rPr>
          <w:spacing w:val="-4"/>
        </w:rPr>
        <w:t> </w:t>
      </w:r>
      <w:r>
        <w:rPr/>
        <w:t>nilai</w:t>
      </w:r>
      <w:r>
        <w:rPr>
          <w:spacing w:val="-4"/>
        </w:rPr>
        <w:t> </w:t>
      </w:r>
      <w:r>
        <w:rPr/>
        <w:t>tertinggi</w:t>
      </w:r>
      <w:r>
        <w:rPr>
          <w:spacing w:val="-4"/>
        </w:rPr>
        <w:t> </w:t>
      </w:r>
      <w:r>
        <w:rPr/>
        <w:t>yaitu</w:t>
      </w:r>
      <w:r>
        <w:rPr>
          <w:spacing w:val="-4"/>
        </w:rPr>
        <w:t> </w:t>
      </w:r>
      <w:r>
        <w:rPr/>
        <w:t>1</w:t>
      </w:r>
      <w:r>
        <w:rPr>
          <w:spacing w:val="-4"/>
        </w:rPr>
        <w:t> </w:t>
      </w:r>
      <w:r>
        <w:rPr/>
        <w:t>dengani nilai rata- rata 0,8102 dan standar deviasi 0,23588 . Perusahan dengan persentase akuntansi hijau tertinggi secara keseluruhan antara 2023-2024 adalah PT.Autindo Nusantara Jaya Tbk. , PT. Dharma Satya Nusantara Tbk. , PT. Indofood CBP Sukses Makmur Tbk., PT. Indofood Sukses Makmur Tbk., PT. Sampoerna Argo Tbk., PT. Sawit Sumbermas Sarana Tbk., PT. Tunas Baru Lampung Tbk., PT. Diamond</w:t>
      </w:r>
      <w:r>
        <w:rPr>
          <w:spacing w:val="-15"/>
        </w:rPr>
        <w:t> </w:t>
      </w:r>
      <w:r>
        <w:rPr/>
        <w:t>Food</w:t>
      </w:r>
      <w:r>
        <w:rPr>
          <w:spacing w:val="-15"/>
        </w:rPr>
        <w:t> </w:t>
      </w:r>
      <w:r>
        <w:rPr/>
        <w:t>Indonesia</w:t>
      </w:r>
      <w:r>
        <w:rPr>
          <w:spacing w:val="-15"/>
        </w:rPr>
        <w:t> </w:t>
      </w:r>
      <w:r>
        <w:rPr/>
        <w:t>Tbk.,</w:t>
      </w:r>
      <w:r>
        <w:rPr>
          <w:spacing w:val="-15"/>
        </w:rPr>
        <w:t> </w:t>
      </w:r>
      <w:r>
        <w:rPr/>
        <w:t>PT.</w:t>
      </w:r>
      <w:r>
        <w:rPr>
          <w:spacing w:val="-15"/>
        </w:rPr>
        <w:t> </w:t>
      </w:r>
      <w:r>
        <w:rPr/>
        <w:t>Pinago</w:t>
      </w:r>
      <w:r>
        <w:rPr>
          <w:spacing w:val="-15"/>
        </w:rPr>
        <w:t> </w:t>
      </w:r>
      <w:r>
        <w:rPr/>
        <w:t>Utama</w:t>
      </w:r>
      <w:r>
        <w:rPr>
          <w:spacing w:val="-15"/>
        </w:rPr>
        <w:t> </w:t>
      </w:r>
      <w:r>
        <w:rPr/>
        <w:t>Tbk.,</w:t>
      </w:r>
      <w:r>
        <w:rPr>
          <w:spacing w:val="-15"/>
        </w:rPr>
        <w:t> </w:t>
      </w:r>
      <w:r>
        <w:rPr/>
        <w:t>PT.</w:t>
      </w:r>
      <w:r>
        <w:rPr>
          <w:spacing w:val="-15"/>
        </w:rPr>
        <w:t> </w:t>
      </w:r>
      <w:r>
        <w:rPr/>
        <w:t>Triputra</w:t>
      </w:r>
      <w:r>
        <w:rPr>
          <w:spacing w:val="-15"/>
        </w:rPr>
        <w:t> </w:t>
      </w:r>
      <w:r>
        <w:rPr/>
        <w:t>Argo</w:t>
      </w:r>
      <w:r>
        <w:rPr>
          <w:spacing w:val="-15"/>
        </w:rPr>
        <w:t> </w:t>
      </w:r>
      <w:r>
        <w:rPr/>
        <w:t>Persada Tbk., PT. Teladan Prima Argo Tbk. sebesar 1 sedangkan persentase akuntansi hijau terendah secara keseluruhan antara 2023-2024 adalah PT. Jaya Swarasa Agung Tbk. dan PT. Cerestar Indonesia Tbk. sebesar 0,33 .</w:t>
      </w:r>
    </w:p>
    <w:p>
      <w:pPr>
        <w:pStyle w:val="ListParagraph"/>
        <w:numPr>
          <w:ilvl w:val="0"/>
          <w:numId w:val="22"/>
        </w:numPr>
        <w:tabs>
          <w:tab w:pos="993" w:val="left" w:leader="none"/>
        </w:tabs>
        <w:spacing w:line="240" w:lineRule="auto" w:before="160" w:after="0"/>
        <w:ind w:left="993" w:right="0" w:hanging="359"/>
        <w:jc w:val="both"/>
        <w:rPr>
          <w:sz w:val="24"/>
        </w:rPr>
      </w:pPr>
      <w:r>
        <w:rPr>
          <w:sz w:val="24"/>
        </w:rPr>
        <w:t>Inovasi</w:t>
      </w:r>
      <w:r>
        <w:rPr>
          <w:spacing w:val="-5"/>
          <w:sz w:val="24"/>
        </w:rPr>
        <w:t> </w:t>
      </w:r>
      <w:r>
        <w:rPr>
          <w:spacing w:val="-2"/>
          <w:sz w:val="24"/>
        </w:rPr>
        <w:t>Hijau</w:t>
      </w:r>
    </w:p>
    <w:p>
      <w:pPr>
        <w:pStyle w:val="BodyText"/>
        <w:spacing w:before="160"/>
      </w:pPr>
    </w:p>
    <w:p>
      <w:pPr>
        <w:pStyle w:val="BodyText"/>
        <w:spacing w:line="480" w:lineRule="auto"/>
        <w:ind w:left="634" w:right="569" w:firstLine="501"/>
        <w:jc w:val="both"/>
      </w:pPr>
      <w:r>
        <w:rPr/>
        <w:t>Berdasarkan tabel 4.2 diketahui bahwa variabel Inovasi Hijau memiliki nilai terendah dengan jumlah data 49 yaitu 0,13 dan nilai tertinggi yaitu 1 dengan nilai rata-rata 0,4082 dan standar deviasi 0,20165. Perusahaan dengan persentase inovasi</w:t>
      </w:r>
      <w:r>
        <w:rPr>
          <w:spacing w:val="-4"/>
        </w:rPr>
        <w:t> </w:t>
      </w:r>
      <w:r>
        <w:rPr/>
        <w:t>hijau</w:t>
      </w:r>
      <w:r>
        <w:rPr>
          <w:spacing w:val="-4"/>
        </w:rPr>
        <w:t> </w:t>
      </w:r>
      <w:r>
        <w:rPr/>
        <w:t>tertinggi</w:t>
      </w:r>
      <w:r>
        <w:rPr>
          <w:spacing w:val="-4"/>
        </w:rPr>
        <w:t> </w:t>
      </w:r>
      <w:r>
        <w:rPr/>
        <w:t>adalah</w:t>
      </w:r>
      <w:r>
        <w:rPr>
          <w:spacing w:val="-4"/>
        </w:rPr>
        <w:t> </w:t>
      </w:r>
      <w:r>
        <w:rPr/>
        <w:t>PT.</w:t>
      </w:r>
      <w:r>
        <w:rPr>
          <w:spacing w:val="-4"/>
        </w:rPr>
        <w:t> </w:t>
      </w:r>
      <w:r>
        <w:rPr/>
        <w:t>Indofood</w:t>
      </w:r>
      <w:r>
        <w:rPr>
          <w:spacing w:val="-4"/>
        </w:rPr>
        <w:t> </w:t>
      </w:r>
      <w:r>
        <w:rPr/>
        <w:t>CBP</w:t>
      </w:r>
      <w:r>
        <w:rPr>
          <w:spacing w:val="-4"/>
        </w:rPr>
        <w:t> </w:t>
      </w:r>
      <w:r>
        <w:rPr/>
        <w:t>Sukses</w:t>
      </w:r>
      <w:r>
        <w:rPr>
          <w:spacing w:val="-4"/>
        </w:rPr>
        <w:t> </w:t>
      </w:r>
      <w:r>
        <w:rPr/>
        <w:t>Makmur</w:t>
      </w:r>
      <w:r>
        <w:rPr>
          <w:spacing w:val="-4"/>
        </w:rPr>
        <w:t> </w:t>
      </w:r>
      <w:r>
        <w:rPr/>
        <w:t>Tbk.</w:t>
      </w:r>
      <w:r>
        <w:rPr>
          <w:spacing w:val="-4"/>
        </w:rPr>
        <w:t> </w:t>
      </w:r>
      <w:r>
        <w:rPr/>
        <w:t>pada</w:t>
      </w:r>
      <w:r>
        <w:rPr>
          <w:spacing w:val="-4"/>
        </w:rPr>
        <w:t> </w:t>
      </w:r>
      <w:r>
        <w:rPr/>
        <w:t>tahun 2023 sebesar 1 sedangkan persentase inovasi hijau terendah adalah PT. Central Proteina Prima Tbk. tahun 2023 , PT. Prasidha Aneka Niaga Tbk. tahun 2023- 2024, PT. Indo Oil Perkasa Tbk. tahun 2023-2024, PT. Cerestar Indonesia Tbk. tahun 2023 sebesar 0.13.</w:t>
      </w:r>
    </w:p>
    <w:p>
      <w:pPr>
        <w:pStyle w:val="ListParagraph"/>
        <w:numPr>
          <w:ilvl w:val="0"/>
          <w:numId w:val="22"/>
        </w:numPr>
        <w:tabs>
          <w:tab w:pos="993" w:val="left" w:leader="none"/>
        </w:tabs>
        <w:spacing w:line="240" w:lineRule="auto" w:before="160" w:after="0"/>
        <w:ind w:left="993" w:right="0" w:hanging="359"/>
        <w:jc w:val="both"/>
        <w:rPr>
          <w:sz w:val="24"/>
        </w:rPr>
      </w:pPr>
      <w:r>
        <w:rPr>
          <w:sz w:val="24"/>
        </w:rPr>
        <w:t>Nilai</w:t>
      </w:r>
      <w:r>
        <w:rPr>
          <w:spacing w:val="-3"/>
          <w:sz w:val="24"/>
        </w:rPr>
        <w:t> </w:t>
      </w:r>
      <w:r>
        <w:rPr>
          <w:spacing w:val="-2"/>
          <w:sz w:val="24"/>
        </w:rPr>
        <w:t>Perusahaan</w:t>
      </w:r>
    </w:p>
    <w:p>
      <w:pPr>
        <w:pStyle w:val="ListParagraph"/>
        <w:spacing w:after="0" w:line="240" w:lineRule="auto"/>
        <w:jc w:val="both"/>
        <w:rPr>
          <w:sz w:val="24"/>
        </w:rPr>
        <w:sectPr>
          <w:pgSz w:w="11910" w:h="16840"/>
          <w:pgMar w:header="769" w:footer="0" w:top="1920" w:bottom="280" w:left="1700" w:right="1133"/>
        </w:sectPr>
      </w:pPr>
    </w:p>
    <w:p>
      <w:pPr>
        <w:pStyle w:val="BodyText"/>
        <w:spacing w:before="54"/>
      </w:pPr>
    </w:p>
    <w:p>
      <w:pPr>
        <w:pStyle w:val="BodyText"/>
        <w:spacing w:line="480" w:lineRule="auto"/>
        <w:ind w:left="634" w:right="571" w:firstLine="501"/>
        <w:jc w:val="both"/>
      </w:pPr>
      <w:r>
        <w:rPr/>
        <w:t>Berdasarkan tabel 4.2 diketahui bahwa variabel Nilai Perusahaan memiliki nilai terendah dengan jumlah data 49 yaitu 0,38 dan nilai tertinggi yaitu 4,05 dengan</w:t>
      </w:r>
      <w:r>
        <w:rPr>
          <w:spacing w:val="-12"/>
        </w:rPr>
        <w:t> </w:t>
      </w:r>
      <w:r>
        <w:rPr/>
        <w:t>nilai</w:t>
      </w:r>
      <w:r>
        <w:rPr>
          <w:spacing w:val="-12"/>
        </w:rPr>
        <w:t> </w:t>
      </w:r>
      <w:r>
        <w:rPr/>
        <w:t>rata-rata</w:t>
      </w:r>
      <w:r>
        <w:rPr>
          <w:spacing w:val="-12"/>
        </w:rPr>
        <w:t> </w:t>
      </w:r>
      <w:r>
        <w:rPr/>
        <w:t>1,1717</w:t>
      </w:r>
      <w:r>
        <w:rPr>
          <w:spacing w:val="-12"/>
        </w:rPr>
        <w:t> </w:t>
      </w:r>
      <w:r>
        <w:rPr/>
        <w:t>dan</w:t>
      </w:r>
      <w:r>
        <w:rPr>
          <w:spacing w:val="-12"/>
        </w:rPr>
        <w:t> </w:t>
      </w:r>
      <w:r>
        <w:rPr/>
        <w:t>standar</w:t>
      </w:r>
      <w:r>
        <w:rPr>
          <w:spacing w:val="-12"/>
        </w:rPr>
        <w:t> </w:t>
      </w:r>
      <w:r>
        <w:rPr/>
        <w:t>deviasi</w:t>
      </w:r>
      <w:r>
        <w:rPr>
          <w:spacing w:val="-12"/>
        </w:rPr>
        <w:t> </w:t>
      </w:r>
      <w:r>
        <w:rPr/>
        <w:t>0,60558.</w:t>
      </w:r>
      <w:r>
        <w:rPr>
          <w:spacing w:val="-12"/>
        </w:rPr>
        <w:t> </w:t>
      </w:r>
      <w:r>
        <w:rPr/>
        <w:t>Perusahaan</w:t>
      </w:r>
      <w:r>
        <w:rPr>
          <w:spacing w:val="-12"/>
        </w:rPr>
        <w:t> </w:t>
      </w:r>
      <w:r>
        <w:rPr/>
        <w:t>dengan</w:t>
      </w:r>
      <w:r>
        <w:rPr>
          <w:spacing w:val="-12"/>
        </w:rPr>
        <w:t> </w:t>
      </w:r>
      <w:r>
        <w:rPr/>
        <w:t>nilai perusahan tertinggi adalah PT. Sariguna Primatirta Tbk. pada tahun 2023 sebesar</w:t>
      </w:r>
    </w:p>
    <w:p>
      <w:pPr>
        <w:pStyle w:val="BodyText"/>
        <w:spacing w:line="480" w:lineRule="auto"/>
        <w:ind w:left="634" w:right="571"/>
        <w:jc w:val="both"/>
      </w:pPr>
      <w:r>
        <w:rPr/>
        <w:t>4.05 sedangkan nilai perusahaan terendah adalah PT. Sumber Tani Agung Resources Tbk. pada tahun 2024 sebesar 0,38.</w:t>
      </w:r>
    </w:p>
    <w:p>
      <w:pPr>
        <w:pStyle w:val="ListParagraph"/>
        <w:numPr>
          <w:ilvl w:val="2"/>
          <w:numId w:val="18"/>
        </w:numPr>
        <w:tabs>
          <w:tab w:pos="1287" w:val="left" w:leader="none"/>
        </w:tabs>
        <w:spacing w:line="240" w:lineRule="auto" w:before="160" w:after="0"/>
        <w:ind w:left="1287" w:right="0" w:hanging="720"/>
        <w:jc w:val="both"/>
        <w:rPr>
          <w:sz w:val="24"/>
        </w:rPr>
      </w:pPr>
      <w:r>
        <w:rPr>
          <w:sz w:val="24"/>
        </w:rPr>
        <w:t>Uji</w:t>
      </w:r>
      <w:r>
        <w:rPr>
          <w:spacing w:val="-4"/>
          <w:sz w:val="24"/>
        </w:rPr>
        <w:t> </w:t>
      </w:r>
      <w:r>
        <w:rPr>
          <w:sz w:val="24"/>
        </w:rPr>
        <w:t>Asumsi</w:t>
      </w:r>
      <w:r>
        <w:rPr>
          <w:spacing w:val="-3"/>
          <w:sz w:val="24"/>
        </w:rPr>
        <w:t> </w:t>
      </w:r>
      <w:r>
        <w:rPr>
          <w:spacing w:val="-2"/>
          <w:sz w:val="24"/>
        </w:rPr>
        <w:t>Klasik</w:t>
      </w:r>
    </w:p>
    <w:p>
      <w:pPr>
        <w:pStyle w:val="BodyText"/>
      </w:pPr>
    </w:p>
    <w:p>
      <w:pPr>
        <w:pStyle w:val="ListParagraph"/>
        <w:numPr>
          <w:ilvl w:val="3"/>
          <w:numId w:val="18"/>
        </w:numPr>
        <w:tabs>
          <w:tab w:pos="1561" w:val="left" w:leader="none"/>
        </w:tabs>
        <w:spacing w:line="240" w:lineRule="auto" w:before="0" w:after="0"/>
        <w:ind w:left="1561" w:right="0" w:hanging="927"/>
        <w:jc w:val="both"/>
        <w:rPr>
          <w:sz w:val="24"/>
        </w:rPr>
      </w:pPr>
      <w:r>
        <w:rPr>
          <w:sz w:val="24"/>
        </w:rPr>
        <w:t>Uji</w:t>
      </w:r>
      <w:r>
        <w:rPr>
          <w:spacing w:val="-2"/>
          <w:sz w:val="24"/>
        </w:rPr>
        <w:t> Normalitas</w:t>
      </w:r>
    </w:p>
    <w:p>
      <w:pPr>
        <w:pStyle w:val="BodyText"/>
        <w:spacing w:line="552" w:lineRule="exact" w:before="218"/>
        <w:ind w:left="634" w:right="571" w:firstLine="501"/>
        <w:jc w:val="both"/>
      </w:pPr>
      <w:r>
        <w:rPr/>
        <w:t>Uji normalitas dilakukan untuk menguji apakah didalam model penelitian data yang di teliti mengalami pendistribusian yang normal atau tidak. Yang merupakan salah satu asumsi dasar dalam analisis kuantitatif. Uji normalitas dilakukan</w:t>
      </w:r>
      <w:r>
        <w:rPr>
          <w:spacing w:val="-13"/>
        </w:rPr>
        <w:t> </w:t>
      </w:r>
      <w:r>
        <w:rPr/>
        <w:t>dengan</w:t>
      </w:r>
      <w:r>
        <w:rPr>
          <w:spacing w:val="-13"/>
        </w:rPr>
        <w:t> </w:t>
      </w:r>
      <w:r>
        <w:rPr/>
        <w:t>memperhatikan</w:t>
      </w:r>
      <w:r>
        <w:rPr>
          <w:spacing w:val="-13"/>
        </w:rPr>
        <w:t> </w:t>
      </w:r>
      <w:r>
        <w:rPr/>
        <w:t>nilai</w:t>
      </w:r>
      <w:r>
        <w:rPr>
          <w:spacing w:val="-13"/>
        </w:rPr>
        <w:t> </w:t>
      </w:r>
      <w:r>
        <w:rPr/>
        <w:t>sig</w:t>
      </w:r>
      <w:r>
        <w:rPr>
          <w:spacing w:val="-13"/>
        </w:rPr>
        <w:t> </w:t>
      </w:r>
      <w:r>
        <w:rPr/>
        <w:t>pada</w:t>
      </w:r>
      <w:r>
        <w:rPr>
          <w:spacing w:val="-13"/>
        </w:rPr>
        <w:t> </w:t>
      </w:r>
      <w:r>
        <w:rPr/>
        <w:t>uji</w:t>
      </w:r>
      <w:r>
        <w:rPr>
          <w:spacing w:val="-13"/>
        </w:rPr>
        <w:t> </w:t>
      </w:r>
      <w:r>
        <w:rPr/>
        <w:t>statistik</w:t>
      </w:r>
      <w:r>
        <w:rPr>
          <w:spacing w:val="-13"/>
        </w:rPr>
        <w:t> </w:t>
      </w:r>
      <w:r>
        <w:rPr/>
        <w:t>Kolmogorov</w:t>
      </w:r>
      <w:r>
        <w:rPr>
          <w:spacing w:val="-13"/>
        </w:rPr>
        <w:t> </w:t>
      </w:r>
      <w:r>
        <w:rPr/>
        <w:t>Smirnov. Dimana data bisa dikatakan normal jika nilai Asymptotic Significance (Asymp.Sig.) </w:t>
      </w:r>
      <w:r>
        <w:rPr>
          <w:rFonts w:ascii="Lucida Sans Unicode"/>
        </w:rPr>
        <w:t>&gt;</w:t>
      </w:r>
      <w:r>
        <w:rPr>
          <w:rFonts w:ascii="Lucida Sans Unicode"/>
          <w:spacing w:val="-10"/>
        </w:rPr>
        <w:t> </w:t>
      </w:r>
      <w:r>
        <w:rPr/>
        <w:t>0,05. Hasil uji normalitas data bisa terlihat dalam tabel berikut:</w:t>
      </w:r>
    </w:p>
    <w:p>
      <w:pPr>
        <w:pStyle w:val="BodyText"/>
        <w:spacing w:before="101"/>
      </w:pPr>
    </w:p>
    <w:p>
      <w:pPr>
        <w:pStyle w:val="Heading3"/>
        <w:ind w:left="2087" w:right="2024" w:firstLine="0"/>
        <w:jc w:val="center"/>
      </w:pPr>
      <w:r>
        <w:rPr/>
        <w:t>Tabel</w:t>
      </w:r>
      <w:r>
        <w:rPr>
          <w:spacing w:val="-4"/>
        </w:rPr>
        <w:t> </w:t>
      </w:r>
      <w:r>
        <w:rPr/>
        <w:t>4.3</w:t>
      </w:r>
      <w:r>
        <w:rPr>
          <w:spacing w:val="-2"/>
        </w:rPr>
        <w:t> </w:t>
      </w:r>
      <w:r>
        <w:rPr/>
        <w:t>Hasil</w:t>
      </w:r>
      <w:r>
        <w:rPr>
          <w:spacing w:val="-2"/>
        </w:rPr>
        <w:t> </w:t>
      </w:r>
      <w:r>
        <w:rPr/>
        <w:t>Uji</w:t>
      </w:r>
      <w:r>
        <w:rPr>
          <w:spacing w:val="-2"/>
        </w:rPr>
        <w:t> Normalitas</w:t>
      </w:r>
    </w:p>
    <w:p>
      <w:pPr>
        <w:spacing w:before="161"/>
        <w:ind w:left="3307" w:right="0" w:firstLine="0"/>
        <w:jc w:val="left"/>
        <w:rPr>
          <w:rFonts w:ascii="Calibri"/>
          <w:b/>
          <w:sz w:val="22"/>
        </w:rPr>
      </w:pPr>
      <w:r>
        <w:rPr>
          <w:rFonts w:ascii="Calibri"/>
          <w:b/>
          <w:spacing w:val="-2"/>
          <w:sz w:val="22"/>
        </w:rPr>
        <w:t>One-Sample</w:t>
      </w:r>
      <w:r>
        <w:rPr>
          <w:rFonts w:ascii="Calibri"/>
          <w:b/>
          <w:spacing w:val="15"/>
          <w:sz w:val="22"/>
        </w:rPr>
        <w:t> </w:t>
      </w:r>
      <w:r>
        <w:rPr>
          <w:rFonts w:ascii="Calibri"/>
          <w:b/>
          <w:spacing w:val="-2"/>
          <w:sz w:val="22"/>
        </w:rPr>
        <w:t>Kolmogorov-Smirnov</w:t>
      </w:r>
      <w:r>
        <w:rPr>
          <w:rFonts w:ascii="Calibri"/>
          <w:b/>
          <w:spacing w:val="15"/>
          <w:sz w:val="22"/>
        </w:rPr>
        <w:t> </w:t>
      </w:r>
      <w:r>
        <w:rPr>
          <w:rFonts w:ascii="Calibri"/>
          <w:b/>
          <w:spacing w:val="-4"/>
          <w:sz w:val="22"/>
        </w:rPr>
        <w:t>Test</w:t>
      </w:r>
    </w:p>
    <w:p>
      <w:pPr>
        <w:pStyle w:val="BodyText"/>
        <w:spacing w:before="7"/>
        <w:rPr>
          <w:rFonts w:ascii="Calibri"/>
          <w:b/>
          <w:sz w:val="13"/>
        </w:rPr>
      </w:pPr>
    </w:p>
    <w:tbl>
      <w:tblPr>
        <w:tblW w:w="0" w:type="auto"/>
        <w:jc w:val="left"/>
        <w:tblInd w:w="12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94"/>
        <w:gridCol w:w="1368"/>
        <w:gridCol w:w="1142"/>
        <w:gridCol w:w="1417"/>
      </w:tblGrid>
      <w:tr>
        <w:trPr>
          <w:trHeight w:val="547" w:hRule="atLeast"/>
        </w:trPr>
        <w:tc>
          <w:tcPr>
            <w:tcW w:w="5204" w:type="dxa"/>
            <w:gridSpan w:val="3"/>
            <w:tcBorders>
              <w:bottom w:val="single" w:sz="4" w:space="0" w:color="000000"/>
              <w:right w:val="single" w:sz="4" w:space="0" w:color="000000"/>
            </w:tcBorders>
          </w:tcPr>
          <w:p>
            <w:pPr>
              <w:pStyle w:val="TableParagraph"/>
              <w:spacing w:before="0"/>
              <w:ind w:left="0"/>
              <w:jc w:val="left"/>
              <w:rPr>
                <w:sz w:val="22"/>
              </w:rPr>
            </w:pPr>
          </w:p>
        </w:tc>
        <w:tc>
          <w:tcPr>
            <w:tcW w:w="1417" w:type="dxa"/>
            <w:tcBorders>
              <w:left w:val="single" w:sz="4" w:space="0" w:color="000000"/>
              <w:bottom w:val="single" w:sz="4" w:space="0" w:color="000000"/>
            </w:tcBorders>
          </w:tcPr>
          <w:p>
            <w:pPr>
              <w:pStyle w:val="TableParagraph"/>
              <w:spacing w:line="270" w:lineRule="atLeast" w:before="0"/>
              <w:ind w:left="204" w:hanging="81"/>
              <w:jc w:val="left"/>
              <w:rPr>
                <w:rFonts w:ascii="Calibri"/>
                <w:sz w:val="22"/>
              </w:rPr>
            </w:pPr>
            <w:r>
              <w:rPr>
                <w:rFonts w:ascii="Calibri"/>
                <w:spacing w:val="-2"/>
                <w:sz w:val="22"/>
              </w:rPr>
              <w:t>Unstandardiz </w:t>
            </w:r>
            <w:r>
              <w:rPr>
                <w:rFonts w:ascii="Calibri"/>
                <w:sz w:val="22"/>
              </w:rPr>
              <w:t>ed Residual</w:t>
            </w:r>
          </w:p>
        </w:tc>
      </w:tr>
      <w:tr>
        <w:trPr>
          <w:trHeight w:val="268" w:hRule="atLeast"/>
        </w:trPr>
        <w:tc>
          <w:tcPr>
            <w:tcW w:w="5204" w:type="dxa"/>
            <w:gridSpan w:val="3"/>
            <w:tcBorders>
              <w:top w:val="single" w:sz="4" w:space="0" w:color="000000"/>
              <w:bottom w:val="single" w:sz="4" w:space="0" w:color="000000"/>
              <w:right w:val="single" w:sz="4" w:space="0" w:color="000000"/>
            </w:tcBorders>
          </w:tcPr>
          <w:p>
            <w:pPr>
              <w:pStyle w:val="TableParagraph"/>
              <w:spacing w:line="244" w:lineRule="exact" w:before="5"/>
              <w:ind w:left="144"/>
              <w:jc w:val="left"/>
              <w:rPr>
                <w:rFonts w:ascii="Calibri"/>
                <w:sz w:val="22"/>
              </w:rPr>
            </w:pPr>
            <w:r>
              <w:rPr>
                <w:rFonts w:ascii="Calibri"/>
                <w:spacing w:val="-10"/>
                <w:sz w:val="22"/>
              </w:rPr>
              <w:t>N</w:t>
            </w:r>
          </w:p>
        </w:tc>
        <w:tc>
          <w:tcPr>
            <w:tcW w:w="1417" w:type="dxa"/>
            <w:tcBorders>
              <w:top w:val="single" w:sz="4" w:space="0" w:color="000000"/>
              <w:left w:val="single" w:sz="4" w:space="0" w:color="000000"/>
              <w:bottom w:val="single" w:sz="4" w:space="0" w:color="000000"/>
            </w:tcBorders>
          </w:tcPr>
          <w:p>
            <w:pPr>
              <w:pStyle w:val="TableParagraph"/>
              <w:spacing w:line="244" w:lineRule="exact" w:before="5"/>
              <w:ind w:left="76"/>
              <w:rPr>
                <w:rFonts w:ascii="Calibri"/>
                <w:sz w:val="22"/>
              </w:rPr>
            </w:pPr>
            <w:r>
              <w:rPr>
                <w:rFonts w:ascii="Calibri"/>
                <w:spacing w:val="-5"/>
                <w:sz w:val="22"/>
              </w:rPr>
              <w:t>49</w:t>
            </w:r>
          </w:p>
        </w:tc>
      </w:tr>
      <w:tr>
        <w:trPr>
          <w:trHeight w:val="268" w:hRule="atLeast"/>
        </w:trPr>
        <w:tc>
          <w:tcPr>
            <w:tcW w:w="2694" w:type="dxa"/>
            <w:vMerge w:val="restart"/>
            <w:tcBorders>
              <w:top w:val="single" w:sz="4" w:space="0" w:color="000000"/>
              <w:bottom w:val="single" w:sz="4" w:space="0" w:color="000000"/>
              <w:right w:val="single" w:sz="4" w:space="0" w:color="000000"/>
            </w:tcBorders>
          </w:tcPr>
          <w:p>
            <w:pPr>
              <w:pStyle w:val="TableParagraph"/>
              <w:spacing w:before="5"/>
              <w:ind w:left="144"/>
              <w:jc w:val="left"/>
              <w:rPr>
                <w:rFonts w:ascii="Calibri"/>
                <w:sz w:val="22"/>
              </w:rPr>
            </w:pPr>
            <w:r>
              <w:rPr>
                <w:rFonts w:ascii="Calibri"/>
                <w:sz w:val="22"/>
              </w:rPr>
              <w:t>Normal</w:t>
            </w:r>
            <w:r>
              <w:rPr>
                <w:rFonts w:ascii="Calibri"/>
                <w:spacing w:val="-5"/>
                <w:sz w:val="22"/>
              </w:rPr>
              <w:t> </w:t>
            </w:r>
            <w:r>
              <w:rPr>
                <w:rFonts w:ascii="Calibri"/>
                <w:spacing w:val="-2"/>
                <w:sz w:val="22"/>
              </w:rPr>
              <w:t>Parameters</w:t>
            </w:r>
            <w:r>
              <w:rPr>
                <w:rFonts w:ascii="Calibri"/>
                <w:spacing w:val="-2"/>
                <w:sz w:val="22"/>
                <w:vertAlign w:val="superscript"/>
              </w:rPr>
              <w:t>a,b</w:t>
            </w:r>
          </w:p>
        </w:tc>
        <w:tc>
          <w:tcPr>
            <w:tcW w:w="2510" w:type="dxa"/>
            <w:gridSpan w:val="2"/>
            <w:tcBorders>
              <w:top w:val="single" w:sz="4" w:space="0" w:color="000000"/>
              <w:left w:val="single" w:sz="4" w:space="0" w:color="000000"/>
              <w:bottom w:val="single" w:sz="4" w:space="0" w:color="000000"/>
              <w:right w:val="single" w:sz="4" w:space="0" w:color="000000"/>
            </w:tcBorders>
          </w:tcPr>
          <w:p>
            <w:pPr>
              <w:pStyle w:val="TableParagraph"/>
              <w:spacing w:line="244" w:lineRule="exact" w:before="5"/>
              <w:ind w:left="154"/>
              <w:jc w:val="left"/>
              <w:rPr>
                <w:rFonts w:ascii="Calibri"/>
                <w:sz w:val="22"/>
              </w:rPr>
            </w:pPr>
            <w:r>
              <w:rPr>
                <w:rFonts w:ascii="Calibri"/>
                <w:spacing w:val="-4"/>
                <w:sz w:val="22"/>
              </w:rPr>
              <w:t>Mean</w:t>
            </w:r>
          </w:p>
        </w:tc>
        <w:tc>
          <w:tcPr>
            <w:tcW w:w="1417" w:type="dxa"/>
            <w:tcBorders>
              <w:top w:val="single" w:sz="4" w:space="0" w:color="000000"/>
              <w:left w:val="single" w:sz="4" w:space="0" w:color="000000"/>
              <w:bottom w:val="single" w:sz="4" w:space="0" w:color="000000"/>
            </w:tcBorders>
          </w:tcPr>
          <w:p>
            <w:pPr>
              <w:pStyle w:val="TableParagraph"/>
              <w:spacing w:line="244" w:lineRule="exact" w:before="5"/>
              <w:ind w:left="76" w:right="17"/>
              <w:rPr>
                <w:rFonts w:ascii="Calibri"/>
                <w:sz w:val="22"/>
              </w:rPr>
            </w:pPr>
            <w:r>
              <w:rPr>
                <w:rFonts w:ascii="Calibri"/>
                <w:spacing w:val="-2"/>
                <w:sz w:val="22"/>
              </w:rPr>
              <w:t>.0000000</w:t>
            </w:r>
          </w:p>
        </w:tc>
      </w:tr>
      <w:tr>
        <w:trPr>
          <w:trHeight w:val="268" w:hRule="atLeast"/>
        </w:trPr>
        <w:tc>
          <w:tcPr>
            <w:tcW w:w="2694" w:type="dxa"/>
            <w:vMerge/>
            <w:tcBorders>
              <w:top w:val="nil"/>
              <w:bottom w:val="single" w:sz="4" w:space="0" w:color="000000"/>
              <w:right w:val="single" w:sz="4" w:space="0" w:color="000000"/>
            </w:tcBorders>
          </w:tcPr>
          <w:p>
            <w:pPr>
              <w:rPr>
                <w:sz w:val="2"/>
                <w:szCs w:val="2"/>
              </w:rPr>
            </w:pPr>
          </w:p>
        </w:tc>
        <w:tc>
          <w:tcPr>
            <w:tcW w:w="2510" w:type="dxa"/>
            <w:gridSpan w:val="2"/>
            <w:tcBorders>
              <w:top w:val="single" w:sz="4" w:space="0" w:color="000000"/>
              <w:left w:val="single" w:sz="4" w:space="0" w:color="000000"/>
              <w:bottom w:val="single" w:sz="4" w:space="0" w:color="000000"/>
              <w:right w:val="single" w:sz="4" w:space="0" w:color="000000"/>
            </w:tcBorders>
          </w:tcPr>
          <w:p>
            <w:pPr>
              <w:pStyle w:val="TableParagraph"/>
              <w:spacing w:line="244" w:lineRule="exact" w:before="5"/>
              <w:ind w:left="154"/>
              <w:jc w:val="left"/>
              <w:rPr>
                <w:rFonts w:ascii="Calibri"/>
                <w:sz w:val="22"/>
              </w:rPr>
            </w:pPr>
            <w:r>
              <w:rPr>
                <w:rFonts w:ascii="Calibri"/>
                <w:sz w:val="22"/>
              </w:rPr>
              <w:t>Std.</w:t>
            </w:r>
            <w:r>
              <w:rPr>
                <w:rFonts w:ascii="Calibri"/>
                <w:spacing w:val="-2"/>
                <w:sz w:val="22"/>
              </w:rPr>
              <w:t> Deviation</w:t>
            </w:r>
          </w:p>
        </w:tc>
        <w:tc>
          <w:tcPr>
            <w:tcW w:w="1417" w:type="dxa"/>
            <w:tcBorders>
              <w:top w:val="single" w:sz="4" w:space="0" w:color="000000"/>
              <w:left w:val="single" w:sz="4" w:space="0" w:color="000000"/>
              <w:bottom w:val="single" w:sz="4" w:space="0" w:color="000000"/>
            </w:tcBorders>
          </w:tcPr>
          <w:p>
            <w:pPr>
              <w:pStyle w:val="TableParagraph"/>
              <w:spacing w:line="244" w:lineRule="exact" w:before="5"/>
              <w:ind w:left="76" w:right="17"/>
              <w:rPr>
                <w:rFonts w:ascii="Calibri"/>
                <w:sz w:val="22"/>
              </w:rPr>
            </w:pPr>
            <w:r>
              <w:rPr>
                <w:rFonts w:ascii="Calibri"/>
                <w:spacing w:val="-2"/>
                <w:sz w:val="22"/>
              </w:rPr>
              <w:t>.53622590</w:t>
            </w:r>
          </w:p>
        </w:tc>
      </w:tr>
      <w:tr>
        <w:trPr>
          <w:trHeight w:val="268" w:hRule="atLeast"/>
        </w:trPr>
        <w:tc>
          <w:tcPr>
            <w:tcW w:w="2694" w:type="dxa"/>
            <w:vMerge w:val="restart"/>
            <w:tcBorders>
              <w:top w:val="single" w:sz="4" w:space="0" w:color="000000"/>
              <w:bottom w:val="single" w:sz="4" w:space="0" w:color="000000"/>
              <w:right w:val="single" w:sz="4" w:space="0" w:color="000000"/>
            </w:tcBorders>
          </w:tcPr>
          <w:p>
            <w:pPr>
              <w:pStyle w:val="TableParagraph"/>
              <w:spacing w:before="5"/>
              <w:ind w:left="144"/>
              <w:jc w:val="left"/>
              <w:rPr>
                <w:rFonts w:ascii="Calibri"/>
                <w:sz w:val="22"/>
              </w:rPr>
            </w:pPr>
            <w:r>
              <w:rPr>
                <w:rFonts w:ascii="Calibri"/>
                <w:sz w:val="22"/>
              </w:rPr>
              <w:t>Most</w:t>
            </w:r>
            <w:r>
              <w:rPr>
                <w:rFonts w:ascii="Calibri"/>
                <w:spacing w:val="-4"/>
                <w:sz w:val="22"/>
              </w:rPr>
              <w:t> </w:t>
            </w:r>
            <w:r>
              <w:rPr>
                <w:rFonts w:ascii="Calibri"/>
                <w:sz w:val="22"/>
              </w:rPr>
              <w:t>Extreme</w:t>
            </w:r>
            <w:r>
              <w:rPr>
                <w:rFonts w:ascii="Calibri"/>
                <w:spacing w:val="-3"/>
                <w:sz w:val="22"/>
              </w:rPr>
              <w:t> </w:t>
            </w:r>
            <w:r>
              <w:rPr>
                <w:rFonts w:ascii="Calibri"/>
                <w:spacing w:val="-2"/>
                <w:sz w:val="22"/>
              </w:rPr>
              <w:t>Differences</w:t>
            </w:r>
          </w:p>
        </w:tc>
        <w:tc>
          <w:tcPr>
            <w:tcW w:w="2510" w:type="dxa"/>
            <w:gridSpan w:val="2"/>
            <w:tcBorders>
              <w:top w:val="single" w:sz="4" w:space="0" w:color="000000"/>
              <w:left w:val="single" w:sz="4" w:space="0" w:color="000000"/>
              <w:bottom w:val="single" w:sz="4" w:space="0" w:color="000000"/>
              <w:right w:val="single" w:sz="4" w:space="0" w:color="000000"/>
            </w:tcBorders>
          </w:tcPr>
          <w:p>
            <w:pPr>
              <w:pStyle w:val="TableParagraph"/>
              <w:spacing w:line="244" w:lineRule="exact" w:before="5"/>
              <w:ind w:left="154"/>
              <w:jc w:val="left"/>
              <w:rPr>
                <w:rFonts w:ascii="Calibri"/>
                <w:sz w:val="22"/>
              </w:rPr>
            </w:pPr>
            <w:r>
              <w:rPr>
                <w:rFonts w:ascii="Calibri"/>
                <w:spacing w:val="-2"/>
                <w:sz w:val="22"/>
              </w:rPr>
              <w:t>Absolute</w:t>
            </w:r>
          </w:p>
        </w:tc>
        <w:tc>
          <w:tcPr>
            <w:tcW w:w="1417" w:type="dxa"/>
            <w:tcBorders>
              <w:top w:val="single" w:sz="4" w:space="0" w:color="000000"/>
              <w:left w:val="single" w:sz="4" w:space="0" w:color="000000"/>
              <w:bottom w:val="single" w:sz="4" w:space="0" w:color="000000"/>
            </w:tcBorders>
          </w:tcPr>
          <w:p>
            <w:pPr>
              <w:pStyle w:val="TableParagraph"/>
              <w:spacing w:line="244" w:lineRule="exact" w:before="5"/>
              <w:ind w:left="76" w:right="16"/>
              <w:rPr>
                <w:rFonts w:ascii="Calibri"/>
                <w:sz w:val="22"/>
              </w:rPr>
            </w:pPr>
            <w:r>
              <w:rPr>
                <w:rFonts w:ascii="Calibri"/>
                <w:spacing w:val="-4"/>
                <w:sz w:val="22"/>
              </w:rPr>
              <w:t>.082</w:t>
            </w:r>
          </w:p>
        </w:tc>
      </w:tr>
      <w:tr>
        <w:trPr>
          <w:trHeight w:val="268" w:hRule="atLeast"/>
        </w:trPr>
        <w:tc>
          <w:tcPr>
            <w:tcW w:w="2694" w:type="dxa"/>
            <w:vMerge/>
            <w:tcBorders>
              <w:top w:val="nil"/>
              <w:bottom w:val="single" w:sz="4" w:space="0" w:color="000000"/>
              <w:right w:val="single" w:sz="4" w:space="0" w:color="000000"/>
            </w:tcBorders>
          </w:tcPr>
          <w:p>
            <w:pPr>
              <w:rPr>
                <w:sz w:val="2"/>
                <w:szCs w:val="2"/>
              </w:rPr>
            </w:pPr>
          </w:p>
        </w:tc>
        <w:tc>
          <w:tcPr>
            <w:tcW w:w="2510" w:type="dxa"/>
            <w:gridSpan w:val="2"/>
            <w:tcBorders>
              <w:top w:val="single" w:sz="4" w:space="0" w:color="000000"/>
              <w:left w:val="single" w:sz="4" w:space="0" w:color="000000"/>
              <w:bottom w:val="single" w:sz="4" w:space="0" w:color="000000"/>
              <w:right w:val="single" w:sz="4" w:space="0" w:color="000000"/>
            </w:tcBorders>
          </w:tcPr>
          <w:p>
            <w:pPr>
              <w:pStyle w:val="TableParagraph"/>
              <w:spacing w:line="244" w:lineRule="exact" w:before="5"/>
              <w:ind w:left="154"/>
              <w:jc w:val="left"/>
              <w:rPr>
                <w:rFonts w:ascii="Calibri"/>
                <w:sz w:val="22"/>
              </w:rPr>
            </w:pPr>
            <w:r>
              <w:rPr>
                <w:rFonts w:ascii="Calibri"/>
                <w:spacing w:val="-2"/>
                <w:sz w:val="22"/>
              </w:rPr>
              <w:t>Positive</w:t>
            </w:r>
          </w:p>
        </w:tc>
        <w:tc>
          <w:tcPr>
            <w:tcW w:w="1417" w:type="dxa"/>
            <w:tcBorders>
              <w:top w:val="single" w:sz="4" w:space="0" w:color="000000"/>
              <w:left w:val="single" w:sz="4" w:space="0" w:color="000000"/>
              <w:bottom w:val="single" w:sz="4" w:space="0" w:color="000000"/>
            </w:tcBorders>
          </w:tcPr>
          <w:p>
            <w:pPr>
              <w:pStyle w:val="TableParagraph"/>
              <w:spacing w:line="244" w:lineRule="exact" w:before="5"/>
              <w:ind w:left="76" w:right="16"/>
              <w:rPr>
                <w:rFonts w:ascii="Calibri"/>
                <w:sz w:val="22"/>
              </w:rPr>
            </w:pPr>
            <w:r>
              <w:rPr>
                <w:rFonts w:ascii="Calibri"/>
                <w:spacing w:val="-4"/>
                <w:sz w:val="22"/>
              </w:rPr>
              <w:t>.082</w:t>
            </w:r>
          </w:p>
        </w:tc>
      </w:tr>
      <w:tr>
        <w:trPr>
          <w:trHeight w:val="268" w:hRule="atLeast"/>
        </w:trPr>
        <w:tc>
          <w:tcPr>
            <w:tcW w:w="2694" w:type="dxa"/>
            <w:vMerge/>
            <w:tcBorders>
              <w:top w:val="nil"/>
              <w:bottom w:val="single" w:sz="4" w:space="0" w:color="000000"/>
              <w:right w:val="single" w:sz="4" w:space="0" w:color="000000"/>
            </w:tcBorders>
          </w:tcPr>
          <w:p>
            <w:pPr>
              <w:rPr>
                <w:sz w:val="2"/>
                <w:szCs w:val="2"/>
              </w:rPr>
            </w:pPr>
          </w:p>
        </w:tc>
        <w:tc>
          <w:tcPr>
            <w:tcW w:w="2510" w:type="dxa"/>
            <w:gridSpan w:val="2"/>
            <w:tcBorders>
              <w:top w:val="single" w:sz="4" w:space="0" w:color="000000"/>
              <w:left w:val="single" w:sz="4" w:space="0" w:color="000000"/>
              <w:bottom w:val="single" w:sz="4" w:space="0" w:color="000000"/>
              <w:right w:val="single" w:sz="4" w:space="0" w:color="000000"/>
            </w:tcBorders>
          </w:tcPr>
          <w:p>
            <w:pPr>
              <w:pStyle w:val="TableParagraph"/>
              <w:spacing w:line="244" w:lineRule="exact" w:before="5"/>
              <w:ind w:left="154"/>
              <w:jc w:val="left"/>
              <w:rPr>
                <w:rFonts w:ascii="Calibri"/>
                <w:sz w:val="22"/>
              </w:rPr>
            </w:pPr>
            <w:r>
              <w:rPr>
                <w:rFonts w:ascii="Calibri"/>
                <w:spacing w:val="-2"/>
                <w:sz w:val="22"/>
              </w:rPr>
              <w:t>Negative</w:t>
            </w:r>
          </w:p>
        </w:tc>
        <w:tc>
          <w:tcPr>
            <w:tcW w:w="1417" w:type="dxa"/>
            <w:tcBorders>
              <w:top w:val="single" w:sz="4" w:space="0" w:color="000000"/>
              <w:left w:val="single" w:sz="4" w:space="0" w:color="000000"/>
              <w:bottom w:val="single" w:sz="4" w:space="0" w:color="000000"/>
            </w:tcBorders>
          </w:tcPr>
          <w:p>
            <w:pPr>
              <w:pStyle w:val="TableParagraph"/>
              <w:spacing w:line="244" w:lineRule="exact" w:before="5"/>
              <w:ind w:left="76" w:right="16"/>
              <w:rPr>
                <w:rFonts w:ascii="Calibri"/>
                <w:sz w:val="22"/>
              </w:rPr>
            </w:pPr>
            <w:r>
              <w:rPr>
                <w:rFonts w:ascii="Calibri"/>
                <w:spacing w:val="-2"/>
                <w:sz w:val="22"/>
              </w:rPr>
              <w:t>-</w:t>
            </w:r>
            <w:r>
              <w:rPr>
                <w:rFonts w:ascii="Calibri"/>
                <w:spacing w:val="-4"/>
                <w:sz w:val="22"/>
              </w:rPr>
              <w:t>.079</w:t>
            </w:r>
          </w:p>
        </w:tc>
      </w:tr>
      <w:tr>
        <w:trPr>
          <w:trHeight w:val="268" w:hRule="atLeast"/>
        </w:trPr>
        <w:tc>
          <w:tcPr>
            <w:tcW w:w="5204" w:type="dxa"/>
            <w:gridSpan w:val="3"/>
            <w:tcBorders>
              <w:top w:val="single" w:sz="4" w:space="0" w:color="000000"/>
              <w:bottom w:val="single" w:sz="4" w:space="0" w:color="000000"/>
              <w:right w:val="single" w:sz="4" w:space="0" w:color="000000"/>
            </w:tcBorders>
          </w:tcPr>
          <w:p>
            <w:pPr>
              <w:pStyle w:val="TableParagraph"/>
              <w:spacing w:line="244" w:lineRule="exact" w:before="5"/>
              <w:ind w:left="144"/>
              <w:jc w:val="left"/>
              <w:rPr>
                <w:rFonts w:ascii="Calibri"/>
                <w:sz w:val="22"/>
              </w:rPr>
            </w:pPr>
            <w:r>
              <w:rPr>
                <w:rFonts w:ascii="Calibri"/>
                <w:sz w:val="22"/>
              </w:rPr>
              <w:t>Test</w:t>
            </w:r>
            <w:r>
              <w:rPr>
                <w:rFonts w:ascii="Calibri"/>
                <w:spacing w:val="-3"/>
                <w:sz w:val="22"/>
              </w:rPr>
              <w:t> </w:t>
            </w:r>
            <w:r>
              <w:rPr>
                <w:rFonts w:ascii="Calibri"/>
                <w:spacing w:val="-2"/>
                <w:sz w:val="22"/>
              </w:rPr>
              <w:t>Statistic</w:t>
            </w:r>
          </w:p>
        </w:tc>
        <w:tc>
          <w:tcPr>
            <w:tcW w:w="1417" w:type="dxa"/>
            <w:tcBorders>
              <w:top w:val="single" w:sz="4" w:space="0" w:color="000000"/>
              <w:left w:val="single" w:sz="4" w:space="0" w:color="000000"/>
              <w:bottom w:val="single" w:sz="4" w:space="0" w:color="000000"/>
            </w:tcBorders>
          </w:tcPr>
          <w:p>
            <w:pPr>
              <w:pStyle w:val="TableParagraph"/>
              <w:spacing w:line="244" w:lineRule="exact" w:before="5"/>
              <w:ind w:left="76"/>
              <w:rPr>
                <w:rFonts w:ascii="Calibri"/>
                <w:sz w:val="22"/>
              </w:rPr>
            </w:pPr>
            <w:r>
              <w:rPr>
                <w:rFonts w:ascii="Calibri"/>
                <w:spacing w:val="-4"/>
                <w:sz w:val="22"/>
              </w:rPr>
              <w:t>.082</w:t>
            </w:r>
          </w:p>
        </w:tc>
      </w:tr>
      <w:tr>
        <w:trPr>
          <w:trHeight w:val="268" w:hRule="atLeast"/>
        </w:trPr>
        <w:tc>
          <w:tcPr>
            <w:tcW w:w="5204" w:type="dxa"/>
            <w:gridSpan w:val="3"/>
            <w:tcBorders>
              <w:top w:val="single" w:sz="4" w:space="0" w:color="000000"/>
              <w:bottom w:val="single" w:sz="4" w:space="0" w:color="000000"/>
              <w:right w:val="single" w:sz="4" w:space="0" w:color="000000"/>
            </w:tcBorders>
          </w:tcPr>
          <w:p>
            <w:pPr>
              <w:pStyle w:val="TableParagraph"/>
              <w:spacing w:line="244" w:lineRule="exact" w:before="5"/>
              <w:ind w:left="144"/>
              <w:jc w:val="left"/>
              <w:rPr>
                <w:rFonts w:ascii="Calibri"/>
                <w:sz w:val="22"/>
              </w:rPr>
            </w:pPr>
            <w:r>
              <w:rPr>
                <w:rFonts w:ascii="Calibri"/>
                <w:sz w:val="22"/>
              </w:rPr>
              <w:t>Asymp.</w:t>
            </w:r>
            <w:r>
              <w:rPr>
                <w:rFonts w:ascii="Calibri"/>
                <w:spacing w:val="-6"/>
                <w:sz w:val="22"/>
              </w:rPr>
              <w:t> </w:t>
            </w:r>
            <w:r>
              <w:rPr>
                <w:rFonts w:ascii="Calibri"/>
                <w:sz w:val="22"/>
              </w:rPr>
              <w:t>Sig.</w:t>
            </w:r>
            <w:r>
              <w:rPr>
                <w:rFonts w:ascii="Calibri"/>
                <w:spacing w:val="-5"/>
                <w:sz w:val="22"/>
              </w:rPr>
              <w:t> </w:t>
            </w:r>
            <w:r>
              <w:rPr>
                <w:rFonts w:ascii="Calibri"/>
                <w:sz w:val="22"/>
              </w:rPr>
              <w:t>(2-</w:t>
            </w:r>
            <w:r>
              <w:rPr>
                <w:rFonts w:ascii="Calibri"/>
                <w:spacing w:val="-2"/>
                <w:sz w:val="22"/>
              </w:rPr>
              <w:t>tailed)</w:t>
            </w:r>
            <w:r>
              <w:rPr>
                <w:rFonts w:ascii="Calibri"/>
                <w:spacing w:val="-2"/>
                <w:sz w:val="22"/>
                <w:vertAlign w:val="superscript"/>
              </w:rPr>
              <w:t>c</w:t>
            </w:r>
          </w:p>
        </w:tc>
        <w:tc>
          <w:tcPr>
            <w:tcW w:w="1417" w:type="dxa"/>
            <w:tcBorders>
              <w:top w:val="single" w:sz="4" w:space="0" w:color="000000"/>
              <w:left w:val="single" w:sz="4" w:space="0" w:color="000000"/>
              <w:bottom w:val="single" w:sz="4" w:space="0" w:color="000000"/>
            </w:tcBorders>
          </w:tcPr>
          <w:p>
            <w:pPr>
              <w:pStyle w:val="TableParagraph"/>
              <w:spacing w:line="244" w:lineRule="exact" w:before="5"/>
              <w:ind w:left="76"/>
              <w:rPr>
                <w:rFonts w:ascii="Calibri"/>
                <w:sz w:val="22"/>
              </w:rPr>
            </w:pPr>
            <w:r>
              <w:rPr>
                <w:rFonts w:ascii="Calibri"/>
                <w:spacing w:val="-2"/>
                <w:sz w:val="22"/>
              </w:rPr>
              <w:t>.200</w:t>
            </w:r>
            <w:r>
              <w:rPr>
                <w:rFonts w:ascii="Calibri"/>
                <w:spacing w:val="-2"/>
                <w:sz w:val="22"/>
                <w:vertAlign w:val="superscript"/>
              </w:rPr>
              <w:t>d</w:t>
            </w:r>
          </w:p>
        </w:tc>
      </w:tr>
      <w:tr>
        <w:trPr>
          <w:trHeight w:val="268" w:hRule="atLeast"/>
        </w:trPr>
        <w:tc>
          <w:tcPr>
            <w:tcW w:w="2694" w:type="dxa"/>
            <w:vMerge w:val="restart"/>
            <w:tcBorders>
              <w:top w:val="single" w:sz="4" w:space="0" w:color="000000"/>
              <w:bottom w:val="single" w:sz="4" w:space="0" w:color="000000"/>
              <w:right w:val="single" w:sz="4" w:space="0" w:color="000000"/>
            </w:tcBorders>
          </w:tcPr>
          <w:p>
            <w:pPr>
              <w:pStyle w:val="TableParagraph"/>
              <w:spacing w:before="5"/>
              <w:ind w:left="144"/>
              <w:jc w:val="left"/>
              <w:rPr>
                <w:rFonts w:ascii="Calibri"/>
                <w:sz w:val="22"/>
              </w:rPr>
            </w:pPr>
            <w:r>
              <w:rPr>
                <w:rFonts w:ascii="Calibri"/>
                <w:sz w:val="22"/>
              </w:rPr>
              <w:t>Monte</w:t>
            </w:r>
            <w:r>
              <w:rPr>
                <w:rFonts w:ascii="Calibri"/>
                <w:spacing w:val="-4"/>
                <w:sz w:val="22"/>
              </w:rPr>
              <w:t> </w:t>
            </w:r>
            <w:r>
              <w:rPr>
                <w:rFonts w:ascii="Calibri"/>
                <w:sz w:val="22"/>
              </w:rPr>
              <w:t>Carlo</w:t>
            </w:r>
            <w:r>
              <w:rPr>
                <w:rFonts w:ascii="Calibri"/>
                <w:spacing w:val="-4"/>
                <w:sz w:val="22"/>
              </w:rPr>
              <w:t> </w:t>
            </w:r>
            <w:r>
              <w:rPr>
                <w:rFonts w:ascii="Calibri"/>
                <w:sz w:val="22"/>
              </w:rPr>
              <w:t>Sig.</w:t>
            </w:r>
            <w:r>
              <w:rPr>
                <w:rFonts w:ascii="Calibri"/>
                <w:spacing w:val="-4"/>
                <w:sz w:val="22"/>
              </w:rPr>
              <w:t> </w:t>
            </w:r>
            <w:r>
              <w:rPr>
                <w:rFonts w:ascii="Calibri"/>
                <w:sz w:val="22"/>
              </w:rPr>
              <w:t>(2-</w:t>
            </w:r>
            <w:r>
              <w:rPr>
                <w:rFonts w:ascii="Calibri"/>
                <w:spacing w:val="-2"/>
                <w:sz w:val="22"/>
              </w:rPr>
              <w:t>tailed)</w:t>
            </w:r>
            <w:r>
              <w:rPr>
                <w:rFonts w:ascii="Calibri"/>
                <w:spacing w:val="-2"/>
                <w:sz w:val="22"/>
                <w:vertAlign w:val="superscript"/>
              </w:rPr>
              <w:t>e</w:t>
            </w:r>
          </w:p>
        </w:tc>
        <w:tc>
          <w:tcPr>
            <w:tcW w:w="2510" w:type="dxa"/>
            <w:gridSpan w:val="2"/>
            <w:tcBorders>
              <w:top w:val="single" w:sz="4" w:space="0" w:color="000000"/>
              <w:left w:val="single" w:sz="4" w:space="0" w:color="000000"/>
              <w:bottom w:val="single" w:sz="4" w:space="0" w:color="000000"/>
              <w:right w:val="single" w:sz="4" w:space="0" w:color="000000"/>
            </w:tcBorders>
          </w:tcPr>
          <w:p>
            <w:pPr>
              <w:pStyle w:val="TableParagraph"/>
              <w:spacing w:line="244" w:lineRule="exact" w:before="5"/>
              <w:ind w:left="154"/>
              <w:jc w:val="left"/>
              <w:rPr>
                <w:rFonts w:ascii="Calibri"/>
                <w:sz w:val="22"/>
              </w:rPr>
            </w:pPr>
            <w:r>
              <w:rPr>
                <w:rFonts w:ascii="Calibri"/>
                <w:spacing w:val="-4"/>
                <w:sz w:val="22"/>
              </w:rPr>
              <w:t>Sig.</w:t>
            </w:r>
          </w:p>
        </w:tc>
        <w:tc>
          <w:tcPr>
            <w:tcW w:w="1417" w:type="dxa"/>
            <w:tcBorders>
              <w:top w:val="single" w:sz="4" w:space="0" w:color="000000"/>
              <w:left w:val="single" w:sz="4" w:space="0" w:color="000000"/>
              <w:bottom w:val="single" w:sz="4" w:space="0" w:color="000000"/>
            </w:tcBorders>
          </w:tcPr>
          <w:p>
            <w:pPr>
              <w:pStyle w:val="TableParagraph"/>
              <w:spacing w:line="244" w:lineRule="exact" w:before="5"/>
              <w:ind w:left="76" w:right="16"/>
              <w:rPr>
                <w:rFonts w:ascii="Calibri"/>
                <w:sz w:val="22"/>
              </w:rPr>
            </w:pPr>
            <w:r>
              <w:rPr>
                <w:rFonts w:ascii="Calibri"/>
                <w:spacing w:val="-4"/>
                <w:sz w:val="22"/>
              </w:rPr>
              <w:t>.554</w:t>
            </w:r>
          </w:p>
        </w:tc>
      </w:tr>
      <w:tr>
        <w:trPr>
          <w:trHeight w:val="537" w:hRule="atLeast"/>
        </w:trPr>
        <w:tc>
          <w:tcPr>
            <w:tcW w:w="2694" w:type="dxa"/>
            <w:vMerge/>
            <w:tcBorders>
              <w:top w:val="nil"/>
              <w:bottom w:val="single" w:sz="4" w:space="0" w:color="000000"/>
              <w:right w:val="single" w:sz="4" w:space="0" w:color="000000"/>
            </w:tcBorders>
          </w:tcPr>
          <w:p>
            <w:pPr>
              <w:rPr>
                <w:sz w:val="2"/>
                <w:szCs w:val="2"/>
              </w:rPr>
            </w:pPr>
          </w:p>
        </w:tc>
        <w:tc>
          <w:tcPr>
            <w:tcW w:w="1368" w:type="dxa"/>
            <w:tcBorders>
              <w:top w:val="single" w:sz="4" w:space="0" w:color="000000"/>
              <w:left w:val="single" w:sz="4" w:space="0" w:color="000000"/>
              <w:bottom w:val="single" w:sz="4" w:space="0" w:color="000000"/>
              <w:right w:val="single" w:sz="4" w:space="0" w:color="000000"/>
            </w:tcBorders>
          </w:tcPr>
          <w:p>
            <w:pPr>
              <w:pStyle w:val="TableParagraph"/>
              <w:spacing w:before="5"/>
              <w:ind w:left="154"/>
              <w:jc w:val="left"/>
              <w:rPr>
                <w:rFonts w:ascii="Calibri"/>
                <w:sz w:val="22"/>
              </w:rPr>
            </w:pPr>
            <w:r>
              <w:rPr>
                <w:rFonts w:ascii="Calibri"/>
                <w:spacing w:val="-5"/>
                <w:sz w:val="22"/>
              </w:rPr>
              <w:t>99%</w:t>
            </w:r>
          </w:p>
          <w:p>
            <w:pPr>
              <w:pStyle w:val="TableParagraph"/>
              <w:spacing w:line="244" w:lineRule="exact" w:before="0"/>
              <w:ind w:left="154"/>
              <w:jc w:val="left"/>
              <w:rPr>
                <w:rFonts w:ascii="Calibri"/>
                <w:sz w:val="22"/>
              </w:rPr>
            </w:pPr>
            <w:r>
              <w:rPr>
                <w:rFonts w:ascii="Calibri"/>
                <w:spacing w:val="-2"/>
                <w:sz w:val="22"/>
              </w:rPr>
              <w:t>Confidence</w:t>
            </w:r>
          </w:p>
        </w:tc>
        <w:tc>
          <w:tcPr>
            <w:tcW w:w="1142" w:type="dxa"/>
            <w:tcBorders>
              <w:top w:val="single" w:sz="4" w:space="0" w:color="000000"/>
              <w:left w:val="single" w:sz="4" w:space="0" w:color="000000"/>
              <w:bottom w:val="single" w:sz="4" w:space="0" w:color="000000"/>
              <w:right w:val="single" w:sz="4" w:space="0" w:color="000000"/>
            </w:tcBorders>
          </w:tcPr>
          <w:p>
            <w:pPr>
              <w:pStyle w:val="TableParagraph"/>
              <w:spacing w:line="270" w:lineRule="atLeast" w:before="0"/>
              <w:ind w:left="154" w:right="385"/>
              <w:jc w:val="left"/>
              <w:rPr>
                <w:rFonts w:ascii="Calibri"/>
                <w:sz w:val="22"/>
              </w:rPr>
            </w:pPr>
            <w:r>
              <w:rPr>
                <w:rFonts w:ascii="Calibri"/>
                <w:spacing w:val="-2"/>
                <w:sz w:val="22"/>
              </w:rPr>
              <w:t>Lower Bound</w:t>
            </w:r>
          </w:p>
        </w:tc>
        <w:tc>
          <w:tcPr>
            <w:tcW w:w="1417" w:type="dxa"/>
            <w:tcBorders>
              <w:top w:val="single" w:sz="4" w:space="0" w:color="000000"/>
              <w:left w:val="single" w:sz="4" w:space="0" w:color="000000"/>
              <w:bottom w:val="single" w:sz="4" w:space="0" w:color="000000"/>
            </w:tcBorders>
          </w:tcPr>
          <w:p>
            <w:pPr>
              <w:pStyle w:val="TableParagraph"/>
              <w:spacing w:before="139"/>
              <w:ind w:left="76" w:right="16"/>
              <w:rPr>
                <w:rFonts w:ascii="Calibri"/>
                <w:sz w:val="22"/>
              </w:rPr>
            </w:pPr>
            <w:r>
              <w:rPr>
                <w:rFonts w:ascii="Calibri"/>
                <w:spacing w:val="-4"/>
                <w:sz w:val="22"/>
              </w:rPr>
              <w:t>.541</w:t>
            </w:r>
          </w:p>
        </w:tc>
      </w:tr>
    </w:tbl>
    <w:p>
      <w:pPr>
        <w:pStyle w:val="TableParagraph"/>
        <w:spacing w:after="0"/>
        <w:rPr>
          <w:rFonts w:ascii="Calibri"/>
          <w:sz w:val="22"/>
        </w:rPr>
        <w:sectPr>
          <w:pgSz w:w="11910" w:h="16840"/>
          <w:pgMar w:header="769" w:footer="0" w:top="1920" w:bottom="280" w:left="1700" w:right="1133"/>
        </w:sectPr>
      </w:pPr>
    </w:p>
    <w:p>
      <w:pPr>
        <w:pStyle w:val="BodyText"/>
        <w:spacing w:before="70" w:after="1"/>
        <w:rPr>
          <w:rFonts w:ascii="Calibri"/>
          <w:b/>
          <w:sz w:val="20"/>
        </w:rPr>
      </w:pPr>
    </w:p>
    <w:tbl>
      <w:tblPr>
        <w:tblW w:w="0" w:type="auto"/>
        <w:jc w:val="left"/>
        <w:tblInd w:w="1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94"/>
        <w:gridCol w:w="1368"/>
        <w:gridCol w:w="1134"/>
        <w:gridCol w:w="1417"/>
      </w:tblGrid>
      <w:tr>
        <w:trPr>
          <w:trHeight w:val="547" w:hRule="atLeast"/>
        </w:trPr>
        <w:tc>
          <w:tcPr>
            <w:tcW w:w="2694" w:type="dxa"/>
            <w:tcBorders>
              <w:left w:val="single" w:sz="12" w:space="0" w:color="000000"/>
              <w:bottom w:val="single" w:sz="12" w:space="0" w:color="000000"/>
            </w:tcBorders>
          </w:tcPr>
          <w:p>
            <w:pPr>
              <w:pStyle w:val="TableParagraph"/>
              <w:spacing w:before="0"/>
              <w:ind w:left="0"/>
              <w:jc w:val="left"/>
              <w:rPr>
                <w:sz w:val="22"/>
              </w:rPr>
            </w:pPr>
          </w:p>
        </w:tc>
        <w:tc>
          <w:tcPr>
            <w:tcW w:w="1368" w:type="dxa"/>
            <w:tcBorders>
              <w:bottom w:val="single" w:sz="12" w:space="0" w:color="000000"/>
            </w:tcBorders>
          </w:tcPr>
          <w:p>
            <w:pPr>
              <w:pStyle w:val="TableParagraph"/>
              <w:spacing w:before="25"/>
              <w:ind w:left="154"/>
              <w:jc w:val="left"/>
              <w:rPr>
                <w:rFonts w:ascii="Calibri"/>
                <w:sz w:val="22"/>
              </w:rPr>
            </w:pPr>
            <w:r>
              <w:rPr>
                <w:rFonts w:ascii="Calibri"/>
                <w:spacing w:val="-2"/>
                <w:sz w:val="22"/>
              </w:rPr>
              <w:t>Interval</w:t>
            </w:r>
          </w:p>
        </w:tc>
        <w:tc>
          <w:tcPr>
            <w:tcW w:w="1134" w:type="dxa"/>
            <w:tcBorders>
              <w:bottom w:val="single" w:sz="12" w:space="0" w:color="000000"/>
            </w:tcBorders>
          </w:tcPr>
          <w:p>
            <w:pPr>
              <w:pStyle w:val="TableParagraph"/>
              <w:spacing w:line="270" w:lineRule="atLeast" w:before="0"/>
              <w:ind w:left="154" w:right="377"/>
              <w:jc w:val="left"/>
              <w:rPr>
                <w:rFonts w:ascii="Calibri"/>
                <w:sz w:val="22"/>
              </w:rPr>
            </w:pPr>
            <w:r>
              <w:rPr>
                <w:rFonts w:ascii="Calibri"/>
                <w:spacing w:val="-2"/>
                <w:sz w:val="22"/>
              </w:rPr>
              <w:t>Upper Bound</w:t>
            </w:r>
          </w:p>
        </w:tc>
        <w:tc>
          <w:tcPr>
            <w:tcW w:w="1417" w:type="dxa"/>
            <w:tcBorders>
              <w:bottom w:val="single" w:sz="12" w:space="0" w:color="000000"/>
              <w:right w:val="single" w:sz="12" w:space="0" w:color="000000"/>
            </w:tcBorders>
          </w:tcPr>
          <w:p>
            <w:pPr>
              <w:pStyle w:val="TableParagraph"/>
              <w:spacing w:before="159"/>
              <w:ind w:left="76"/>
              <w:rPr>
                <w:rFonts w:ascii="Calibri"/>
                <w:sz w:val="22"/>
              </w:rPr>
            </w:pPr>
            <w:r>
              <w:rPr>
                <w:rFonts w:ascii="Calibri"/>
                <w:spacing w:val="-4"/>
                <w:sz w:val="22"/>
              </w:rPr>
              <w:t>.567</w:t>
            </w:r>
          </w:p>
        </w:tc>
      </w:tr>
    </w:tbl>
    <w:p>
      <w:pPr>
        <w:pStyle w:val="ListParagraph"/>
        <w:numPr>
          <w:ilvl w:val="4"/>
          <w:numId w:val="18"/>
        </w:numPr>
        <w:tabs>
          <w:tab w:pos="1580" w:val="left" w:leader="none"/>
        </w:tabs>
        <w:spacing w:line="240" w:lineRule="auto" w:before="25" w:after="0"/>
        <w:ind w:left="1580" w:right="0" w:hanging="209"/>
        <w:jc w:val="left"/>
        <w:rPr>
          <w:rFonts w:ascii="Calibri"/>
          <w:sz w:val="22"/>
        </w:rPr>
      </w:pPr>
      <w:r>
        <w:rPr>
          <w:rFonts w:ascii="Calibri"/>
          <w:sz w:val="22"/>
        </w:rPr>
        <w:t>Test</w:t>
      </w:r>
      <w:r>
        <w:rPr>
          <w:rFonts w:ascii="Calibri"/>
          <w:spacing w:val="-8"/>
          <w:sz w:val="22"/>
        </w:rPr>
        <w:t> </w:t>
      </w:r>
      <w:r>
        <w:rPr>
          <w:rFonts w:ascii="Calibri"/>
          <w:sz w:val="22"/>
        </w:rPr>
        <w:t>distribution</w:t>
      </w:r>
      <w:r>
        <w:rPr>
          <w:rFonts w:ascii="Calibri"/>
          <w:spacing w:val="-7"/>
          <w:sz w:val="22"/>
        </w:rPr>
        <w:t> </w:t>
      </w:r>
      <w:r>
        <w:rPr>
          <w:rFonts w:ascii="Calibri"/>
          <w:sz w:val="22"/>
        </w:rPr>
        <w:t>is</w:t>
      </w:r>
      <w:r>
        <w:rPr>
          <w:rFonts w:ascii="Calibri"/>
          <w:spacing w:val="-7"/>
          <w:sz w:val="22"/>
        </w:rPr>
        <w:t> </w:t>
      </w:r>
      <w:r>
        <w:rPr>
          <w:rFonts w:ascii="Calibri"/>
          <w:spacing w:val="-2"/>
          <w:sz w:val="22"/>
        </w:rPr>
        <w:t>Normal.</w:t>
      </w:r>
    </w:p>
    <w:p>
      <w:pPr>
        <w:pStyle w:val="ListParagraph"/>
        <w:numPr>
          <w:ilvl w:val="4"/>
          <w:numId w:val="18"/>
        </w:numPr>
        <w:tabs>
          <w:tab w:pos="1590" w:val="left" w:leader="none"/>
        </w:tabs>
        <w:spacing w:line="240" w:lineRule="auto" w:before="0" w:after="0"/>
        <w:ind w:left="1590" w:right="0" w:hanging="219"/>
        <w:jc w:val="left"/>
        <w:rPr>
          <w:rFonts w:ascii="Calibri"/>
          <w:sz w:val="22"/>
        </w:rPr>
      </w:pPr>
      <w:r>
        <w:rPr>
          <w:rFonts w:ascii="Calibri"/>
          <w:sz w:val="22"/>
        </w:rPr>
        <w:t>Calculated</w:t>
      </w:r>
      <w:r>
        <w:rPr>
          <w:rFonts w:ascii="Calibri"/>
          <w:spacing w:val="-6"/>
          <w:sz w:val="22"/>
        </w:rPr>
        <w:t> </w:t>
      </w:r>
      <w:r>
        <w:rPr>
          <w:rFonts w:ascii="Calibri"/>
          <w:sz w:val="22"/>
        </w:rPr>
        <w:t>from</w:t>
      </w:r>
      <w:r>
        <w:rPr>
          <w:rFonts w:ascii="Calibri"/>
          <w:spacing w:val="-5"/>
          <w:sz w:val="22"/>
        </w:rPr>
        <w:t> </w:t>
      </w:r>
      <w:r>
        <w:rPr>
          <w:rFonts w:ascii="Calibri"/>
          <w:spacing w:val="-2"/>
          <w:sz w:val="22"/>
        </w:rPr>
        <w:t>data.</w:t>
      </w:r>
    </w:p>
    <w:p>
      <w:pPr>
        <w:pStyle w:val="ListParagraph"/>
        <w:numPr>
          <w:ilvl w:val="4"/>
          <w:numId w:val="18"/>
        </w:numPr>
        <w:tabs>
          <w:tab w:pos="1568" w:val="left" w:leader="none"/>
        </w:tabs>
        <w:spacing w:line="240" w:lineRule="auto" w:before="0" w:after="0"/>
        <w:ind w:left="1568" w:right="0" w:hanging="197"/>
        <w:jc w:val="left"/>
        <w:rPr>
          <w:rFonts w:ascii="Calibri"/>
          <w:sz w:val="22"/>
        </w:rPr>
      </w:pPr>
      <w:r>
        <w:rPr>
          <w:rFonts w:ascii="Calibri"/>
          <w:spacing w:val="-2"/>
          <w:sz w:val="22"/>
        </w:rPr>
        <w:t>Lilliefors</w:t>
      </w:r>
      <w:r>
        <w:rPr>
          <w:rFonts w:ascii="Calibri"/>
          <w:spacing w:val="6"/>
          <w:sz w:val="22"/>
        </w:rPr>
        <w:t> </w:t>
      </w:r>
      <w:r>
        <w:rPr>
          <w:rFonts w:ascii="Calibri"/>
          <w:spacing w:val="-2"/>
          <w:sz w:val="22"/>
        </w:rPr>
        <w:t>Significance</w:t>
      </w:r>
      <w:r>
        <w:rPr>
          <w:rFonts w:ascii="Calibri"/>
          <w:spacing w:val="7"/>
          <w:sz w:val="22"/>
        </w:rPr>
        <w:t> </w:t>
      </w:r>
      <w:r>
        <w:rPr>
          <w:rFonts w:ascii="Calibri"/>
          <w:spacing w:val="-2"/>
          <w:sz w:val="22"/>
        </w:rPr>
        <w:t>Correction.</w:t>
      </w:r>
    </w:p>
    <w:p>
      <w:pPr>
        <w:pStyle w:val="ListParagraph"/>
        <w:numPr>
          <w:ilvl w:val="4"/>
          <w:numId w:val="18"/>
        </w:numPr>
        <w:tabs>
          <w:tab w:pos="1590" w:val="left" w:leader="none"/>
        </w:tabs>
        <w:spacing w:line="240" w:lineRule="auto" w:before="0" w:after="0"/>
        <w:ind w:left="1590" w:right="0" w:hanging="219"/>
        <w:jc w:val="left"/>
        <w:rPr>
          <w:rFonts w:ascii="Calibri"/>
          <w:sz w:val="22"/>
        </w:rPr>
      </w:pPr>
      <w:r>
        <w:rPr>
          <w:rFonts w:ascii="Calibri"/>
          <w:sz w:val="22"/>
        </w:rPr>
        <w:t>This</w:t>
      </w:r>
      <w:r>
        <w:rPr>
          <w:rFonts w:ascii="Calibri"/>
          <w:spacing w:val="-2"/>
          <w:sz w:val="22"/>
        </w:rPr>
        <w:t> </w:t>
      </w:r>
      <w:r>
        <w:rPr>
          <w:rFonts w:ascii="Calibri"/>
          <w:sz w:val="22"/>
        </w:rPr>
        <w:t>is</w:t>
      </w:r>
      <w:r>
        <w:rPr>
          <w:rFonts w:ascii="Calibri"/>
          <w:spacing w:val="-2"/>
          <w:sz w:val="22"/>
        </w:rPr>
        <w:t> </w:t>
      </w:r>
      <w:r>
        <w:rPr>
          <w:rFonts w:ascii="Calibri"/>
          <w:sz w:val="22"/>
        </w:rPr>
        <w:t>a</w:t>
      </w:r>
      <w:r>
        <w:rPr>
          <w:rFonts w:ascii="Calibri"/>
          <w:spacing w:val="-2"/>
          <w:sz w:val="22"/>
        </w:rPr>
        <w:t> </w:t>
      </w:r>
      <w:r>
        <w:rPr>
          <w:rFonts w:ascii="Calibri"/>
          <w:sz w:val="22"/>
        </w:rPr>
        <w:t>lower</w:t>
      </w:r>
      <w:r>
        <w:rPr>
          <w:rFonts w:ascii="Calibri"/>
          <w:spacing w:val="-2"/>
          <w:sz w:val="22"/>
        </w:rPr>
        <w:t> </w:t>
      </w:r>
      <w:r>
        <w:rPr>
          <w:rFonts w:ascii="Calibri"/>
          <w:sz w:val="22"/>
        </w:rPr>
        <w:t>bound</w:t>
      </w:r>
      <w:r>
        <w:rPr>
          <w:rFonts w:ascii="Calibri"/>
          <w:spacing w:val="-2"/>
          <w:sz w:val="22"/>
        </w:rPr>
        <w:t> </w:t>
      </w:r>
      <w:r>
        <w:rPr>
          <w:rFonts w:ascii="Calibri"/>
          <w:sz w:val="22"/>
        </w:rPr>
        <w:t>of</w:t>
      </w:r>
      <w:r>
        <w:rPr>
          <w:rFonts w:ascii="Calibri"/>
          <w:spacing w:val="-2"/>
          <w:sz w:val="22"/>
        </w:rPr>
        <w:t> </w:t>
      </w:r>
      <w:r>
        <w:rPr>
          <w:rFonts w:ascii="Calibri"/>
          <w:sz w:val="22"/>
        </w:rPr>
        <w:t>the</w:t>
      </w:r>
      <w:r>
        <w:rPr>
          <w:rFonts w:ascii="Calibri"/>
          <w:spacing w:val="-2"/>
          <w:sz w:val="22"/>
        </w:rPr>
        <w:t> </w:t>
      </w:r>
      <w:r>
        <w:rPr>
          <w:rFonts w:ascii="Calibri"/>
          <w:sz w:val="22"/>
        </w:rPr>
        <w:t>true</w:t>
      </w:r>
      <w:r>
        <w:rPr>
          <w:rFonts w:ascii="Calibri"/>
          <w:spacing w:val="-2"/>
          <w:sz w:val="22"/>
        </w:rPr>
        <w:t> significance.</w:t>
      </w:r>
    </w:p>
    <w:p>
      <w:pPr>
        <w:pStyle w:val="ListParagraph"/>
        <w:numPr>
          <w:ilvl w:val="4"/>
          <w:numId w:val="18"/>
        </w:numPr>
        <w:tabs>
          <w:tab w:pos="1584" w:val="left" w:leader="none"/>
        </w:tabs>
        <w:spacing w:line="240" w:lineRule="auto" w:before="0" w:after="0"/>
        <w:ind w:left="1371" w:right="1339" w:firstLine="0"/>
        <w:jc w:val="left"/>
        <w:rPr>
          <w:rFonts w:ascii="Calibri"/>
          <w:sz w:val="22"/>
        </w:rPr>
      </w:pPr>
      <w:r>
        <w:rPr>
          <w:rFonts w:ascii="Calibri"/>
          <w:sz w:val="22"/>
        </w:rPr>
        <w:t>Lilliefors'</w:t>
      </w:r>
      <w:r>
        <w:rPr>
          <w:rFonts w:ascii="Calibri"/>
          <w:spacing w:val="-5"/>
          <w:sz w:val="22"/>
        </w:rPr>
        <w:t> </w:t>
      </w:r>
      <w:r>
        <w:rPr>
          <w:rFonts w:ascii="Calibri"/>
          <w:sz w:val="22"/>
        </w:rPr>
        <w:t>method</w:t>
      </w:r>
      <w:r>
        <w:rPr>
          <w:rFonts w:ascii="Calibri"/>
          <w:spacing w:val="-5"/>
          <w:sz w:val="22"/>
        </w:rPr>
        <w:t> </w:t>
      </w:r>
      <w:r>
        <w:rPr>
          <w:rFonts w:ascii="Calibri"/>
          <w:sz w:val="22"/>
        </w:rPr>
        <w:t>based</w:t>
      </w:r>
      <w:r>
        <w:rPr>
          <w:rFonts w:ascii="Calibri"/>
          <w:spacing w:val="-5"/>
          <w:sz w:val="22"/>
        </w:rPr>
        <w:t> </w:t>
      </w:r>
      <w:r>
        <w:rPr>
          <w:rFonts w:ascii="Calibri"/>
          <w:sz w:val="22"/>
        </w:rPr>
        <w:t>on</w:t>
      </w:r>
      <w:r>
        <w:rPr>
          <w:rFonts w:ascii="Calibri"/>
          <w:spacing w:val="-5"/>
          <w:sz w:val="22"/>
        </w:rPr>
        <w:t> </w:t>
      </w:r>
      <w:r>
        <w:rPr>
          <w:rFonts w:ascii="Calibri"/>
          <w:sz w:val="22"/>
        </w:rPr>
        <w:t>10000</w:t>
      </w:r>
      <w:r>
        <w:rPr>
          <w:rFonts w:ascii="Calibri"/>
          <w:spacing w:val="-5"/>
          <w:sz w:val="22"/>
        </w:rPr>
        <w:t> </w:t>
      </w:r>
      <w:r>
        <w:rPr>
          <w:rFonts w:ascii="Calibri"/>
          <w:sz w:val="22"/>
        </w:rPr>
        <w:t>Monte</w:t>
      </w:r>
      <w:r>
        <w:rPr>
          <w:rFonts w:ascii="Calibri"/>
          <w:spacing w:val="-5"/>
          <w:sz w:val="22"/>
        </w:rPr>
        <w:t> </w:t>
      </w:r>
      <w:r>
        <w:rPr>
          <w:rFonts w:ascii="Calibri"/>
          <w:sz w:val="22"/>
        </w:rPr>
        <w:t>Carlo</w:t>
      </w:r>
      <w:r>
        <w:rPr>
          <w:rFonts w:ascii="Calibri"/>
          <w:spacing w:val="-5"/>
          <w:sz w:val="22"/>
        </w:rPr>
        <w:t> </w:t>
      </w:r>
      <w:r>
        <w:rPr>
          <w:rFonts w:ascii="Calibri"/>
          <w:sz w:val="22"/>
        </w:rPr>
        <w:t>samples</w:t>
      </w:r>
      <w:r>
        <w:rPr>
          <w:rFonts w:ascii="Calibri"/>
          <w:spacing w:val="-5"/>
          <w:sz w:val="22"/>
        </w:rPr>
        <w:t> </w:t>
      </w:r>
      <w:r>
        <w:rPr>
          <w:rFonts w:ascii="Calibri"/>
          <w:sz w:val="22"/>
        </w:rPr>
        <w:t>with</w:t>
      </w:r>
      <w:r>
        <w:rPr>
          <w:rFonts w:ascii="Calibri"/>
          <w:spacing w:val="-5"/>
          <w:sz w:val="22"/>
        </w:rPr>
        <w:t> </w:t>
      </w:r>
      <w:r>
        <w:rPr>
          <w:rFonts w:ascii="Calibri"/>
          <w:sz w:val="22"/>
        </w:rPr>
        <w:t>starting seed 2000000.</w:t>
      </w:r>
    </w:p>
    <w:p>
      <w:pPr>
        <w:pStyle w:val="BodyText"/>
        <w:spacing w:line="480" w:lineRule="auto"/>
        <w:ind w:left="568" w:right="573" w:firstLine="567"/>
        <w:jc w:val="both"/>
      </w:pPr>
      <w:r>
        <w:rPr/>
        <w:t>Berdasarkan</w:t>
      </w:r>
      <w:r>
        <w:rPr>
          <w:spacing w:val="-10"/>
        </w:rPr>
        <w:t> </w:t>
      </w:r>
      <w:r>
        <w:rPr/>
        <w:t>tabel</w:t>
      </w:r>
      <w:r>
        <w:rPr>
          <w:spacing w:val="-10"/>
        </w:rPr>
        <w:t> </w:t>
      </w:r>
      <w:r>
        <w:rPr/>
        <w:t>diatas</w:t>
      </w:r>
      <w:r>
        <w:rPr>
          <w:spacing w:val="-10"/>
        </w:rPr>
        <w:t> </w:t>
      </w:r>
      <w:r>
        <w:rPr/>
        <w:t>maka</w:t>
      </w:r>
      <w:r>
        <w:rPr>
          <w:spacing w:val="-10"/>
        </w:rPr>
        <w:t> </w:t>
      </w:r>
      <w:r>
        <w:rPr/>
        <w:t>dapat</w:t>
      </w:r>
      <w:r>
        <w:rPr>
          <w:spacing w:val="-10"/>
        </w:rPr>
        <w:t> </w:t>
      </w:r>
      <w:r>
        <w:rPr/>
        <w:t>dilihat</w:t>
      </w:r>
      <w:r>
        <w:rPr>
          <w:spacing w:val="-10"/>
        </w:rPr>
        <w:t> </w:t>
      </w:r>
      <w:r>
        <w:rPr/>
        <w:t>Asymp.Sig.(2-tailed)</w:t>
      </w:r>
      <w:r>
        <w:rPr>
          <w:spacing w:val="-10"/>
        </w:rPr>
        <w:t> </w:t>
      </w:r>
      <w:r>
        <w:rPr/>
        <w:t>0,200</w:t>
      </w:r>
      <w:r>
        <w:rPr>
          <w:spacing w:val="-10"/>
        </w:rPr>
        <w:t> </w:t>
      </w:r>
      <w:r>
        <w:rPr/>
        <w:t>lebih dari</w:t>
      </w:r>
      <w:r>
        <w:rPr>
          <w:spacing w:val="-4"/>
        </w:rPr>
        <w:t> </w:t>
      </w:r>
      <w:r>
        <w:rPr/>
        <w:t>tingkat</w:t>
      </w:r>
      <w:r>
        <w:rPr>
          <w:spacing w:val="-4"/>
        </w:rPr>
        <w:t> </w:t>
      </w:r>
      <w:r>
        <w:rPr/>
        <w:t>signifikan</w:t>
      </w:r>
      <w:r>
        <w:rPr>
          <w:spacing w:val="-4"/>
        </w:rPr>
        <w:t> </w:t>
      </w:r>
      <w:r>
        <w:rPr/>
        <w:t>0,05,</w:t>
      </w:r>
      <w:r>
        <w:rPr>
          <w:spacing w:val="-4"/>
        </w:rPr>
        <w:t> </w:t>
      </w:r>
      <w:r>
        <w:rPr/>
        <w:t>hal</w:t>
      </w:r>
      <w:r>
        <w:rPr>
          <w:spacing w:val="-4"/>
        </w:rPr>
        <w:t> </w:t>
      </w:r>
      <w:r>
        <w:rPr/>
        <w:t>ini</w:t>
      </w:r>
      <w:r>
        <w:rPr>
          <w:spacing w:val="-4"/>
        </w:rPr>
        <w:t> </w:t>
      </w:r>
      <w:r>
        <w:rPr/>
        <w:t>menunjukan</w:t>
      </w:r>
      <w:r>
        <w:rPr>
          <w:spacing w:val="-4"/>
        </w:rPr>
        <w:t> </w:t>
      </w:r>
      <w:r>
        <w:rPr/>
        <w:t>bahwa</w:t>
      </w:r>
      <w:r>
        <w:rPr>
          <w:spacing w:val="-4"/>
        </w:rPr>
        <w:t> </w:t>
      </w:r>
      <w:r>
        <w:rPr/>
        <w:t>data</w:t>
      </w:r>
      <w:r>
        <w:rPr>
          <w:spacing w:val="-4"/>
        </w:rPr>
        <w:t> </w:t>
      </w:r>
      <w:r>
        <w:rPr/>
        <w:t>terdistribusikan</w:t>
      </w:r>
      <w:r>
        <w:rPr>
          <w:spacing w:val="-4"/>
        </w:rPr>
        <w:t> </w:t>
      </w:r>
      <w:r>
        <w:rPr/>
        <w:t>secara normal pada model regresi ini.</w:t>
      </w:r>
    </w:p>
    <w:p>
      <w:pPr>
        <w:pStyle w:val="ListParagraph"/>
        <w:numPr>
          <w:ilvl w:val="3"/>
          <w:numId w:val="18"/>
        </w:numPr>
        <w:tabs>
          <w:tab w:pos="1423" w:val="left" w:leader="none"/>
        </w:tabs>
        <w:spacing w:line="240" w:lineRule="auto" w:before="160" w:after="0"/>
        <w:ind w:left="1423" w:right="0" w:hanging="789"/>
        <w:jc w:val="both"/>
        <w:rPr>
          <w:sz w:val="24"/>
        </w:rPr>
      </w:pPr>
      <w:r>
        <w:rPr>
          <w:sz w:val="24"/>
        </w:rPr>
        <w:t>Uji</w:t>
      </w:r>
      <w:r>
        <w:rPr>
          <w:spacing w:val="-2"/>
          <w:sz w:val="24"/>
        </w:rPr>
        <w:t> Multikolonieritas</w:t>
      </w:r>
    </w:p>
    <w:p>
      <w:pPr>
        <w:pStyle w:val="BodyText"/>
        <w:spacing w:before="160"/>
      </w:pPr>
    </w:p>
    <w:p>
      <w:pPr>
        <w:pStyle w:val="BodyText"/>
        <w:spacing w:line="480" w:lineRule="auto"/>
        <w:ind w:left="634" w:right="572" w:firstLine="501"/>
        <w:jc w:val="both"/>
      </w:pPr>
      <w:r>
        <w:rPr/>
        <w:t>Uji multikolonieritas ini dilakukan dengan melihat nilai tolerance dan Variance Inflating Factor (VIF), yang didasarkan dalam pengambilan keputusan yang dimana dikatakan tidak mengalami multikolonieritas jika nilai tolerance ≥ 0,1 dan nilai VIF ≤ 10. Berikut ini hasil pengujian mutlikolonieritas dari variabel yang di teliti:</w:t>
      </w:r>
    </w:p>
    <w:p>
      <w:pPr>
        <w:pStyle w:val="Heading3"/>
        <w:spacing w:before="160"/>
        <w:ind w:left="2686" w:firstLine="0"/>
        <w:jc w:val="both"/>
      </w:pPr>
      <w:r>
        <w:rPr/>
        <w:t>Tabel</w:t>
      </w:r>
      <w:r>
        <w:rPr>
          <w:spacing w:val="-2"/>
        </w:rPr>
        <w:t> </w:t>
      </w:r>
      <w:r>
        <w:rPr/>
        <w:t>4.4</w:t>
      </w:r>
      <w:r>
        <w:rPr>
          <w:spacing w:val="-2"/>
        </w:rPr>
        <w:t> </w:t>
      </w:r>
      <w:r>
        <w:rPr/>
        <w:t>Hasil</w:t>
      </w:r>
      <w:r>
        <w:rPr>
          <w:spacing w:val="-2"/>
        </w:rPr>
        <w:t> </w:t>
      </w:r>
      <w:r>
        <w:rPr/>
        <w:t>Uji</w:t>
      </w:r>
      <w:r>
        <w:rPr>
          <w:spacing w:val="-2"/>
        </w:rPr>
        <w:t> Multikolonieritas</w:t>
      </w:r>
    </w:p>
    <w:p>
      <w:pPr>
        <w:pStyle w:val="BodyText"/>
        <w:spacing w:before="9"/>
        <w:rPr>
          <w:b/>
          <w:sz w:val="11"/>
        </w:rPr>
      </w:pPr>
      <w:r>
        <w:rPr>
          <w:b/>
          <w:sz w:val="11"/>
        </w:rPr>
        <w:drawing>
          <wp:anchor distT="0" distB="0" distL="0" distR="0" allowOverlap="1" layoutInCell="1" locked="0" behindDoc="1" simplePos="0" relativeHeight="487591936">
            <wp:simplePos x="0" y="0"/>
            <wp:positionH relativeFrom="page">
              <wp:posOffset>1482089</wp:posOffset>
            </wp:positionH>
            <wp:positionV relativeFrom="paragraph">
              <wp:posOffset>101674</wp:posOffset>
            </wp:positionV>
            <wp:extent cx="5040692" cy="1743075"/>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17" cstate="print"/>
                    <a:stretch>
                      <a:fillRect/>
                    </a:stretch>
                  </pic:blipFill>
                  <pic:spPr>
                    <a:xfrm>
                      <a:off x="0" y="0"/>
                      <a:ext cx="5040692" cy="1743075"/>
                    </a:xfrm>
                    <a:prstGeom prst="rect">
                      <a:avLst/>
                    </a:prstGeom>
                  </pic:spPr>
                </pic:pic>
              </a:graphicData>
            </a:graphic>
          </wp:anchor>
        </w:drawing>
      </w:r>
    </w:p>
    <w:p>
      <w:pPr>
        <w:spacing w:before="159"/>
        <w:ind w:left="634" w:right="0" w:firstLine="0"/>
        <w:jc w:val="left"/>
        <w:rPr>
          <w:sz w:val="22"/>
        </w:rPr>
      </w:pPr>
      <w:r>
        <w:rPr>
          <w:sz w:val="22"/>
        </w:rPr>
        <w:t>Sumber:</w:t>
      </w:r>
      <w:r>
        <w:rPr>
          <w:spacing w:val="-3"/>
          <w:sz w:val="22"/>
        </w:rPr>
        <w:t> </w:t>
      </w:r>
      <w:r>
        <w:rPr>
          <w:sz w:val="22"/>
        </w:rPr>
        <w:t>Data</w:t>
      </w:r>
      <w:r>
        <w:rPr>
          <w:spacing w:val="-3"/>
          <w:sz w:val="22"/>
        </w:rPr>
        <w:t> </w:t>
      </w:r>
      <w:r>
        <w:rPr>
          <w:sz w:val="22"/>
        </w:rPr>
        <w:t>diolah</w:t>
      </w:r>
      <w:r>
        <w:rPr>
          <w:spacing w:val="-2"/>
          <w:sz w:val="22"/>
        </w:rPr>
        <w:t> </w:t>
      </w:r>
      <w:r>
        <w:rPr>
          <w:sz w:val="22"/>
        </w:rPr>
        <w:t>dengan</w:t>
      </w:r>
      <w:r>
        <w:rPr>
          <w:spacing w:val="-3"/>
          <w:sz w:val="22"/>
        </w:rPr>
        <w:t> </w:t>
      </w:r>
      <w:r>
        <w:rPr>
          <w:sz w:val="22"/>
        </w:rPr>
        <w:t>SPSS</w:t>
      </w:r>
      <w:r>
        <w:rPr>
          <w:spacing w:val="-3"/>
          <w:sz w:val="22"/>
        </w:rPr>
        <w:t> </w:t>
      </w:r>
      <w:r>
        <w:rPr>
          <w:sz w:val="22"/>
        </w:rPr>
        <w:t>Versi</w:t>
      </w:r>
      <w:r>
        <w:rPr>
          <w:spacing w:val="-2"/>
          <w:sz w:val="22"/>
        </w:rPr>
        <w:t> </w:t>
      </w:r>
      <w:r>
        <w:rPr>
          <w:spacing w:val="-5"/>
          <w:sz w:val="22"/>
        </w:rPr>
        <w:t>27</w:t>
      </w:r>
    </w:p>
    <w:p>
      <w:pPr>
        <w:pStyle w:val="BodyText"/>
        <w:spacing w:before="160"/>
        <w:rPr>
          <w:sz w:val="22"/>
        </w:rPr>
      </w:pPr>
    </w:p>
    <w:p>
      <w:pPr>
        <w:pStyle w:val="BodyText"/>
        <w:spacing w:line="480" w:lineRule="auto"/>
        <w:ind w:left="634" w:right="571" w:firstLine="501"/>
        <w:jc w:val="both"/>
      </w:pPr>
      <w:r>
        <w:rPr/>
        <w:t>Berdasarkan tabel 4.4 terlihat bahwa nilai VIF masing-masing variabel mempunyai</w:t>
      </w:r>
      <w:r>
        <w:rPr>
          <w:spacing w:val="-7"/>
        </w:rPr>
        <w:t> </w:t>
      </w:r>
      <w:r>
        <w:rPr/>
        <w:t>nilai</w:t>
      </w:r>
      <w:r>
        <w:rPr>
          <w:spacing w:val="-5"/>
        </w:rPr>
        <w:t> </w:t>
      </w:r>
      <w:r>
        <w:rPr/>
        <w:t>VIF</w:t>
      </w:r>
      <w:r>
        <w:rPr>
          <w:spacing w:val="-5"/>
        </w:rPr>
        <w:t> </w:t>
      </w:r>
      <w:r>
        <w:rPr/>
        <w:t>kurang</w:t>
      </w:r>
      <w:r>
        <w:rPr>
          <w:spacing w:val="-5"/>
        </w:rPr>
        <w:t> </w:t>
      </w:r>
      <w:r>
        <w:rPr/>
        <w:t>dari</w:t>
      </w:r>
      <w:r>
        <w:rPr>
          <w:spacing w:val="-5"/>
        </w:rPr>
        <w:t> </w:t>
      </w:r>
      <w:r>
        <w:rPr/>
        <w:t>10.</w:t>
      </w:r>
      <w:r>
        <w:rPr>
          <w:spacing w:val="-5"/>
        </w:rPr>
        <w:t> </w:t>
      </w:r>
      <w:r>
        <w:rPr/>
        <w:t>Sama</w:t>
      </w:r>
      <w:r>
        <w:rPr>
          <w:spacing w:val="-5"/>
        </w:rPr>
        <w:t> </w:t>
      </w:r>
      <w:r>
        <w:rPr/>
        <w:t>halnya</w:t>
      </w:r>
      <w:r>
        <w:rPr>
          <w:spacing w:val="-5"/>
        </w:rPr>
        <w:t> </w:t>
      </w:r>
      <w:r>
        <w:rPr/>
        <w:t>dengan</w:t>
      </w:r>
      <w:r>
        <w:rPr>
          <w:spacing w:val="-5"/>
        </w:rPr>
        <w:t> </w:t>
      </w:r>
      <w:r>
        <w:rPr/>
        <w:t>nilai</w:t>
      </w:r>
      <w:r>
        <w:rPr>
          <w:spacing w:val="-5"/>
        </w:rPr>
        <w:t> </w:t>
      </w:r>
      <w:r>
        <w:rPr/>
        <w:t>tolerance</w:t>
      </w:r>
      <w:r>
        <w:rPr>
          <w:spacing w:val="-5"/>
        </w:rPr>
        <w:t> </w:t>
      </w:r>
      <w:r>
        <w:rPr>
          <w:spacing w:val="-2"/>
        </w:rPr>
        <w:t>masing-</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634" w:right="572"/>
        <w:jc w:val="both"/>
      </w:pPr>
      <w:r>
        <w:rPr/>
        <w:t>masing variabel lebih dari 0,01. Sehingga dapat di simpulkan bahwa tidak ada gejala mutikolineritas pada model regresi.</w:t>
      </w:r>
    </w:p>
    <w:p>
      <w:pPr>
        <w:pStyle w:val="BodyText"/>
      </w:pPr>
    </w:p>
    <w:p>
      <w:pPr>
        <w:pStyle w:val="BodyText"/>
      </w:pPr>
    </w:p>
    <w:p>
      <w:pPr>
        <w:pStyle w:val="BodyText"/>
      </w:pPr>
    </w:p>
    <w:p>
      <w:pPr>
        <w:pStyle w:val="BodyText"/>
      </w:pPr>
    </w:p>
    <w:p>
      <w:pPr>
        <w:pStyle w:val="BodyText"/>
        <w:spacing w:before="204"/>
      </w:pPr>
    </w:p>
    <w:p>
      <w:pPr>
        <w:pStyle w:val="ListParagraph"/>
        <w:numPr>
          <w:ilvl w:val="3"/>
          <w:numId w:val="18"/>
        </w:numPr>
        <w:tabs>
          <w:tab w:pos="1560" w:val="left" w:leader="none"/>
        </w:tabs>
        <w:spacing w:line="240" w:lineRule="auto" w:before="0" w:after="0"/>
        <w:ind w:left="1560" w:right="0" w:hanging="926"/>
        <w:jc w:val="left"/>
        <w:rPr>
          <w:sz w:val="24"/>
        </w:rPr>
      </w:pPr>
      <w:r>
        <w:rPr>
          <w:sz w:val="24"/>
        </w:rPr>
        <w:t>Uji</w:t>
      </w:r>
      <w:r>
        <w:rPr>
          <w:spacing w:val="-2"/>
          <w:sz w:val="24"/>
        </w:rPr>
        <w:t> Autokorelasi</w:t>
      </w:r>
    </w:p>
    <w:p>
      <w:pPr>
        <w:pStyle w:val="BodyText"/>
        <w:spacing w:before="160"/>
      </w:pPr>
    </w:p>
    <w:p>
      <w:pPr>
        <w:pStyle w:val="BodyText"/>
        <w:spacing w:line="480" w:lineRule="auto"/>
        <w:ind w:left="633" w:right="570"/>
        <w:jc w:val="both"/>
      </w:pPr>
      <w:r>
        <w:rPr/>
        <w:t>Uji autokorelasi digunakan untuk menguji apada didalam model regresi linier terdapat hubungan atau korelasi antar residual pada observasi satu dengan yang lainnya. Untuk meneliti ada atau tidaknya masalah korelasi tersebut, maka dalam penelitian ini menggunakan </w:t>
      </w:r>
      <w:r>
        <w:rPr>
          <w:i/>
        </w:rPr>
        <w:t>run test </w:t>
      </w:r>
      <w:r>
        <w:rPr/>
        <w:t>untuk mengujinya, dengan standarisasi jika nilai</w:t>
      </w:r>
      <w:r>
        <w:rPr>
          <w:spacing w:val="-13"/>
        </w:rPr>
        <w:t> </w:t>
      </w:r>
      <w:r>
        <w:rPr/>
        <w:t>Asymp.</w:t>
      </w:r>
      <w:r>
        <w:rPr>
          <w:spacing w:val="-13"/>
        </w:rPr>
        <w:t> </w:t>
      </w:r>
      <w:r>
        <w:rPr/>
        <w:t>Sig.(2-tailed)</w:t>
      </w:r>
      <w:r>
        <w:rPr>
          <w:spacing w:val="-13"/>
        </w:rPr>
        <w:t> </w:t>
      </w:r>
      <w:r>
        <w:rPr/>
        <w:t>lebih</w:t>
      </w:r>
      <w:r>
        <w:rPr>
          <w:spacing w:val="-13"/>
        </w:rPr>
        <w:t> </w:t>
      </w:r>
      <w:r>
        <w:rPr/>
        <w:t>dari</w:t>
      </w:r>
      <w:r>
        <w:rPr>
          <w:spacing w:val="-13"/>
        </w:rPr>
        <w:t> </w:t>
      </w:r>
      <w:r>
        <w:rPr/>
        <w:t>0,05</w:t>
      </w:r>
      <w:r>
        <w:rPr>
          <w:spacing w:val="-13"/>
        </w:rPr>
        <w:t> </w:t>
      </w:r>
      <w:r>
        <w:rPr/>
        <w:t>maka</w:t>
      </w:r>
      <w:r>
        <w:rPr>
          <w:spacing w:val="-13"/>
        </w:rPr>
        <w:t> </w:t>
      </w:r>
      <w:r>
        <w:rPr/>
        <w:t>tidak</w:t>
      </w:r>
      <w:r>
        <w:rPr>
          <w:spacing w:val="-13"/>
        </w:rPr>
        <w:t> </w:t>
      </w:r>
      <w:r>
        <w:rPr/>
        <w:t>terjadi</w:t>
      </w:r>
      <w:r>
        <w:rPr>
          <w:spacing w:val="-13"/>
        </w:rPr>
        <w:t> </w:t>
      </w:r>
      <w:r>
        <w:rPr/>
        <w:t>masalah</w:t>
      </w:r>
      <w:r>
        <w:rPr>
          <w:spacing w:val="-13"/>
        </w:rPr>
        <w:t> </w:t>
      </w:r>
      <w:r>
        <w:rPr/>
        <w:t>autokorelasi. Sehingga dalam penelitian ini menghasilkan data sebagai berikut :</w:t>
      </w:r>
    </w:p>
    <w:p>
      <w:pPr>
        <w:pStyle w:val="Heading3"/>
        <w:spacing w:before="160"/>
        <w:ind w:left="2919" w:firstLine="0"/>
        <w:jc w:val="both"/>
      </w:pPr>
      <w:r>
        <w:rPr/>
        <w:t>Tabel</w:t>
      </w:r>
      <w:r>
        <w:rPr>
          <w:spacing w:val="-4"/>
        </w:rPr>
        <w:t> </w:t>
      </w:r>
      <w:r>
        <w:rPr/>
        <w:t>4.5</w:t>
      </w:r>
      <w:r>
        <w:rPr>
          <w:spacing w:val="-2"/>
        </w:rPr>
        <w:t> </w:t>
      </w:r>
      <w:r>
        <w:rPr/>
        <w:t>Hasil</w:t>
      </w:r>
      <w:r>
        <w:rPr>
          <w:spacing w:val="-2"/>
        </w:rPr>
        <w:t> </w:t>
      </w:r>
      <w:r>
        <w:rPr/>
        <w:t>Uji</w:t>
      </w:r>
      <w:r>
        <w:rPr>
          <w:spacing w:val="-2"/>
        </w:rPr>
        <w:t> Autokorelasi</w:t>
      </w:r>
    </w:p>
    <w:p>
      <w:pPr>
        <w:pStyle w:val="BodyText"/>
        <w:spacing w:before="9"/>
        <w:rPr>
          <w:b/>
          <w:sz w:val="11"/>
        </w:rPr>
      </w:pPr>
      <w:r>
        <w:rPr>
          <w:b/>
          <w:sz w:val="11"/>
        </w:rPr>
        <w:drawing>
          <wp:anchor distT="0" distB="0" distL="0" distR="0" allowOverlap="1" layoutInCell="1" locked="0" behindDoc="1" simplePos="0" relativeHeight="487592448">
            <wp:simplePos x="0" y="0"/>
            <wp:positionH relativeFrom="page">
              <wp:posOffset>2819082</wp:posOffset>
            </wp:positionH>
            <wp:positionV relativeFrom="paragraph">
              <wp:posOffset>101629</wp:posOffset>
            </wp:positionV>
            <wp:extent cx="2321611" cy="2419350"/>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18" cstate="print"/>
                    <a:stretch>
                      <a:fillRect/>
                    </a:stretch>
                  </pic:blipFill>
                  <pic:spPr>
                    <a:xfrm>
                      <a:off x="0" y="0"/>
                      <a:ext cx="2321611" cy="2419350"/>
                    </a:xfrm>
                    <a:prstGeom prst="rect">
                      <a:avLst/>
                    </a:prstGeom>
                  </pic:spPr>
                </pic:pic>
              </a:graphicData>
            </a:graphic>
          </wp:anchor>
        </w:drawing>
      </w:r>
    </w:p>
    <w:p>
      <w:pPr>
        <w:spacing w:before="162"/>
        <w:ind w:left="2087" w:right="2024" w:firstLine="0"/>
        <w:jc w:val="center"/>
        <w:rPr>
          <w:sz w:val="22"/>
        </w:rPr>
      </w:pPr>
      <w:r>
        <w:rPr>
          <w:sz w:val="22"/>
        </w:rPr>
        <w:t>Sumber:</w:t>
      </w:r>
      <w:r>
        <w:rPr>
          <w:spacing w:val="-3"/>
          <w:sz w:val="22"/>
        </w:rPr>
        <w:t> </w:t>
      </w:r>
      <w:r>
        <w:rPr>
          <w:sz w:val="22"/>
        </w:rPr>
        <w:t>Data</w:t>
      </w:r>
      <w:r>
        <w:rPr>
          <w:spacing w:val="-3"/>
          <w:sz w:val="22"/>
        </w:rPr>
        <w:t> </w:t>
      </w:r>
      <w:r>
        <w:rPr>
          <w:sz w:val="22"/>
        </w:rPr>
        <w:t>diolah</w:t>
      </w:r>
      <w:r>
        <w:rPr>
          <w:spacing w:val="-2"/>
          <w:sz w:val="22"/>
        </w:rPr>
        <w:t> </w:t>
      </w:r>
      <w:r>
        <w:rPr>
          <w:sz w:val="22"/>
        </w:rPr>
        <w:t>dengan</w:t>
      </w:r>
      <w:r>
        <w:rPr>
          <w:spacing w:val="-3"/>
          <w:sz w:val="22"/>
        </w:rPr>
        <w:t> </w:t>
      </w:r>
      <w:r>
        <w:rPr>
          <w:sz w:val="22"/>
        </w:rPr>
        <w:t>SPSS</w:t>
      </w:r>
      <w:r>
        <w:rPr>
          <w:spacing w:val="-3"/>
          <w:sz w:val="22"/>
        </w:rPr>
        <w:t> </w:t>
      </w:r>
      <w:r>
        <w:rPr>
          <w:sz w:val="22"/>
        </w:rPr>
        <w:t>Versi</w:t>
      </w:r>
      <w:r>
        <w:rPr>
          <w:spacing w:val="-2"/>
          <w:sz w:val="22"/>
        </w:rPr>
        <w:t> </w:t>
      </w:r>
      <w:r>
        <w:rPr>
          <w:spacing w:val="-5"/>
          <w:sz w:val="22"/>
        </w:rPr>
        <w:t>27</w:t>
      </w:r>
    </w:p>
    <w:p>
      <w:pPr>
        <w:spacing w:after="0"/>
        <w:jc w:val="center"/>
        <w:rPr>
          <w:sz w:val="22"/>
        </w:rPr>
        <w:sectPr>
          <w:pgSz w:w="11910" w:h="16840"/>
          <w:pgMar w:header="769" w:footer="0" w:top="1920" w:bottom="280" w:left="1700" w:right="1133"/>
        </w:sectPr>
      </w:pPr>
    </w:p>
    <w:p>
      <w:pPr>
        <w:pStyle w:val="BodyText"/>
        <w:spacing w:before="54"/>
      </w:pPr>
    </w:p>
    <w:p>
      <w:pPr>
        <w:pStyle w:val="BodyText"/>
        <w:spacing w:line="480" w:lineRule="auto"/>
        <w:ind w:left="633" w:right="566" w:firstLine="501"/>
        <w:jc w:val="both"/>
      </w:pPr>
      <w:r>
        <w:rPr/>
        <w:t>Berdasarkan tabel di atas dapat diketahui bahwa nilai </w:t>
      </w:r>
      <w:r>
        <w:rPr>
          <w:i/>
        </w:rPr>
        <w:t>Asymp. Sig.(2-tailed</w:t>
      </w:r>
      <w:r>
        <w:rPr/>
        <w:t>) sebesar 0.770 lebih besar dari 0,05, maka dapat dikatakan bahwa tidak terdapat gejala autokorelasi pada model regresinya.</w:t>
      </w:r>
    </w:p>
    <w:p>
      <w:pPr>
        <w:pStyle w:val="ListParagraph"/>
        <w:numPr>
          <w:ilvl w:val="3"/>
          <w:numId w:val="18"/>
        </w:numPr>
        <w:tabs>
          <w:tab w:pos="1560" w:val="left" w:leader="none"/>
        </w:tabs>
        <w:spacing w:line="240" w:lineRule="auto" w:before="160" w:after="0"/>
        <w:ind w:left="1560" w:right="0" w:hanging="927"/>
        <w:jc w:val="both"/>
        <w:rPr>
          <w:sz w:val="24"/>
        </w:rPr>
      </w:pPr>
      <w:r>
        <w:rPr>
          <w:sz w:val="24"/>
        </w:rPr>
        <w:t>Uji</w:t>
      </w:r>
      <w:r>
        <w:rPr>
          <w:spacing w:val="-2"/>
          <w:sz w:val="24"/>
        </w:rPr>
        <w:t> Heterokedasitas</w:t>
      </w:r>
    </w:p>
    <w:p>
      <w:pPr>
        <w:pStyle w:val="BodyText"/>
        <w:spacing w:before="160"/>
      </w:pPr>
    </w:p>
    <w:p>
      <w:pPr>
        <w:pStyle w:val="BodyText"/>
        <w:spacing w:line="480" w:lineRule="auto"/>
        <w:ind w:left="633" w:right="572" w:firstLine="501"/>
        <w:jc w:val="both"/>
      </w:pPr>
      <w:r>
        <w:rPr/>
        <w:t>Uji heterokedasitas digunakan untuk menguji apakah model regresi terdapat ketidaksamaan variasi dari residual satu pengamatan dengan pengamatan yang lainnya.</w:t>
      </w:r>
      <w:r>
        <w:rPr>
          <w:spacing w:val="-15"/>
        </w:rPr>
        <w:t> </w:t>
      </w:r>
      <w:r>
        <w:rPr/>
        <w:t>Dalam</w:t>
      </w:r>
      <w:r>
        <w:rPr>
          <w:spacing w:val="-15"/>
        </w:rPr>
        <w:t> </w:t>
      </w:r>
      <w:r>
        <w:rPr/>
        <w:t>penelitian</w:t>
      </w:r>
      <w:r>
        <w:rPr>
          <w:spacing w:val="-15"/>
        </w:rPr>
        <w:t> </w:t>
      </w:r>
      <w:r>
        <w:rPr/>
        <w:t>ini</w:t>
      </w:r>
      <w:r>
        <w:rPr>
          <w:spacing w:val="-15"/>
        </w:rPr>
        <w:t> </w:t>
      </w:r>
      <w:r>
        <w:rPr/>
        <w:t>uji</w:t>
      </w:r>
      <w:r>
        <w:rPr>
          <w:spacing w:val="-15"/>
        </w:rPr>
        <w:t> </w:t>
      </w:r>
      <w:r>
        <w:rPr/>
        <w:t>heterokedasitas</w:t>
      </w:r>
      <w:r>
        <w:rPr>
          <w:spacing w:val="-15"/>
        </w:rPr>
        <w:t> </w:t>
      </w:r>
      <w:r>
        <w:rPr/>
        <w:t>menggunakan</w:t>
      </w:r>
      <w:r>
        <w:rPr>
          <w:spacing w:val="-15"/>
        </w:rPr>
        <w:t> </w:t>
      </w:r>
      <w:r>
        <w:rPr/>
        <w:t>scaterpolts,</w:t>
      </w:r>
      <w:r>
        <w:rPr>
          <w:spacing w:val="-15"/>
        </w:rPr>
        <w:t> </w:t>
      </w:r>
      <w:r>
        <w:rPr/>
        <w:t>dimana dapat digambarkan sebagai berikut :</w:t>
      </w:r>
    </w:p>
    <w:p>
      <w:pPr>
        <w:pStyle w:val="Heading3"/>
        <w:spacing w:before="160"/>
        <w:ind w:left="2876" w:firstLine="0"/>
        <w:jc w:val="both"/>
      </w:pPr>
      <w:r>
        <w:rPr/>
        <w:t>Gambar</w:t>
      </w:r>
      <w:r>
        <w:rPr>
          <w:spacing w:val="-3"/>
        </w:rPr>
        <w:t> </w:t>
      </w:r>
      <w:r>
        <w:rPr/>
        <w:t>4.1</w:t>
      </w:r>
      <w:r>
        <w:rPr>
          <w:spacing w:val="-2"/>
        </w:rPr>
        <w:t> </w:t>
      </w:r>
      <w:r>
        <w:rPr/>
        <w:t>Uji</w:t>
      </w:r>
      <w:r>
        <w:rPr>
          <w:spacing w:val="-2"/>
        </w:rPr>
        <w:t> Heterokedasitas</w:t>
      </w:r>
    </w:p>
    <w:p>
      <w:pPr>
        <w:pStyle w:val="BodyText"/>
        <w:spacing w:before="182"/>
        <w:rPr>
          <w:b/>
          <w:sz w:val="20"/>
        </w:rPr>
      </w:pPr>
      <w:r>
        <w:rPr>
          <w:b/>
          <w:sz w:val="20"/>
        </w:rPr>
        <w:drawing>
          <wp:anchor distT="0" distB="0" distL="0" distR="0" allowOverlap="1" layoutInCell="1" locked="0" behindDoc="1" simplePos="0" relativeHeight="487592960">
            <wp:simplePos x="0" y="0"/>
            <wp:positionH relativeFrom="page">
              <wp:posOffset>1482089</wp:posOffset>
            </wp:positionH>
            <wp:positionV relativeFrom="paragraph">
              <wp:posOffset>276861</wp:posOffset>
            </wp:positionV>
            <wp:extent cx="4987177" cy="2938462"/>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19" cstate="print"/>
                    <a:stretch>
                      <a:fillRect/>
                    </a:stretch>
                  </pic:blipFill>
                  <pic:spPr>
                    <a:xfrm>
                      <a:off x="0" y="0"/>
                      <a:ext cx="4987177" cy="2938462"/>
                    </a:xfrm>
                    <a:prstGeom prst="rect">
                      <a:avLst/>
                    </a:prstGeom>
                  </pic:spPr>
                </pic:pic>
              </a:graphicData>
            </a:graphic>
          </wp:anchor>
        </w:drawing>
      </w:r>
    </w:p>
    <w:p>
      <w:pPr>
        <w:spacing w:before="163"/>
        <w:ind w:left="2087" w:right="2024" w:firstLine="0"/>
        <w:jc w:val="center"/>
        <w:rPr>
          <w:sz w:val="22"/>
        </w:rPr>
      </w:pPr>
      <w:r>
        <w:rPr>
          <w:sz w:val="22"/>
        </w:rPr>
        <w:t>Sumber:</w:t>
      </w:r>
      <w:r>
        <w:rPr>
          <w:spacing w:val="-3"/>
          <w:sz w:val="22"/>
        </w:rPr>
        <w:t> </w:t>
      </w:r>
      <w:r>
        <w:rPr>
          <w:sz w:val="22"/>
        </w:rPr>
        <w:t>Data</w:t>
      </w:r>
      <w:r>
        <w:rPr>
          <w:spacing w:val="-3"/>
          <w:sz w:val="22"/>
        </w:rPr>
        <w:t> </w:t>
      </w:r>
      <w:r>
        <w:rPr>
          <w:sz w:val="22"/>
        </w:rPr>
        <w:t>diolah</w:t>
      </w:r>
      <w:r>
        <w:rPr>
          <w:spacing w:val="-2"/>
          <w:sz w:val="22"/>
        </w:rPr>
        <w:t> </w:t>
      </w:r>
      <w:r>
        <w:rPr>
          <w:sz w:val="22"/>
        </w:rPr>
        <w:t>dengan</w:t>
      </w:r>
      <w:r>
        <w:rPr>
          <w:spacing w:val="-3"/>
          <w:sz w:val="22"/>
        </w:rPr>
        <w:t> </w:t>
      </w:r>
      <w:r>
        <w:rPr>
          <w:sz w:val="22"/>
        </w:rPr>
        <w:t>SPSS</w:t>
      </w:r>
      <w:r>
        <w:rPr>
          <w:spacing w:val="-3"/>
          <w:sz w:val="22"/>
        </w:rPr>
        <w:t> </w:t>
      </w:r>
      <w:r>
        <w:rPr>
          <w:sz w:val="22"/>
        </w:rPr>
        <w:t>Versi</w:t>
      </w:r>
      <w:r>
        <w:rPr>
          <w:spacing w:val="-2"/>
          <w:sz w:val="22"/>
        </w:rPr>
        <w:t> </w:t>
      </w:r>
      <w:r>
        <w:rPr>
          <w:spacing w:val="-5"/>
          <w:sz w:val="22"/>
        </w:rPr>
        <w:t>27</w:t>
      </w:r>
    </w:p>
    <w:p>
      <w:pPr>
        <w:pStyle w:val="BodyText"/>
        <w:spacing w:before="160"/>
        <w:rPr>
          <w:sz w:val="22"/>
        </w:rPr>
      </w:pPr>
    </w:p>
    <w:p>
      <w:pPr>
        <w:pStyle w:val="BodyText"/>
        <w:spacing w:line="480" w:lineRule="auto"/>
        <w:ind w:left="634" w:right="452" w:firstLine="501"/>
      </w:pPr>
      <w:r>
        <w:rPr/>
        <w:t>Berdasarkan</w:t>
      </w:r>
      <w:r>
        <w:rPr>
          <w:spacing w:val="-6"/>
        </w:rPr>
        <w:t> </w:t>
      </w:r>
      <w:r>
        <w:rPr/>
        <w:t>gambar</w:t>
      </w:r>
      <w:r>
        <w:rPr>
          <w:spacing w:val="-6"/>
        </w:rPr>
        <w:t> </w:t>
      </w:r>
      <w:r>
        <w:rPr/>
        <w:t>diatas</w:t>
      </w:r>
      <w:r>
        <w:rPr>
          <w:spacing w:val="-6"/>
        </w:rPr>
        <w:t> </w:t>
      </w:r>
      <w:r>
        <w:rPr/>
        <w:t>dapat</w:t>
      </w:r>
      <w:r>
        <w:rPr>
          <w:spacing w:val="-6"/>
        </w:rPr>
        <w:t> </w:t>
      </w:r>
      <w:r>
        <w:rPr/>
        <w:t>dilihat</w:t>
      </w:r>
      <w:r>
        <w:rPr>
          <w:spacing w:val="-6"/>
        </w:rPr>
        <w:t> </w:t>
      </w:r>
      <w:r>
        <w:rPr/>
        <w:t>bahwa</w:t>
      </w:r>
      <w:r>
        <w:rPr>
          <w:spacing w:val="-6"/>
        </w:rPr>
        <w:t> </w:t>
      </w:r>
      <w:r>
        <w:rPr/>
        <w:t>titik-titik</w:t>
      </w:r>
      <w:r>
        <w:rPr>
          <w:spacing w:val="-6"/>
        </w:rPr>
        <w:t> </w:t>
      </w:r>
      <w:r>
        <w:rPr/>
        <w:t>yang</w:t>
      </w:r>
      <w:r>
        <w:rPr>
          <w:spacing w:val="-6"/>
        </w:rPr>
        <w:t> </w:t>
      </w:r>
      <w:r>
        <w:rPr/>
        <w:t>ada</w:t>
      </w:r>
      <w:r>
        <w:rPr>
          <w:spacing w:val="-6"/>
        </w:rPr>
        <w:t> </w:t>
      </w:r>
      <w:r>
        <w:rPr/>
        <w:t>menyebar di</w:t>
      </w:r>
      <w:r>
        <w:rPr>
          <w:spacing w:val="14"/>
        </w:rPr>
        <w:t> </w:t>
      </w:r>
      <w:r>
        <w:rPr/>
        <w:t>atas</w:t>
      </w:r>
      <w:r>
        <w:rPr>
          <w:spacing w:val="16"/>
        </w:rPr>
        <w:t> </w:t>
      </w:r>
      <w:r>
        <w:rPr/>
        <w:t>dan</w:t>
      </w:r>
      <w:r>
        <w:rPr>
          <w:spacing w:val="16"/>
        </w:rPr>
        <w:t> </w:t>
      </w:r>
      <w:r>
        <w:rPr/>
        <w:t>dibawah</w:t>
      </w:r>
      <w:r>
        <w:rPr>
          <w:spacing w:val="17"/>
        </w:rPr>
        <w:t> </w:t>
      </w:r>
      <w:r>
        <w:rPr/>
        <w:t>angka</w:t>
      </w:r>
      <w:r>
        <w:rPr>
          <w:spacing w:val="16"/>
        </w:rPr>
        <w:t> </w:t>
      </w:r>
      <w:r>
        <w:rPr/>
        <w:t>0</w:t>
      </w:r>
      <w:r>
        <w:rPr>
          <w:spacing w:val="16"/>
        </w:rPr>
        <w:t> </w:t>
      </w:r>
      <w:r>
        <w:rPr/>
        <w:t>pada</w:t>
      </w:r>
      <w:r>
        <w:rPr>
          <w:spacing w:val="17"/>
        </w:rPr>
        <w:t> </w:t>
      </w:r>
      <w:r>
        <w:rPr/>
        <w:t>sumbu</w:t>
      </w:r>
      <w:r>
        <w:rPr>
          <w:spacing w:val="16"/>
        </w:rPr>
        <w:t> </w:t>
      </w:r>
      <w:r>
        <w:rPr/>
        <w:t>Y</w:t>
      </w:r>
      <w:r>
        <w:rPr>
          <w:spacing w:val="16"/>
        </w:rPr>
        <w:t> </w:t>
      </w:r>
      <w:r>
        <w:rPr/>
        <w:t>dan</w:t>
      </w:r>
      <w:r>
        <w:rPr>
          <w:spacing w:val="17"/>
        </w:rPr>
        <w:t> </w:t>
      </w:r>
      <w:r>
        <w:rPr/>
        <w:t>tidak</w:t>
      </w:r>
      <w:r>
        <w:rPr>
          <w:spacing w:val="16"/>
        </w:rPr>
        <w:t> </w:t>
      </w:r>
      <w:r>
        <w:rPr/>
        <w:t>membentuk</w:t>
      </w:r>
      <w:r>
        <w:rPr>
          <w:spacing w:val="16"/>
        </w:rPr>
        <w:t> </w:t>
      </w:r>
      <w:r>
        <w:rPr/>
        <w:t>pola</w:t>
      </w:r>
      <w:r>
        <w:rPr>
          <w:spacing w:val="17"/>
        </w:rPr>
        <w:t> </w:t>
      </w:r>
      <w:r>
        <w:rPr>
          <w:spacing w:val="-2"/>
        </w:rPr>
        <w:t>tertentu,</w:t>
      </w:r>
    </w:p>
    <w:p>
      <w:pPr>
        <w:pStyle w:val="BodyText"/>
        <w:spacing w:after="0" w:line="480" w:lineRule="auto"/>
        <w:sectPr>
          <w:pgSz w:w="11910" w:h="16840"/>
          <w:pgMar w:header="769" w:footer="0" w:top="1920" w:bottom="280" w:left="1700" w:right="1133"/>
        </w:sectPr>
      </w:pPr>
    </w:p>
    <w:p>
      <w:pPr>
        <w:pStyle w:val="BodyText"/>
        <w:spacing w:before="54"/>
      </w:pPr>
    </w:p>
    <w:p>
      <w:pPr>
        <w:pStyle w:val="BodyText"/>
        <w:spacing w:line="480" w:lineRule="auto"/>
        <w:ind w:left="634" w:right="452"/>
      </w:pPr>
      <w:r>
        <w:rPr/>
        <w:t>sehingga</w:t>
      </w:r>
      <w:r>
        <w:rPr>
          <w:spacing w:val="33"/>
        </w:rPr>
        <w:t> </w:t>
      </w:r>
      <w:r>
        <w:rPr/>
        <w:t>dapat</w:t>
      </w:r>
      <w:r>
        <w:rPr>
          <w:spacing w:val="33"/>
        </w:rPr>
        <w:t> </w:t>
      </w:r>
      <w:r>
        <w:rPr/>
        <w:t>disimpulkan</w:t>
      </w:r>
      <w:r>
        <w:rPr>
          <w:spacing w:val="33"/>
        </w:rPr>
        <w:t> </w:t>
      </w:r>
      <w:r>
        <w:rPr/>
        <w:t>tidak</w:t>
      </w:r>
      <w:r>
        <w:rPr>
          <w:spacing w:val="33"/>
        </w:rPr>
        <w:t> </w:t>
      </w:r>
      <w:r>
        <w:rPr/>
        <w:t>terjadinya</w:t>
      </w:r>
      <w:r>
        <w:rPr>
          <w:spacing w:val="33"/>
        </w:rPr>
        <w:t> </w:t>
      </w:r>
      <w:r>
        <w:rPr/>
        <w:t>heteroskedastisitas</w:t>
      </w:r>
      <w:r>
        <w:rPr>
          <w:spacing w:val="33"/>
        </w:rPr>
        <w:t> </w:t>
      </w:r>
      <w:r>
        <w:rPr/>
        <w:t>sehingga</w:t>
      </w:r>
      <w:r>
        <w:rPr>
          <w:spacing w:val="33"/>
        </w:rPr>
        <w:t> </w:t>
      </w:r>
      <w:r>
        <w:rPr/>
        <w:t>dapat dikatakan model regresi tersebut baik.</w:t>
      </w:r>
    </w:p>
    <w:p>
      <w:pPr>
        <w:pStyle w:val="ListParagraph"/>
        <w:numPr>
          <w:ilvl w:val="2"/>
          <w:numId w:val="18"/>
        </w:numPr>
        <w:tabs>
          <w:tab w:pos="1287" w:val="left" w:leader="none"/>
        </w:tabs>
        <w:spacing w:line="240" w:lineRule="auto" w:before="160" w:after="0"/>
        <w:ind w:left="1287" w:right="0" w:hanging="720"/>
        <w:jc w:val="left"/>
        <w:rPr>
          <w:sz w:val="24"/>
        </w:rPr>
      </w:pPr>
      <w:r>
        <w:rPr>
          <w:sz w:val="24"/>
        </w:rPr>
        <w:t>Analisis</w:t>
      </w:r>
      <w:r>
        <w:rPr>
          <w:spacing w:val="-4"/>
          <w:sz w:val="24"/>
        </w:rPr>
        <w:t> </w:t>
      </w:r>
      <w:r>
        <w:rPr>
          <w:sz w:val="24"/>
        </w:rPr>
        <w:t>Regresi</w:t>
      </w:r>
      <w:r>
        <w:rPr>
          <w:spacing w:val="-4"/>
          <w:sz w:val="24"/>
        </w:rPr>
        <w:t> </w:t>
      </w:r>
      <w:r>
        <w:rPr>
          <w:sz w:val="24"/>
        </w:rPr>
        <w:t>Linier</w:t>
      </w:r>
      <w:r>
        <w:rPr>
          <w:spacing w:val="-4"/>
          <w:sz w:val="24"/>
        </w:rPr>
        <w:t> </w:t>
      </w:r>
      <w:r>
        <w:rPr>
          <w:spacing w:val="-2"/>
          <w:sz w:val="24"/>
        </w:rPr>
        <w:t>Berganda</w:t>
      </w:r>
    </w:p>
    <w:p>
      <w:pPr>
        <w:pStyle w:val="BodyText"/>
        <w:spacing w:before="160"/>
      </w:pPr>
    </w:p>
    <w:p>
      <w:pPr>
        <w:pStyle w:val="BodyText"/>
        <w:spacing w:line="480" w:lineRule="auto"/>
        <w:ind w:left="567" w:right="572" w:firstLine="567"/>
        <w:jc w:val="both"/>
      </w:pPr>
      <w:r>
        <w:rPr/>
        <w:t>Analisis regresi linier berganda dilakukan untuk menguji adanya perngaruh variabel independent yang meliputi pengungkapan emisi karbon, akuntansi hijau, dan</w:t>
      </w:r>
      <w:r>
        <w:rPr>
          <w:spacing w:val="-7"/>
        </w:rPr>
        <w:t> </w:t>
      </w:r>
      <w:r>
        <w:rPr/>
        <w:t>inovasi</w:t>
      </w:r>
      <w:r>
        <w:rPr>
          <w:spacing w:val="-7"/>
        </w:rPr>
        <w:t> </w:t>
      </w:r>
      <w:r>
        <w:rPr/>
        <w:t>hijau</w:t>
      </w:r>
      <w:r>
        <w:rPr>
          <w:spacing w:val="-7"/>
        </w:rPr>
        <w:t> </w:t>
      </w:r>
      <w:r>
        <w:rPr/>
        <w:t>terhadap</w:t>
      </w:r>
      <w:r>
        <w:rPr>
          <w:spacing w:val="-7"/>
        </w:rPr>
        <w:t> </w:t>
      </w:r>
      <w:r>
        <w:rPr/>
        <w:t>nilai</w:t>
      </w:r>
      <w:r>
        <w:rPr>
          <w:spacing w:val="-7"/>
        </w:rPr>
        <w:t> </w:t>
      </w:r>
      <w:r>
        <w:rPr/>
        <w:t>perusahaan:</w:t>
      </w:r>
      <w:r>
        <w:rPr>
          <w:spacing w:val="-7"/>
        </w:rPr>
        <w:t> </w:t>
      </w:r>
      <w:r>
        <w:rPr/>
        <w:t>berikut</w:t>
      </w:r>
      <w:r>
        <w:rPr>
          <w:spacing w:val="-7"/>
        </w:rPr>
        <w:t> </w:t>
      </w:r>
      <w:r>
        <w:rPr/>
        <w:t>ini</w:t>
      </w:r>
      <w:r>
        <w:rPr>
          <w:spacing w:val="-7"/>
        </w:rPr>
        <w:t> </w:t>
      </w:r>
      <w:r>
        <w:rPr/>
        <w:t>adalah</w:t>
      </w:r>
      <w:r>
        <w:rPr>
          <w:spacing w:val="-7"/>
        </w:rPr>
        <w:t> </w:t>
      </w:r>
      <w:r>
        <w:rPr/>
        <w:t>hasil</w:t>
      </w:r>
      <w:r>
        <w:rPr>
          <w:spacing w:val="-7"/>
        </w:rPr>
        <w:t> </w:t>
      </w:r>
      <w:r>
        <w:rPr/>
        <w:t>analisis</w:t>
      </w:r>
      <w:r>
        <w:rPr>
          <w:spacing w:val="-7"/>
        </w:rPr>
        <w:t> </w:t>
      </w:r>
      <w:r>
        <w:rPr/>
        <w:t>regresi linier berganda :</w:t>
      </w:r>
    </w:p>
    <w:p>
      <w:pPr>
        <w:pStyle w:val="Heading3"/>
        <w:spacing w:before="160"/>
        <w:ind w:left="2329" w:firstLine="0"/>
        <w:jc w:val="both"/>
      </w:pPr>
      <w:r>
        <w:rPr/>
        <w:t>Tabel</w:t>
      </w:r>
      <w:r>
        <w:rPr>
          <w:spacing w:val="-3"/>
        </w:rPr>
        <w:t> </w:t>
      </w:r>
      <w:r>
        <w:rPr/>
        <w:t>4.6</w:t>
      </w:r>
      <w:r>
        <w:rPr>
          <w:spacing w:val="-3"/>
        </w:rPr>
        <w:t> </w:t>
      </w:r>
      <w:r>
        <w:rPr/>
        <w:t>Analisis</w:t>
      </w:r>
      <w:r>
        <w:rPr>
          <w:spacing w:val="-3"/>
        </w:rPr>
        <w:t> </w:t>
      </w:r>
      <w:r>
        <w:rPr/>
        <w:t>Regresi</w:t>
      </w:r>
      <w:r>
        <w:rPr>
          <w:spacing w:val="-3"/>
        </w:rPr>
        <w:t> </w:t>
      </w:r>
      <w:r>
        <w:rPr/>
        <w:t>Linier</w:t>
      </w:r>
      <w:r>
        <w:rPr>
          <w:spacing w:val="-3"/>
        </w:rPr>
        <w:t> </w:t>
      </w:r>
      <w:r>
        <w:rPr>
          <w:spacing w:val="-2"/>
        </w:rPr>
        <w:t>Berganda</w:t>
      </w:r>
    </w:p>
    <w:p>
      <w:pPr>
        <w:pStyle w:val="BodyText"/>
        <w:spacing w:before="8"/>
        <w:rPr>
          <w:b/>
          <w:sz w:val="13"/>
        </w:rPr>
      </w:pPr>
      <w:r>
        <w:rPr>
          <w:b/>
          <w:sz w:val="13"/>
        </w:rPr>
        <w:drawing>
          <wp:anchor distT="0" distB="0" distL="0" distR="0" allowOverlap="1" layoutInCell="1" locked="0" behindDoc="1" simplePos="0" relativeHeight="487593472">
            <wp:simplePos x="0" y="0"/>
            <wp:positionH relativeFrom="page">
              <wp:posOffset>1440180</wp:posOffset>
            </wp:positionH>
            <wp:positionV relativeFrom="paragraph">
              <wp:posOffset>115490</wp:posOffset>
            </wp:positionV>
            <wp:extent cx="5026634" cy="1462087"/>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20" cstate="print"/>
                    <a:stretch>
                      <a:fillRect/>
                    </a:stretch>
                  </pic:blipFill>
                  <pic:spPr>
                    <a:xfrm>
                      <a:off x="0" y="0"/>
                      <a:ext cx="5026634" cy="1462087"/>
                    </a:xfrm>
                    <a:prstGeom prst="rect">
                      <a:avLst/>
                    </a:prstGeom>
                  </pic:spPr>
                </pic:pic>
              </a:graphicData>
            </a:graphic>
          </wp:anchor>
        </w:drawing>
      </w:r>
    </w:p>
    <w:p>
      <w:pPr>
        <w:spacing w:before="190"/>
        <w:ind w:left="2087" w:right="2024" w:firstLine="0"/>
        <w:jc w:val="center"/>
        <w:rPr>
          <w:sz w:val="22"/>
        </w:rPr>
      </w:pPr>
      <w:r>
        <w:rPr>
          <w:sz w:val="22"/>
        </w:rPr>
        <w:t>Sumber:</w:t>
      </w:r>
      <w:r>
        <w:rPr>
          <w:spacing w:val="-3"/>
          <w:sz w:val="22"/>
        </w:rPr>
        <w:t> </w:t>
      </w:r>
      <w:r>
        <w:rPr>
          <w:sz w:val="22"/>
        </w:rPr>
        <w:t>Data</w:t>
      </w:r>
      <w:r>
        <w:rPr>
          <w:spacing w:val="-3"/>
          <w:sz w:val="22"/>
        </w:rPr>
        <w:t> </w:t>
      </w:r>
      <w:r>
        <w:rPr>
          <w:sz w:val="22"/>
        </w:rPr>
        <w:t>diolah</w:t>
      </w:r>
      <w:r>
        <w:rPr>
          <w:spacing w:val="-2"/>
          <w:sz w:val="22"/>
        </w:rPr>
        <w:t> </w:t>
      </w:r>
      <w:r>
        <w:rPr>
          <w:sz w:val="22"/>
        </w:rPr>
        <w:t>dengan</w:t>
      </w:r>
      <w:r>
        <w:rPr>
          <w:spacing w:val="-3"/>
          <w:sz w:val="22"/>
        </w:rPr>
        <w:t> </w:t>
      </w:r>
      <w:r>
        <w:rPr>
          <w:sz w:val="22"/>
        </w:rPr>
        <w:t>SPSS</w:t>
      </w:r>
      <w:r>
        <w:rPr>
          <w:spacing w:val="-3"/>
          <w:sz w:val="22"/>
        </w:rPr>
        <w:t> </w:t>
      </w:r>
      <w:r>
        <w:rPr>
          <w:sz w:val="22"/>
        </w:rPr>
        <w:t>Versi</w:t>
      </w:r>
      <w:r>
        <w:rPr>
          <w:spacing w:val="-2"/>
          <w:sz w:val="22"/>
        </w:rPr>
        <w:t> </w:t>
      </w:r>
      <w:r>
        <w:rPr>
          <w:spacing w:val="-5"/>
          <w:sz w:val="22"/>
        </w:rPr>
        <w:t>27</w:t>
      </w:r>
    </w:p>
    <w:p>
      <w:pPr>
        <w:pStyle w:val="BodyText"/>
        <w:spacing w:before="159"/>
        <w:rPr>
          <w:sz w:val="22"/>
        </w:rPr>
      </w:pPr>
    </w:p>
    <w:p>
      <w:pPr>
        <w:pStyle w:val="BodyText"/>
        <w:spacing w:line="480" w:lineRule="auto" w:before="1"/>
        <w:ind w:left="634" w:right="574" w:firstLine="501"/>
      </w:pPr>
      <w:r>
        <w:rPr/>
        <w:t>Dari</w:t>
      </w:r>
      <w:r>
        <w:rPr>
          <w:spacing w:val="-5"/>
        </w:rPr>
        <w:t> </w:t>
      </w:r>
      <w:r>
        <w:rPr/>
        <w:t>hasil</w:t>
      </w:r>
      <w:r>
        <w:rPr>
          <w:spacing w:val="-5"/>
        </w:rPr>
        <w:t> </w:t>
      </w:r>
      <w:r>
        <w:rPr/>
        <w:t>perhitungan</w:t>
      </w:r>
      <w:r>
        <w:rPr>
          <w:spacing w:val="-5"/>
        </w:rPr>
        <w:t> </w:t>
      </w:r>
      <w:r>
        <w:rPr/>
        <w:t>uji</w:t>
      </w:r>
      <w:r>
        <w:rPr>
          <w:spacing w:val="-5"/>
        </w:rPr>
        <w:t> </w:t>
      </w:r>
      <w:r>
        <w:rPr/>
        <w:t>regresi</w:t>
      </w:r>
      <w:r>
        <w:rPr>
          <w:spacing w:val="-5"/>
        </w:rPr>
        <w:t> </w:t>
      </w:r>
      <w:r>
        <w:rPr/>
        <w:t>linier</w:t>
      </w:r>
      <w:r>
        <w:rPr>
          <w:spacing w:val="-5"/>
        </w:rPr>
        <w:t> </w:t>
      </w:r>
      <w:r>
        <w:rPr/>
        <w:t>berganda</w:t>
      </w:r>
      <w:r>
        <w:rPr>
          <w:spacing w:val="-5"/>
        </w:rPr>
        <w:t> </w:t>
      </w:r>
      <w:r>
        <w:rPr/>
        <w:t>dapat</w:t>
      </w:r>
      <w:r>
        <w:rPr>
          <w:spacing w:val="-5"/>
        </w:rPr>
        <w:t> </w:t>
      </w:r>
      <w:r>
        <w:rPr/>
        <w:t>di</w:t>
      </w:r>
      <w:r>
        <w:rPr>
          <w:spacing w:val="-5"/>
        </w:rPr>
        <w:t> </w:t>
      </w:r>
      <w:r>
        <w:rPr/>
        <w:t>ketahui</w:t>
      </w:r>
      <w:r>
        <w:rPr>
          <w:spacing w:val="-5"/>
        </w:rPr>
        <w:t> </w:t>
      </w:r>
      <w:r>
        <w:rPr/>
        <w:t>bahwa antar variabel independent dan dependen yang dapat dirumuskan yaitu :</w:t>
      </w:r>
    </w:p>
    <w:p>
      <w:pPr>
        <w:pStyle w:val="BodyText"/>
        <w:spacing w:before="3"/>
        <w:rPr>
          <w:sz w:val="12"/>
        </w:rPr>
      </w:pPr>
      <w:r>
        <w:rPr>
          <w:sz w:val="12"/>
        </w:rPr>
        <mc:AlternateContent>
          <mc:Choice Requires="wps">
            <w:drawing>
              <wp:anchor distT="0" distB="0" distL="0" distR="0" allowOverlap="1" layoutInCell="1" locked="0" behindDoc="1" simplePos="0" relativeHeight="487593984">
                <wp:simplePos x="0" y="0"/>
                <wp:positionH relativeFrom="page">
                  <wp:posOffset>2495550</wp:posOffset>
                </wp:positionH>
                <wp:positionV relativeFrom="paragraph">
                  <wp:posOffset>111732</wp:posOffset>
                </wp:positionV>
                <wp:extent cx="3076575" cy="314325"/>
                <wp:effectExtent l="0" t="0" r="0" b="0"/>
                <wp:wrapTopAndBottom/>
                <wp:docPr id="41" name="Textbox 41"/>
                <wp:cNvGraphicFramePr>
                  <a:graphicFrameLocks/>
                </wp:cNvGraphicFramePr>
                <a:graphic>
                  <a:graphicData uri="http://schemas.microsoft.com/office/word/2010/wordprocessingShape">
                    <wps:wsp>
                      <wps:cNvPr id="41" name="Textbox 41"/>
                      <wps:cNvSpPr txBox="1"/>
                      <wps:spPr>
                        <a:xfrm>
                          <a:off x="0" y="0"/>
                          <a:ext cx="3076575" cy="314325"/>
                        </a:xfrm>
                        <a:prstGeom prst="rect">
                          <a:avLst/>
                        </a:prstGeom>
                        <a:ln w="12699">
                          <a:solidFill>
                            <a:srgbClr val="000000"/>
                          </a:solidFill>
                          <a:prstDash val="solid"/>
                        </a:ln>
                      </wps:spPr>
                      <wps:txbx>
                        <w:txbxContent>
                          <w:p>
                            <w:pPr>
                              <w:spacing w:before="72"/>
                              <w:ind w:left="261" w:right="0" w:firstLine="0"/>
                              <w:jc w:val="left"/>
                              <w:rPr>
                                <w:b/>
                                <w:sz w:val="24"/>
                              </w:rPr>
                            </w:pPr>
                            <w:r>
                              <w:rPr>
                                <w:b/>
                                <w:sz w:val="24"/>
                              </w:rPr>
                              <w:t>Y = 1,484 -1,804 X1 + 0,681 X2 + 0,527 </w:t>
                            </w:r>
                            <w:r>
                              <w:rPr>
                                <w:b/>
                                <w:spacing w:val="-5"/>
                                <w:sz w:val="24"/>
                              </w:rPr>
                              <w:t>X3</w:t>
                            </w:r>
                          </w:p>
                        </w:txbxContent>
                      </wps:txbx>
                      <wps:bodyPr wrap="square" lIns="0" tIns="0" rIns="0" bIns="0" rtlCol="0">
                        <a:noAutofit/>
                      </wps:bodyPr>
                    </wps:wsp>
                  </a:graphicData>
                </a:graphic>
              </wp:anchor>
            </w:drawing>
          </mc:Choice>
          <mc:Fallback>
            <w:pict>
              <v:shape style="position:absolute;margin-left:196.5pt;margin-top:8.797836pt;width:242.25pt;height:24.75pt;mso-position-horizontal-relative:page;mso-position-vertical-relative:paragraph;z-index:-15722496;mso-wrap-distance-left:0;mso-wrap-distance-right:0" type="#_x0000_t202" id="docshape29" filled="false" stroked="true" strokeweight=".99998pt" strokecolor="#000000">
                <v:textbox inset="0,0,0,0">
                  <w:txbxContent>
                    <w:p>
                      <w:pPr>
                        <w:spacing w:before="72"/>
                        <w:ind w:left="261" w:right="0" w:firstLine="0"/>
                        <w:jc w:val="left"/>
                        <w:rPr>
                          <w:b/>
                          <w:sz w:val="24"/>
                        </w:rPr>
                      </w:pPr>
                      <w:r>
                        <w:rPr>
                          <w:b/>
                          <w:sz w:val="24"/>
                        </w:rPr>
                        <w:t>Y = 1,484 -1,804 X1 + 0,681 X2 + 0,527 </w:t>
                      </w:r>
                      <w:r>
                        <w:rPr>
                          <w:b/>
                          <w:spacing w:val="-5"/>
                          <w:sz w:val="24"/>
                        </w:rPr>
                        <w:t>X3</w:t>
                      </w:r>
                    </w:p>
                  </w:txbxContent>
                </v:textbox>
                <v:stroke dashstyle="solid"/>
                <w10:wrap type="topAndBottom"/>
              </v:shape>
            </w:pict>
          </mc:Fallback>
        </mc:AlternateContent>
      </w:r>
    </w:p>
    <w:p>
      <w:pPr>
        <w:pStyle w:val="BodyText"/>
        <w:spacing w:line="480" w:lineRule="auto" w:before="201"/>
        <w:ind w:left="568" w:right="1598" w:firstLine="567"/>
        <w:jc w:val="both"/>
      </w:pPr>
      <w:r>
        <w:rPr/>
        <w:t>Berdasarkan</w:t>
      </w:r>
      <w:r>
        <w:rPr>
          <w:spacing w:val="-6"/>
        </w:rPr>
        <w:t> </w:t>
      </w:r>
      <w:r>
        <w:rPr/>
        <w:t>persamaan</w:t>
      </w:r>
      <w:r>
        <w:rPr>
          <w:spacing w:val="-6"/>
        </w:rPr>
        <w:t> </w:t>
      </w:r>
      <w:r>
        <w:rPr/>
        <w:t>regresi</w:t>
      </w:r>
      <w:r>
        <w:rPr>
          <w:spacing w:val="-6"/>
        </w:rPr>
        <w:t> </w:t>
      </w:r>
      <w:r>
        <w:rPr/>
        <w:t>linier</w:t>
      </w:r>
      <w:r>
        <w:rPr>
          <w:spacing w:val="-6"/>
        </w:rPr>
        <w:t> </w:t>
      </w:r>
      <w:r>
        <w:rPr/>
        <w:t>berganda</w:t>
      </w:r>
      <w:r>
        <w:rPr>
          <w:spacing w:val="-6"/>
        </w:rPr>
        <w:t> </w:t>
      </w:r>
      <w:r>
        <w:rPr/>
        <w:t>diatas,</w:t>
      </w:r>
      <w:r>
        <w:rPr>
          <w:spacing w:val="-6"/>
        </w:rPr>
        <w:t> </w:t>
      </w:r>
      <w:r>
        <w:rPr/>
        <w:t>maka</w:t>
      </w:r>
      <w:r>
        <w:rPr>
          <w:spacing w:val="-6"/>
        </w:rPr>
        <w:t> </w:t>
      </w:r>
      <w:r>
        <w:rPr/>
        <w:t>dapat disimpulkan sebagai berikut :</w:t>
      </w:r>
    </w:p>
    <w:p>
      <w:pPr>
        <w:pStyle w:val="ListParagraph"/>
        <w:numPr>
          <w:ilvl w:val="0"/>
          <w:numId w:val="23"/>
        </w:numPr>
        <w:tabs>
          <w:tab w:pos="994" w:val="left" w:leader="none"/>
        </w:tabs>
        <w:spacing w:line="480" w:lineRule="auto" w:before="160" w:after="0"/>
        <w:ind w:left="994" w:right="571" w:hanging="360"/>
        <w:jc w:val="both"/>
        <w:rPr>
          <w:sz w:val="24"/>
        </w:rPr>
      </w:pPr>
      <w:r>
        <w:rPr>
          <w:sz w:val="24"/>
        </w:rPr>
        <w:t>Nilai a sebesar 1,484 merupakan konstanta atau keadaan saat variabel nilai perusahaan</w:t>
      </w:r>
      <w:r>
        <w:rPr>
          <w:spacing w:val="-4"/>
          <w:sz w:val="24"/>
        </w:rPr>
        <w:t> </w:t>
      </w:r>
      <w:r>
        <w:rPr>
          <w:sz w:val="24"/>
        </w:rPr>
        <w:t>belum</w:t>
      </w:r>
      <w:r>
        <w:rPr>
          <w:spacing w:val="-5"/>
          <w:sz w:val="24"/>
        </w:rPr>
        <w:t> </w:t>
      </w:r>
      <w:r>
        <w:rPr>
          <w:sz w:val="24"/>
        </w:rPr>
        <w:t>dipengaruhi</w:t>
      </w:r>
      <w:r>
        <w:rPr>
          <w:spacing w:val="-4"/>
          <w:sz w:val="24"/>
        </w:rPr>
        <w:t> </w:t>
      </w:r>
      <w:r>
        <w:rPr>
          <w:sz w:val="24"/>
        </w:rPr>
        <w:t>oleh</w:t>
      </w:r>
      <w:r>
        <w:rPr>
          <w:spacing w:val="-5"/>
          <w:sz w:val="24"/>
        </w:rPr>
        <w:t> </w:t>
      </w:r>
      <w:r>
        <w:rPr>
          <w:sz w:val="24"/>
        </w:rPr>
        <w:t>variabel</w:t>
      </w:r>
      <w:r>
        <w:rPr>
          <w:spacing w:val="-4"/>
          <w:sz w:val="24"/>
        </w:rPr>
        <w:t> </w:t>
      </w:r>
      <w:r>
        <w:rPr>
          <w:sz w:val="24"/>
        </w:rPr>
        <w:t>lain</w:t>
      </w:r>
      <w:r>
        <w:rPr>
          <w:spacing w:val="-5"/>
          <w:sz w:val="24"/>
        </w:rPr>
        <w:t> </w:t>
      </w:r>
      <w:r>
        <w:rPr>
          <w:sz w:val="24"/>
        </w:rPr>
        <w:t>yaitu</w:t>
      </w:r>
      <w:r>
        <w:rPr>
          <w:spacing w:val="-4"/>
          <w:sz w:val="24"/>
        </w:rPr>
        <w:t> </w:t>
      </w:r>
      <w:r>
        <w:rPr>
          <w:sz w:val="24"/>
        </w:rPr>
        <w:t>variabel</w:t>
      </w:r>
      <w:r>
        <w:rPr>
          <w:spacing w:val="-5"/>
          <w:sz w:val="24"/>
        </w:rPr>
        <w:t> </w:t>
      </w:r>
      <w:r>
        <w:rPr>
          <w:sz w:val="24"/>
        </w:rPr>
        <w:t>pengungkapan emisi</w:t>
      </w:r>
      <w:r>
        <w:rPr>
          <w:spacing w:val="40"/>
          <w:sz w:val="24"/>
        </w:rPr>
        <w:t> </w:t>
      </w:r>
      <w:r>
        <w:rPr>
          <w:sz w:val="24"/>
        </w:rPr>
        <w:t>karbon</w:t>
      </w:r>
      <w:r>
        <w:rPr>
          <w:spacing w:val="40"/>
          <w:sz w:val="24"/>
        </w:rPr>
        <w:t> </w:t>
      </w:r>
      <w:r>
        <w:rPr>
          <w:sz w:val="24"/>
        </w:rPr>
        <w:t>(X1)</w:t>
      </w:r>
      <w:r>
        <w:rPr>
          <w:spacing w:val="40"/>
          <w:sz w:val="24"/>
        </w:rPr>
        <w:t> </w:t>
      </w:r>
      <w:r>
        <w:rPr>
          <w:sz w:val="24"/>
        </w:rPr>
        <w:t>,</w:t>
      </w:r>
      <w:r>
        <w:rPr>
          <w:spacing w:val="40"/>
          <w:sz w:val="24"/>
        </w:rPr>
        <w:t> </w:t>
      </w:r>
      <w:r>
        <w:rPr>
          <w:sz w:val="24"/>
        </w:rPr>
        <w:t>akuntansi</w:t>
      </w:r>
      <w:r>
        <w:rPr>
          <w:spacing w:val="40"/>
          <w:sz w:val="24"/>
        </w:rPr>
        <w:t> </w:t>
      </w:r>
      <w:r>
        <w:rPr>
          <w:sz w:val="24"/>
        </w:rPr>
        <w:t>hijau(X2),</w:t>
      </w:r>
      <w:r>
        <w:rPr>
          <w:spacing w:val="40"/>
          <w:sz w:val="24"/>
        </w:rPr>
        <w:t> </w:t>
      </w:r>
      <w:r>
        <w:rPr>
          <w:sz w:val="24"/>
        </w:rPr>
        <w:t>inovasi</w:t>
      </w:r>
      <w:r>
        <w:rPr>
          <w:spacing w:val="40"/>
          <w:sz w:val="24"/>
        </w:rPr>
        <w:t> </w:t>
      </w:r>
      <w:r>
        <w:rPr>
          <w:sz w:val="24"/>
        </w:rPr>
        <w:t>hijau</w:t>
      </w:r>
      <w:r>
        <w:rPr>
          <w:spacing w:val="40"/>
          <w:sz w:val="24"/>
        </w:rPr>
        <w:t> </w:t>
      </w:r>
      <w:r>
        <w:rPr>
          <w:sz w:val="24"/>
        </w:rPr>
        <w:t>(X3).</w:t>
      </w:r>
      <w:r>
        <w:rPr>
          <w:spacing w:val="40"/>
          <w:sz w:val="24"/>
        </w:rPr>
        <w:t> </w:t>
      </w:r>
      <w:r>
        <w:rPr>
          <w:sz w:val="24"/>
        </w:rPr>
        <w:t>Jika</w:t>
      </w:r>
      <w:r>
        <w:rPr>
          <w:spacing w:val="40"/>
          <w:sz w:val="24"/>
        </w:rPr>
        <w:t> </w:t>
      </w:r>
      <w:r>
        <w:rPr>
          <w:sz w:val="24"/>
        </w:rPr>
        <w:t>variabel</w:t>
      </w:r>
    </w:p>
    <w:p>
      <w:pPr>
        <w:pStyle w:val="ListParagraph"/>
        <w:spacing w:after="0" w:line="480" w:lineRule="auto"/>
        <w:jc w:val="both"/>
        <w:rPr>
          <w:sz w:val="24"/>
        </w:rPr>
        <w:sectPr>
          <w:pgSz w:w="11910" w:h="16840"/>
          <w:pgMar w:header="769" w:footer="0" w:top="1920" w:bottom="280" w:left="1700" w:right="1133"/>
        </w:sectPr>
      </w:pPr>
    </w:p>
    <w:p>
      <w:pPr>
        <w:pStyle w:val="BodyText"/>
        <w:spacing w:before="54"/>
      </w:pPr>
    </w:p>
    <w:p>
      <w:pPr>
        <w:pStyle w:val="BodyText"/>
        <w:spacing w:line="480" w:lineRule="auto"/>
        <w:ind w:left="993" w:right="572"/>
        <w:jc w:val="both"/>
      </w:pPr>
      <w:r>
        <w:rPr/>
        <w:t>independent tidak ada maka variabel nilai perusahaan tidak mengalami </w:t>
      </w:r>
      <w:r>
        <w:rPr>
          <w:spacing w:val="-2"/>
        </w:rPr>
        <w:t>perubahan</w:t>
      </w:r>
    </w:p>
    <w:p>
      <w:pPr>
        <w:pStyle w:val="ListParagraph"/>
        <w:numPr>
          <w:ilvl w:val="0"/>
          <w:numId w:val="23"/>
        </w:numPr>
        <w:tabs>
          <w:tab w:pos="993" w:val="left" w:leader="none"/>
        </w:tabs>
        <w:spacing w:line="480" w:lineRule="auto" w:before="0" w:after="0"/>
        <w:ind w:left="993" w:right="572" w:hanging="360"/>
        <w:jc w:val="both"/>
        <w:rPr>
          <w:sz w:val="24"/>
        </w:rPr>
      </w:pPr>
      <w:r>
        <w:rPr>
          <w:sz w:val="24"/>
        </w:rPr>
        <w:t>Koefisien regresi X1 sebesar - 1,804 menunjukan bahwa terjadi pengaruh negative antara variabel pengungkapan emisi karbon terhadap variabel nilai perusahaan, yang menyatakan bahwa setiap terjadinya kenaikan 1 variabel pengungkapan</w:t>
      </w:r>
      <w:r>
        <w:rPr>
          <w:spacing w:val="-6"/>
          <w:sz w:val="24"/>
        </w:rPr>
        <w:t> </w:t>
      </w:r>
      <w:r>
        <w:rPr>
          <w:sz w:val="24"/>
        </w:rPr>
        <w:t>emisi</w:t>
      </w:r>
      <w:r>
        <w:rPr>
          <w:spacing w:val="-6"/>
          <w:sz w:val="24"/>
        </w:rPr>
        <w:t> </w:t>
      </w:r>
      <w:r>
        <w:rPr>
          <w:sz w:val="24"/>
        </w:rPr>
        <w:t>karbon</w:t>
      </w:r>
      <w:r>
        <w:rPr>
          <w:spacing w:val="-6"/>
          <w:sz w:val="24"/>
        </w:rPr>
        <w:t> </w:t>
      </w:r>
      <w:r>
        <w:rPr>
          <w:sz w:val="24"/>
        </w:rPr>
        <w:t>maka</w:t>
      </w:r>
      <w:r>
        <w:rPr>
          <w:spacing w:val="-6"/>
          <w:sz w:val="24"/>
        </w:rPr>
        <w:t> </w:t>
      </w:r>
      <w:r>
        <w:rPr>
          <w:sz w:val="24"/>
        </w:rPr>
        <w:t>dapat</w:t>
      </w:r>
      <w:r>
        <w:rPr>
          <w:spacing w:val="-6"/>
          <w:sz w:val="24"/>
        </w:rPr>
        <w:t> </w:t>
      </w:r>
      <w:r>
        <w:rPr>
          <w:sz w:val="24"/>
        </w:rPr>
        <w:t>menurunkan</w:t>
      </w:r>
      <w:r>
        <w:rPr>
          <w:spacing w:val="-6"/>
          <w:sz w:val="24"/>
        </w:rPr>
        <w:t> </w:t>
      </w:r>
      <w:r>
        <w:rPr>
          <w:sz w:val="24"/>
        </w:rPr>
        <w:t>nilai</w:t>
      </w:r>
      <w:r>
        <w:rPr>
          <w:spacing w:val="-6"/>
          <w:sz w:val="24"/>
        </w:rPr>
        <w:t> </w:t>
      </w:r>
      <w:r>
        <w:rPr>
          <w:sz w:val="24"/>
        </w:rPr>
        <w:t>perusahaan</w:t>
      </w:r>
      <w:r>
        <w:rPr>
          <w:spacing w:val="-6"/>
          <w:sz w:val="24"/>
        </w:rPr>
        <w:t> </w:t>
      </w:r>
      <w:r>
        <w:rPr>
          <w:sz w:val="24"/>
        </w:rPr>
        <w:t>sebesar 1,804 , bila diasumsikan jika variabel yang lain tidak diteliti dalam penelitian </w:t>
      </w:r>
      <w:r>
        <w:rPr>
          <w:spacing w:val="-4"/>
          <w:sz w:val="24"/>
        </w:rPr>
        <w:t>ini.</w:t>
      </w:r>
    </w:p>
    <w:p>
      <w:pPr>
        <w:pStyle w:val="ListParagraph"/>
        <w:numPr>
          <w:ilvl w:val="0"/>
          <w:numId w:val="23"/>
        </w:numPr>
        <w:tabs>
          <w:tab w:pos="993" w:val="left" w:leader="none"/>
        </w:tabs>
        <w:spacing w:line="480" w:lineRule="auto" w:before="0" w:after="0"/>
        <w:ind w:left="993" w:right="571" w:hanging="360"/>
        <w:jc w:val="both"/>
        <w:rPr>
          <w:sz w:val="24"/>
        </w:rPr>
      </w:pPr>
      <w:r>
        <w:rPr>
          <w:sz w:val="24"/>
        </w:rPr>
        <w:t>Koefisien regresi X2 sebesar 0,681, menunjukan bahwa variabel akuntansi hijau mempunyai pengaruh positif terhadap variabel nilai perusahaan, yang menyatakan</w:t>
      </w:r>
      <w:r>
        <w:rPr>
          <w:spacing w:val="-6"/>
          <w:sz w:val="24"/>
        </w:rPr>
        <w:t> </w:t>
      </w:r>
      <w:r>
        <w:rPr>
          <w:sz w:val="24"/>
        </w:rPr>
        <w:t>bahwa</w:t>
      </w:r>
      <w:r>
        <w:rPr>
          <w:spacing w:val="-6"/>
          <w:sz w:val="24"/>
        </w:rPr>
        <w:t> </w:t>
      </w:r>
      <w:r>
        <w:rPr>
          <w:sz w:val="24"/>
        </w:rPr>
        <w:t>setiap</w:t>
      </w:r>
      <w:r>
        <w:rPr>
          <w:spacing w:val="-6"/>
          <w:sz w:val="24"/>
        </w:rPr>
        <w:t> </w:t>
      </w:r>
      <w:r>
        <w:rPr>
          <w:sz w:val="24"/>
        </w:rPr>
        <w:t>terjadinya</w:t>
      </w:r>
      <w:r>
        <w:rPr>
          <w:spacing w:val="-6"/>
          <w:sz w:val="24"/>
        </w:rPr>
        <w:t> </w:t>
      </w:r>
      <w:r>
        <w:rPr>
          <w:sz w:val="24"/>
        </w:rPr>
        <w:t>kenaikan</w:t>
      </w:r>
      <w:r>
        <w:rPr>
          <w:spacing w:val="-6"/>
          <w:sz w:val="24"/>
        </w:rPr>
        <w:t> </w:t>
      </w:r>
      <w:r>
        <w:rPr>
          <w:sz w:val="24"/>
        </w:rPr>
        <w:t>1</w:t>
      </w:r>
      <w:r>
        <w:rPr>
          <w:spacing w:val="-6"/>
          <w:sz w:val="24"/>
        </w:rPr>
        <w:t> </w:t>
      </w:r>
      <w:r>
        <w:rPr>
          <w:sz w:val="24"/>
        </w:rPr>
        <w:t>variabel</w:t>
      </w:r>
      <w:r>
        <w:rPr>
          <w:spacing w:val="-6"/>
          <w:sz w:val="24"/>
        </w:rPr>
        <w:t> </w:t>
      </w:r>
      <w:r>
        <w:rPr>
          <w:sz w:val="24"/>
        </w:rPr>
        <w:t>akuntansi</w:t>
      </w:r>
      <w:r>
        <w:rPr>
          <w:spacing w:val="-6"/>
          <w:sz w:val="24"/>
        </w:rPr>
        <w:t> </w:t>
      </w:r>
      <w:r>
        <w:rPr>
          <w:sz w:val="24"/>
        </w:rPr>
        <w:t>hijau</w:t>
      </w:r>
      <w:r>
        <w:rPr>
          <w:spacing w:val="-6"/>
          <w:sz w:val="24"/>
        </w:rPr>
        <w:t> </w:t>
      </w:r>
      <w:r>
        <w:rPr>
          <w:sz w:val="24"/>
        </w:rPr>
        <w:t>maka dapat mempengaruhi nilai perusahaan sebesar 0,681, bila diasumsikan jika variabel yang lain tidak diteliti dalam penelitian ini.</w:t>
      </w:r>
    </w:p>
    <w:p>
      <w:pPr>
        <w:pStyle w:val="ListParagraph"/>
        <w:numPr>
          <w:ilvl w:val="0"/>
          <w:numId w:val="23"/>
        </w:numPr>
        <w:tabs>
          <w:tab w:pos="993" w:val="left" w:leader="none"/>
        </w:tabs>
        <w:spacing w:line="480" w:lineRule="auto" w:before="0" w:after="0"/>
        <w:ind w:left="993" w:right="571" w:hanging="360"/>
        <w:jc w:val="both"/>
        <w:rPr>
          <w:sz w:val="24"/>
        </w:rPr>
      </w:pPr>
      <w:r>
        <w:rPr>
          <w:sz w:val="24"/>
        </w:rPr>
        <w:t>Koefisien</w:t>
      </w:r>
      <w:r>
        <w:rPr>
          <w:spacing w:val="-2"/>
          <w:sz w:val="24"/>
        </w:rPr>
        <w:t> </w:t>
      </w:r>
      <w:r>
        <w:rPr>
          <w:sz w:val="24"/>
        </w:rPr>
        <w:t>regresi</w:t>
      </w:r>
      <w:r>
        <w:rPr>
          <w:spacing w:val="-2"/>
          <w:sz w:val="24"/>
        </w:rPr>
        <w:t> </w:t>
      </w:r>
      <w:r>
        <w:rPr>
          <w:sz w:val="24"/>
        </w:rPr>
        <w:t>X3</w:t>
      </w:r>
      <w:r>
        <w:rPr>
          <w:spacing w:val="-2"/>
          <w:sz w:val="24"/>
        </w:rPr>
        <w:t> </w:t>
      </w:r>
      <w:r>
        <w:rPr>
          <w:sz w:val="24"/>
        </w:rPr>
        <w:t>sebesar</w:t>
      </w:r>
      <w:r>
        <w:rPr>
          <w:spacing w:val="-2"/>
          <w:sz w:val="24"/>
        </w:rPr>
        <w:t> </w:t>
      </w:r>
      <w:r>
        <w:rPr>
          <w:sz w:val="24"/>
        </w:rPr>
        <w:t>0,527,</w:t>
      </w:r>
      <w:r>
        <w:rPr>
          <w:spacing w:val="-2"/>
          <w:sz w:val="24"/>
        </w:rPr>
        <w:t> </w:t>
      </w:r>
      <w:r>
        <w:rPr>
          <w:sz w:val="24"/>
        </w:rPr>
        <w:t>menunjukan</w:t>
      </w:r>
      <w:r>
        <w:rPr>
          <w:spacing w:val="-2"/>
          <w:sz w:val="24"/>
        </w:rPr>
        <w:t> </w:t>
      </w:r>
      <w:r>
        <w:rPr>
          <w:sz w:val="24"/>
        </w:rPr>
        <w:t>bahwa</w:t>
      </w:r>
      <w:r>
        <w:rPr>
          <w:spacing w:val="-2"/>
          <w:sz w:val="24"/>
        </w:rPr>
        <w:t> </w:t>
      </w:r>
      <w:r>
        <w:rPr>
          <w:sz w:val="24"/>
        </w:rPr>
        <w:t>variabel</w:t>
      </w:r>
      <w:r>
        <w:rPr>
          <w:spacing w:val="-2"/>
          <w:sz w:val="24"/>
        </w:rPr>
        <w:t> </w:t>
      </w:r>
      <w:r>
        <w:rPr>
          <w:sz w:val="24"/>
        </w:rPr>
        <w:t>inovasi</w:t>
      </w:r>
      <w:r>
        <w:rPr>
          <w:spacing w:val="-2"/>
          <w:sz w:val="24"/>
        </w:rPr>
        <w:t> </w:t>
      </w:r>
      <w:r>
        <w:rPr>
          <w:sz w:val="24"/>
        </w:rPr>
        <w:t>hijau mempunyai pengaruh positif terhadap variabel nilai perusahaan, yang menyatakan bahwa setiap terjadinya kenaikan 1 variabel inovasi hijau maka dapat mempengaruhi nilai perusahaan sebesar 0,527, bila diasumsikan jika variabel yang lain tidak diteliti dalam penelitian ini.</w:t>
      </w:r>
    </w:p>
    <w:p>
      <w:pPr>
        <w:pStyle w:val="ListParagraph"/>
        <w:numPr>
          <w:ilvl w:val="2"/>
          <w:numId w:val="18"/>
        </w:numPr>
        <w:tabs>
          <w:tab w:pos="1276" w:val="left" w:leader="none"/>
        </w:tabs>
        <w:spacing w:line="240" w:lineRule="auto" w:before="0" w:after="0"/>
        <w:ind w:left="1276" w:right="0" w:hanging="720"/>
        <w:jc w:val="both"/>
        <w:rPr>
          <w:sz w:val="24"/>
        </w:rPr>
      </w:pPr>
      <w:r>
        <w:rPr>
          <w:sz w:val="24"/>
        </w:rPr>
        <w:t>Uji</w:t>
      </w:r>
      <w:r>
        <w:rPr>
          <w:spacing w:val="-4"/>
          <w:sz w:val="24"/>
        </w:rPr>
        <w:t> </w:t>
      </w:r>
      <w:r>
        <w:rPr>
          <w:sz w:val="24"/>
        </w:rPr>
        <w:t>Kesesuaian</w:t>
      </w:r>
      <w:r>
        <w:rPr>
          <w:spacing w:val="-3"/>
          <w:sz w:val="24"/>
        </w:rPr>
        <w:t> </w:t>
      </w:r>
      <w:r>
        <w:rPr>
          <w:spacing w:val="-2"/>
          <w:sz w:val="24"/>
        </w:rPr>
        <w:t>Model</w:t>
      </w:r>
    </w:p>
    <w:p>
      <w:pPr>
        <w:pStyle w:val="BodyText"/>
      </w:pPr>
    </w:p>
    <w:p>
      <w:pPr>
        <w:pStyle w:val="ListParagraph"/>
        <w:numPr>
          <w:ilvl w:val="3"/>
          <w:numId w:val="18"/>
        </w:numPr>
        <w:tabs>
          <w:tab w:pos="1276" w:val="left" w:leader="none"/>
        </w:tabs>
        <w:spacing w:line="240" w:lineRule="auto" w:before="0" w:after="0"/>
        <w:ind w:left="1276" w:right="0" w:hanging="785"/>
        <w:jc w:val="both"/>
        <w:rPr>
          <w:sz w:val="24"/>
        </w:rPr>
      </w:pPr>
      <w:r>
        <w:rPr>
          <w:sz w:val="24"/>
        </w:rPr>
        <w:t>Uji</w:t>
      </w:r>
      <w:r>
        <w:rPr>
          <w:spacing w:val="-5"/>
          <w:sz w:val="24"/>
        </w:rPr>
        <w:t> </w:t>
      </w:r>
      <w:r>
        <w:rPr>
          <w:sz w:val="24"/>
        </w:rPr>
        <w:t>Kelayakan</w:t>
      </w:r>
      <w:r>
        <w:rPr>
          <w:spacing w:val="-2"/>
          <w:sz w:val="24"/>
        </w:rPr>
        <w:t> </w:t>
      </w:r>
      <w:r>
        <w:rPr>
          <w:sz w:val="24"/>
        </w:rPr>
        <w:t>Model</w:t>
      </w:r>
      <w:r>
        <w:rPr>
          <w:spacing w:val="-2"/>
          <w:sz w:val="24"/>
        </w:rPr>
        <w:t> </w:t>
      </w:r>
      <w:r>
        <w:rPr>
          <w:sz w:val="24"/>
        </w:rPr>
        <w:t>(</w:t>
      </w:r>
      <w:r>
        <w:rPr>
          <w:spacing w:val="-2"/>
          <w:sz w:val="24"/>
        </w:rPr>
        <w:t> </w:t>
      </w:r>
      <w:r>
        <w:rPr>
          <w:sz w:val="24"/>
        </w:rPr>
        <w:t>Uji</w:t>
      </w:r>
      <w:r>
        <w:rPr>
          <w:spacing w:val="-2"/>
          <w:sz w:val="24"/>
        </w:rPr>
        <w:t> </w:t>
      </w:r>
      <w:r>
        <w:rPr>
          <w:sz w:val="24"/>
        </w:rPr>
        <w:t>Statistik</w:t>
      </w:r>
      <w:r>
        <w:rPr>
          <w:spacing w:val="-2"/>
          <w:sz w:val="24"/>
        </w:rPr>
        <w:t> </w:t>
      </w:r>
      <w:r>
        <w:rPr>
          <w:spacing w:val="-5"/>
          <w:sz w:val="24"/>
        </w:rPr>
        <w:t>F)</w:t>
      </w:r>
    </w:p>
    <w:p>
      <w:pPr>
        <w:pStyle w:val="BodyText"/>
        <w:spacing w:before="160"/>
      </w:pPr>
    </w:p>
    <w:p>
      <w:pPr>
        <w:pStyle w:val="BodyText"/>
        <w:spacing w:line="480" w:lineRule="auto"/>
        <w:ind w:left="491" w:right="572"/>
        <w:jc w:val="both"/>
      </w:pPr>
      <w:r>
        <w:rPr/>
        <w:t>Uji F merupakan tahap pertama dalam penentuan apakah model regresi dapat digunakan</w:t>
      </w:r>
      <w:r>
        <w:rPr>
          <w:spacing w:val="-1"/>
        </w:rPr>
        <w:t> </w:t>
      </w:r>
      <w:r>
        <w:rPr/>
        <w:t>atau</w:t>
      </w:r>
      <w:r>
        <w:rPr>
          <w:spacing w:val="-1"/>
        </w:rPr>
        <w:t> </w:t>
      </w:r>
      <w:r>
        <w:rPr/>
        <w:t>tidak.</w:t>
      </w:r>
      <w:r>
        <w:rPr>
          <w:spacing w:val="-1"/>
        </w:rPr>
        <w:t> </w:t>
      </w:r>
      <w:r>
        <w:rPr/>
        <w:t>Dimana</w:t>
      </w:r>
      <w:r>
        <w:rPr>
          <w:spacing w:val="-1"/>
        </w:rPr>
        <w:t> </w:t>
      </w:r>
      <w:r>
        <w:rPr/>
        <w:t>uji</w:t>
      </w:r>
      <w:r>
        <w:rPr>
          <w:spacing w:val="-1"/>
        </w:rPr>
        <w:t> </w:t>
      </w:r>
      <w:r>
        <w:rPr/>
        <w:t>f</w:t>
      </w:r>
      <w:r>
        <w:rPr>
          <w:spacing w:val="-1"/>
        </w:rPr>
        <w:t> </w:t>
      </w:r>
      <w:r>
        <w:rPr/>
        <w:t>ini</w:t>
      </w:r>
      <w:r>
        <w:rPr>
          <w:spacing w:val="-1"/>
        </w:rPr>
        <w:t> </w:t>
      </w:r>
      <w:r>
        <w:rPr/>
        <w:t>menjelaskan</w:t>
      </w:r>
      <w:r>
        <w:rPr>
          <w:spacing w:val="-1"/>
        </w:rPr>
        <w:t> </w:t>
      </w:r>
      <w:r>
        <w:rPr/>
        <w:t>hubungan</w:t>
      </w:r>
      <w:r>
        <w:rPr>
          <w:spacing w:val="-1"/>
        </w:rPr>
        <w:t> </w:t>
      </w:r>
      <w:r>
        <w:rPr/>
        <w:t>variabel</w:t>
      </w:r>
      <w:r>
        <w:rPr>
          <w:spacing w:val="-1"/>
        </w:rPr>
        <w:t> </w:t>
      </w:r>
      <w:r>
        <w:rPr/>
        <w:t>independent dengan</w:t>
      </w:r>
      <w:r>
        <w:rPr>
          <w:spacing w:val="-2"/>
        </w:rPr>
        <w:t> </w:t>
      </w:r>
      <w:r>
        <w:rPr/>
        <w:t>variabel</w:t>
      </w:r>
      <w:r>
        <w:rPr>
          <w:spacing w:val="-2"/>
        </w:rPr>
        <w:t> </w:t>
      </w:r>
      <w:r>
        <w:rPr/>
        <w:t>dependen.</w:t>
      </w:r>
      <w:r>
        <w:rPr>
          <w:spacing w:val="-2"/>
        </w:rPr>
        <w:t> </w:t>
      </w:r>
      <w:r>
        <w:rPr/>
        <w:t>Dimana</w:t>
      </w:r>
      <w:r>
        <w:rPr>
          <w:spacing w:val="-2"/>
        </w:rPr>
        <w:t> </w:t>
      </w:r>
      <w:r>
        <w:rPr/>
        <w:t>uji</w:t>
      </w:r>
      <w:r>
        <w:rPr>
          <w:spacing w:val="-2"/>
        </w:rPr>
        <w:t> </w:t>
      </w:r>
      <w:r>
        <w:rPr/>
        <w:t>ini</w:t>
      </w:r>
      <w:r>
        <w:rPr>
          <w:spacing w:val="-2"/>
        </w:rPr>
        <w:t> </w:t>
      </w:r>
      <w:r>
        <w:rPr/>
        <w:t>menentukan</w:t>
      </w:r>
      <w:r>
        <w:rPr>
          <w:spacing w:val="-2"/>
        </w:rPr>
        <w:t> </w:t>
      </w:r>
      <w:r>
        <w:rPr/>
        <w:t>semua</w:t>
      </w:r>
      <w:r>
        <w:rPr>
          <w:spacing w:val="-2"/>
        </w:rPr>
        <w:t> </w:t>
      </w:r>
      <w:r>
        <w:rPr/>
        <w:t>variabel</w:t>
      </w:r>
      <w:r>
        <w:rPr>
          <w:spacing w:val="-2"/>
        </w:rPr>
        <w:t> </w:t>
      </w:r>
      <w:r>
        <w:rPr/>
        <w:t>independent</w:t>
      </w:r>
    </w:p>
    <w:p>
      <w:pPr>
        <w:pStyle w:val="BodyText"/>
        <w:spacing w:after="0" w:line="480" w:lineRule="auto"/>
        <w:jc w:val="both"/>
        <w:sectPr>
          <w:pgSz w:w="11910" w:h="16840"/>
          <w:pgMar w:header="769" w:footer="0" w:top="1920" w:bottom="280" w:left="1700" w:right="1133"/>
        </w:sectPr>
      </w:pPr>
    </w:p>
    <w:p>
      <w:pPr>
        <w:pStyle w:val="BodyText"/>
        <w:spacing w:line="552" w:lineRule="exact" w:before="112"/>
        <w:ind w:left="491" w:right="566"/>
        <w:jc w:val="both"/>
      </w:pPr>
      <w:r>
        <w:rPr/>
        <w:t>dalam model secara simultan memiliki keberpengaruhan yang signifikan dengan variabel</w:t>
      </w:r>
      <w:r>
        <w:rPr>
          <w:spacing w:val="-8"/>
        </w:rPr>
        <w:t> </w:t>
      </w:r>
      <w:r>
        <w:rPr/>
        <w:t>dependen</w:t>
      </w:r>
      <w:r>
        <w:rPr>
          <w:spacing w:val="-8"/>
        </w:rPr>
        <w:t> </w:t>
      </w:r>
      <w:r>
        <w:rPr/>
        <w:t>yang</w:t>
      </w:r>
      <w:r>
        <w:rPr>
          <w:spacing w:val="-8"/>
        </w:rPr>
        <w:t> </w:t>
      </w:r>
      <w:r>
        <w:rPr/>
        <w:t>ada.model</w:t>
      </w:r>
      <w:r>
        <w:rPr>
          <w:spacing w:val="-8"/>
        </w:rPr>
        <w:t> </w:t>
      </w:r>
      <w:r>
        <w:rPr/>
        <w:t>penelitian</w:t>
      </w:r>
      <w:r>
        <w:rPr>
          <w:spacing w:val="-8"/>
        </w:rPr>
        <w:t> </w:t>
      </w:r>
      <w:r>
        <w:rPr/>
        <w:t>ini</w:t>
      </w:r>
      <w:r>
        <w:rPr>
          <w:spacing w:val="-8"/>
        </w:rPr>
        <w:t> </w:t>
      </w:r>
      <w:r>
        <w:rPr/>
        <w:t>layak</w:t>
      </w:r>
      <w:r>
        <w:rPr>
          <w:spacing w:val="-8"/>
        </w:rPr>
        <w:t> </w:t>
      </w:r>
      <w:r>
        <w:rPr/>
        <w:t>untuk</w:t>
      </w:r>
      <w:r>
        <w:rPr>
          <w:spacing w:val="-8"/>
        </w:rPr>
        <w:t> </w:t>
      </w:r>
      <w:r>
        <w:rPr/>
        <w:t>diteliti</w:t>
      </w:r>
      <w:r>
        <w:rPr>
          <w:spacing w:val="-8"/>
        </w:rPr>
        <w:t> </w:t>
      </w:r>
      <w:r>
        <w:rPr/>
        <w:t>jika</w:t>
      </w:r>
      <w:r>
        <w:rPr>
          <w:spacing w:val="-8"/>
        </w:rPr>
        <w:t> </w:t>
      </w:r>
      <w:r>
        <w:rPr/>
        <w:t>nilai</w:t>
      </w:r>
      <w:r>
        <w:rPr>
          <w:spacing w:val="-8"/>
        </w:rPr>
        <w:t> </w:t>
      </w:r>
      <w:r>
        <w:rPr/>
        <w:t>Sig</w:t>
      </w:r>
      <w:r>
        <w:rPr>
          <w:spacing w:val="-2"/>
        </w:rPr>
        <w:t> </w:t>
      </w:r>
      <w:r>
        <w:rPr>
          <w:rFonts w:ascii="Lucida Sans Unicode" w:hAnsi="Lucida Sans Unicode"/>
        </w:rPr>
        <w:t>∈ </w:t>
      </w:r>
      <w:r>
        <w:rPr/>
        <w:t>0,05. Hasil uji f dapat dinyatakan sebagai berikut ini :</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9"/>
      </w:pPr>
    </w:p>
    <w:p>
      <w:pPr>
        <w:pStyle w:val="Heading3"/>
        <w:spacing w:before="1"/>
        <w:ind w:left="2024" w:right="2099" w:firstLine="0"/>
        <w:jc w:val="center"/>
      </w:pPr>
      <w:r>
        <w:rPr/>
        <w:t>Tabel</w:t>
      </w:r>
      <w:r>
        <w:rPr>
          <w:spacing w:val="-4"/>
        </w:rPr>
        <w:t> </w:t>
      </w:r>
      <w:r>
        <w:rPr/>
        <w:t>4.7</w:t>
      </w:r>
      <w:r>
        <w:rPr>
          <w:spacing w:val="-3"/>
        </w:rPr>
        <w:t> </w:t>
      </w:r>
      <w:r>
        <w:rPr/>
        <w:t>Hasil</w:t>
      </w:r>
      <w:r>
        <w:rPr>
          <w:spacing w:val="-3"/>
        </w:rPr>
        <w:t> </w:t>
      </w:r>
      <w:r>
        <w:rPr/>
        <w:t>Uji</w:t>
      </w:r>
      <w:r>
        <w:rPr>
          <w:spacing w:val="-3"/>
        </w:rPr>
        <w:t> </w:t>
      </w:r>
      <w:r>
        <w:rPr/>
        <w:t>Statistik</w:t>
      </w:r>
      <w:r>
        <w:rPr>
          <w:spacing w:val="-3"/>
        </w:rPr>
        <w:t> </w:t>
      </w:r>
      <w:r>
        <w:rPr>
          <w:spacing w:val="-10"/>
        </w:rPr>
        <w:t>F</w:t>
      </w:r>
    </w:p>
    <w:p>
      <w:pPr>
        <w:pStyle w:val="BodyText"/>
        <w:spacing w:before="8"/>
        <w:rPr>
          <w:b/>
          <w:sz w:val="13"/>
        </w:rPr>
      </w:pPr>
      <w:r>
        <w:rPr>
          <w:b/>
          <w:sz w:val="13"/>
        </w:rPr>
        <w:drawing>
          <wp:anchor distT="0" distB="0" distL="0" distR="0" allowOverlap="1" layoutInCell="1" locked="0" behindDoc="1" simplePos="0" relativeHeight="487594496">
            <wp:simplePos x="0" y="0"/>
            <wp:positionH relativeFrom="page">
              <wp:posOffset>1391919</wp:posOffset>
            </wp:positionH>
            <wp:positionV relativeFrom="paragraph">
              <wp:posOffset>115431</wp:posOffset>
            </wp:positionV>
            <wp:extent cx="5046205" cy="1795462"/>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21" cstate="print"/>
                    <a:stretch>
                      <a:fillRect/>
                    </a:stretch>
                  </pic:blipFill>
                  <pic:spPr>
                    <a:xfrm>
                      <a:off x="0" y="0"/>
                      <a:ext cx="5046205" cy="1795462"/>
                    </a:xfrm>
                    <a:prstGeom prst="rect">
                      <a:avLst/>
                    </a:prstGeom>
                  </pic:spPr>
                </pic:pic>
              </a:graphicData>
            </a:graphic>
          </wp:anchor>
        </w:drawing>
      </w:r>
    </w:p>
    <w:p>
      <w:pPr>
        <w:spacing w:before="178"/>
        <w:ind w:left="2087" w:right="2024" w:firstLine="0"/>
        <w:jc w:val="center"/>
        <w:rPr>
          <w:sz w:val="22"/>
        </w:rPr>
      </w:pPr>
      <w:r>
        <w:rPr>
          <w:sz w:val="22"/>
        </w:rPr>
        <w:t>Sumber:</w:t>
      </w:r>
      <w:r>
        <w:rPr>
          <w:spacing w:val="-3"/>
          <w:sz w:val="22"/>
        </w:rPr>
        <w:t> </w:t>
      </w:r>
      <w:r>
        <w:rPr>
          <w:sz w:val="22"/>
        </w:rPr>
        <w:t>Data</w:t>
      </w:r>
      <w:r>
        <w:rPr>
          <w:spacing w:val="-3"/>
          <w:sz w:val="22"/>
        </w:rPr>
        <w:t> </w:t>
      </w:r>
      <w:r>
        <w:rPr>
          <w:sz w:val="22"/>
        </w:rPr>
        <w:t>diolah</w:t>
      </w:r>
      <w:r>
        <w:rPr>
          <w:spacing w:val="-2"/>
          <w:sz w:val="22"/>
        </w:rPr>
        <w:t> </w:t>
      </w:r>
      <w:r>
        <w:rPr>
          <w:sz w:val="22"/>
        </w:rPr>
        <w:t>dengan</w:t>
      </w:r>
      <w:r>
        <w:rPr>
          <w:spacing w:val="-3"/>
          <w:sz w:val="22"/>
        </w:rPr>
        <w:t> </w:t>
      </w:r>
      <w:r>
        <w:rPr>
          <w:sz w:val="22"/>
        </w:rPr>
        <w:t>SPSS</w:t>
      </w:r>
      <w:r>
        <w:rPr>
          <w:spacing w:val="-3"/>
          <w:sz w:val="22"/>
        </w:rPr>
        <w:t> </w:t>
      </w:r>
      <w:r>
        <w:rPr>
          <w:sz w:val="22"/>
        </w:rPr>
        <w:t>Versi</w:t>
      </w:r>
      <w:r>
        <w:rPr>
          <w:spacing w:val="-2"/>
          <w:sz w:val="22"/>
        </w:rPr>
        <w:t> </w:t>
      </w:r>
      <w:r>
        <w:rPr>
          <w:spacing w:val="-5"/>
          <w:sz w:val="22"/>
        </w:rPr>
        <w:t>27</w:t>
      </w:r>
    </w:p>
    <w:p>
      <w:pPr>
        <w:pStyle w:val="BodyText"/>
        <w:spacing w:before="160"/>
        <w:rPr>
          <w:sz w:val="22"/>
        </w:rPr>
      </w:pPr>
    </w:p>
    <w:p>
      <w:pPr>
        <w:pStyle w:val="BodyText"/>
        <w:spacing w:line="480" w:lineRule="auto"/>
        <w:ind w:left="492" w:right="572" w:firstLine="643"/>
        <w:jc w:val="both"/>
      </w:pPr>
      <w:r>
        <w:rPr/>
        <w:t>Berdasarkan tabel 4.8 dapat dilihat bahwa hasil uji f menunjukan nilai sig. yang diperoleh sebesar 0,011 lebih kecil dari 0,05, maka dapat disimpulkan bahwa model penelitian ini layak untuk diteliti.</w:t>
      </w:r>
    </w:p>
    <w:p>
      <w:pPr>
        <w:pStyle w:val="ListParagraph"/>
        <w:numPr>
          <w:ilvl w:val="3"/>
          <w:numId w:val="18"/>
        </w:numPr>
        <w:tabs>
          <w:tab w:pos="1288" w:val="left" w:leader="none"/>
        </w:tabs>
        <w:spacing w:line="240" w:lineRule="auto" w:before="160" w:after="0"/>
        <w:ind w:left="1288" w:right="0" w:hanging="796"/>
        <w:jc w:val="both"/>
        <w:rPr>
          <w:sz w:val="24"/>
        </w:rPr>
      </w:pPr>
      <w:r>
        <w:rPr>
          <w:sz w:val="24"/>
        </w:rPr>
        <w:t>Koefisisen</w:t>
      </w:r>
      <w:r>
        <w:rPr>
          <w:spacing w:val="-7"/>
          <w:sz w:val="24"/>
        </w:rPr>
        <w:t> </w:t>
      </w:r>
      <w:r>
        <w:rPr>
          <w:sz w:val="24"/>
        </w:rPr>
        <w:t>Determinasi</w:t>
      </w:r>
      <w:r>
        <w:rPr>
          <w:spacing w:val="-7"/>
          <w:sz w:val="24"/>
        </w:rPr>
        <w:t> </w:t>
      </w:r>
      <w:r>
        <w:rPr>
          <w:spacing w:val="-4"/>
          <w:sz w:val="24"/>
        </w:rPr>
        <w:t>(R2)</w:t>
      </w:r>
    </w:p>
    <w:p>
      <w:pPr>
        <w:pStyle w:val="BodyText"/>
        <w:spacing w:before="160"/>
      </w:pPr>
    </w:p>
    <w:p>
      <w:pPr>
        <w:pStyle w:val="BodyText"/>
        <w:spacing w:line="480" w:lineRule="auto"/>
        <w:ind w:left="492" w:right="571" w:firstLine="643"/>
        <w:jc w:val="both"/>
      </w:pPr>
      <w:r>
        <w:rPr/>
        <w:t>Koefisien determinasi (R2) digunakan untuk mengukur seberapa jauh kemampuan model regresi dalam menerangkan variasi atas variabel dependen, dimana</w:t>
      </w:r>
      <w:r>
        <w:rPr>
          <w:spacing w:val="27"/>
        </w:rPr>
        <w:t> </w:t>
      </w:r>
      <w:r>
        <w:rPr/>
        <w:t>dalam</w:t>
      </w:r>
      <w:r>
        <w:rPr>
          <w:spacing w:val="27"/>
        </w:rPr>
        <w:t> </w:t>
      </w:r>
      <w:r>
        <w:rPr/>
        <w:t>penelitian</w:t>
      </w:r>
      <w:r>
        <w:rPr>
          <w:spacing w:val="27"/>
        </w:rPr>
        <w:t> </w:t>
      </w:r>
      <w:r>
        <w:rPr/>
        <w:t>ini</w:t>
      </w:r>
      <w:r>
        <w:rPr>
          <w:spacing w:val="80"/>
          <w:w w:val="150"/>
        </w:rPr>
        <w:t> </w:t>
      </w:r>
      <w:r>
        <w:rPr/>
        <w:t>yang</w:t>
      </w:r>
      <w:r>
        <w:rPr>
          <w:spacing w:val="27"/>
        </w:rPr>
        <w:t> </w:t>
      </w:r>
      <w:r>
        <w:rPr/>
        <w:t>digunakan</w:t>
      </w:r>
      <w:r>
        <w:rPr>
          <w:spacing w:val="27"/>
        </w:rPr>
        <w:t> </w:t>
      </w:r>
      <w:r>
        <w:rPr/>
        <w:t>ialah</w:t>
      </w:r>
      <w:r>
        <w:rPr>
          <w:spacing w:val="27"/>
        </w:rPr>
        <w:t> </w:t>
      </w:r>
      <w:r>
        <w:rPr/>
        <w:t>nilai</w:t>
      </w:r>
      <w:r>
        <w:rPr>
          <w:spacing w:val="27"/>
        </w:rPr>
        <w:t> </w:t>
      </w:r>
      <w:r>
        <w:rPr/>
        <w:t>dari</w:t>
      </w:r>
      <w:r>
        <w:rPr>
          <w:spacing w:val="27"/>
        </w:rPr>
        <w:t> </w:t>
      </w:r>
      <w:r>
        <w:rPr/>
        <w:t>Adjusted</w:t>
      </w:r>
      <w:r>
        <w:rPr>
          <w:spacing w:val="27"/>
        </w:rPr>
        <w:t> </w:t>
      </w:r>
      <w:r>
        <w:rPr/>
        <w:t>R</w:t>
      </w:r>
      <w:r>
        <w:rPr>
          <w:spacing w:val="27"/>
        </w:rPr>
        <w:t> </w:t>
      </w:r>
      <w:r>
        <w:rPr/>
        <w:t>Square</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491" w:right="572"/>
        <w:jc w:val="both"/>
      </w:pPr>
      <w:r>
        <w:rPr/>
        <w:t>(R2). R2 ini merupakan ukuran statistic dalam analisis regresi yang menjelaskan proporsi variasi pada variabel dependen yang dapat dijelaskan oleh variabel independent dalam model. Maka dari itu berikut ini hasil dari koefisien</w:t>
      </w:r>
      <w:r>
        <w:rPr>
          <w:spacing w:val="80"/>
        </w:rPr>
        <w:t> </w:t>
      </w:r>
      <w:r>
        <w:rPr/>
        <w:t>determinasi :</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48"/>
      </w:pPr>
    </w:p>
    <w:p>
      <w:pPr>
        <w:pStyle w:val="Heading3"/>
        <w:ind w:left="2024" w:right="2101" w:firstLine="0"/>
        <w:jc w:val="center"/>
      </w:pPr>
      <w:r>
        <w:rPr/>
        <w:t>Tabel</w:t>
      </w:r>
      <w:r>
        <w:rPr>
          <w:spacing w:val="-3"/>
        </w:rPr>
        <w:t> </w:t>
      </w:r>
      <w:r>
        <w:rPr/>
        <w:t>4.8</w:t>
      </w:r>
      <w:r>
        <w:rPr>
          <w:spacing w:val="-3"/>
        </w:rPr>
        <w:t> </w:t>
      </w:r>
      <w:r>
        <w:rPr/>
        <w:t>Koefisien</w:t>
      </w:r>
      <w:r>
        <w:rPr>
          <w:spacing w:val="-2"/>
        </w:rPr>
        <w:t> Determinasi</w:t>
      </w:r>
    </w:p>
    <w:p>
      <w:pPr>
        <w:pStyle w:val="BodyText"/>
        <w:spacing w:before="9"/>
        <w:rPr>
          <w:b/>
          <w:sz w:val="11"/>
        </w:rPr>
      </w:pPr>
      <w:r>
        <w:rPr>
          <w:b/>
          <w:sz w:val="11"/>
        </w:rPr>
        <w:drawing>
          <wp:anchor distT="0" distB="0" distL="0" distR="0" allowOverlap="1" layoutInCell="1" locked="0" behindDoc="1" simplePos="0" relativeHeight="487595008">
            <wp:simplePos x="0" y="0"/>
            <wp:positionH relativeFrom="page">
              <wp:posOffset>2050097</wp:posOffset>
            </wp:positionH>
            <wp:positionV relativeFrom="paragraph">
              <wp:posOffset>101643</wp:posOffset>
            </wp:positionV>
            <wp:extent cx="3762375" cy="1533525"/>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22" cstate="print"/>
                    <a:stretch>
                      <a:fillRect/>
                    </a:stretch>
                  </pic:blipFill>
                  <pic:spPr>
                    <a:xfrm>
                      <a:off x="0" y="0"/>
                      <a:ext cx="3762375" cy="1533525"/>
                    </a:xfrm>
                    <a:prstGeom prst="rect">
                      <a:avLst/>
                    </a:prstGeom>
                  </pic:spPr>
                </pic:pic>
              </a:graphicData>
            </a:graphic>
          </wp:anchor>
        </w:drawing>
      </w:r>
    </w:p>
    <w:p>
      <w:pPr>
        <w:spacing w:before="175"/>
        <w:ind w:left="2087" w:right="2024" w:firstLine="0"/>
        <w:jc w:val="center"/>
        <w:rPr>
          <w:sz w:val="22"/>
        </w:rPr>
      </w:pPr>
      <w:r>
        <w:rPr>
          <w:sz w:val="22"/>
        </w:rPr>
        <w:t>Sumber:</w:t>
      </w:r>
      <w:r>
        <w:rPr>
          <w:spacing w:val="-3"/>
          <w:sz w:val="22"/>
        </w:rPr>
        <w:t> </w:t>
      </w:r>
      <w:r>
        <w:rPr>
          <w:sz w:val="22"/>
        </w:rPr>
        <w:t>Data</w:t>
      </w:r>
      <w:r>
        <w:rPr>
          <w:spacing w:val="-3"/>
          <w:sz w:val="22"/>
        </w:rPr>
        <w:t> </w:t>
      </w:r>
      <w:r>
        <w:rPr>
          <w:sz w:val="22"/>
        </w:rPr>
        <w:t>diolah</w:t>
      </w:r>
      <w:r>
        <w:rPr>
          <w:spacing w:val="-2"/>
          <w:sz w:val="22"/>
        </w:rPr>
        <w:t> </w:t>
      </w:r>
      <w:r>
        <w:rPr>
          <w:sz w:val="22"/>
        </w:rPr>
        <w:t>dengan</w:t>
      </w:r>
      <w:r>
        <w:rPr>
          <w:spacing w:val="-3"/>
          <w:sz w:val="22"/>
        </w:rPr>
        <w:t> </w:t>
      </w:r>
      <w:r>
        <w:rPr>
          <w:sz w:val="22"/>
        </w:rPr>
        <w:t>SPSS</w:t>
      </w:r>
      <w:r>
        <w:rPr>
          <w:spacing w:val="-3"/>
          <w:sz w:val="22"/>
        </w:rPr>
        <w:t> </w:t>
      </w:r>
      <w:r>
        <w:rPr>
          <w:sz w:val="22"/>
        </w:rPr>
        <w:t>Versi</w:t>
      </w:r>
      <w:r>
        <w:rPr>
          <w:spacing w:val="-2"/>
          <w:sz w:val="22"/>
        </w:rPr>
        <w:t> </w:t>
      </w:r>
      <w:r>
        <w:rPr>
          <w:spacing w:val="-5"/>
          <w:sz w:val="22"/>
        </w:rPr>
        <w:t>27</w:t>
      </w:r>
    </w:p>
    <w:p>
      <w:pPr>
        <w:pStyle w:val="BodyText"/>
        <w:spacing w:before="160"/>
        <w:rPr>
          <w:sz w:val="22"/>
        </w:rPr>
      </w:pPr>
    </w:p>
    <w:p>
      <w:pPr>
        <w:pStyle w:val="BodyText"/>
        <w:spacing w:line="480" w:lineRule="auto"/>
        <w:ind w:left="634" w:right="572" w:firstLine="501"/>
        <w:jc w:val="both"/>
      </w:pPr>
      <w:r>
        <w:rPr/>
        <w:t>Berdasarkan tabel diatas, diketahui bahwa Adjusted nilai AR Square yaitu 0,164. Hal tersebut dapat menunjukkan bahwa terdapat pengaruh antara variabel independent (X) terhadap Variabel Dependen (Y) sebesar 16 %.</w:t>
      </w:r>
    </w:p>
    <w:p>
      <w:pPr>
        <w:pStyle w:val="ListParagraph"/>
        <w:numPr>
          <w:ilvl w:val="3"/>
          <w:numId w:val="18"/>
        </w:numPr>
        <w:tabs>
          <w:tab w:pos="1561" w:val="left" w:leader="none"/>
        </w:tabs>
        <w:spacing w:line="240" w:lineRule="auto" w:before="160" w:after="0"/>
        <w:ind w:left="1561" w:right="0" w:hanging="927"/>
        <w:jc w:val="both"/>
        <w:rPr>
          <w:sz w:val="24"/>
        </w:rPr>
      </w:pPr>
      <w:r>
        <w:rPr>
          <w:sz w:val="24"/>
        </w:rPr>
        <w:t>Uji</w:t>
      </w:r>
      <w:r>
        <w:rPr>
          <w:spacing w:val="-6"/>
          <w:sz w:val="24"/>
        </w:rPr>
        <w:t> </w:t>
      </w:r>
      <w:r>
        <w:rPr>
          <w:sz w:val="24"/>
        </w:rPr>
        <w:t>Hipotesis</w:t>
      </w:r>
      <w:r>
        <w:rPr>
          <w:spacing w:val="-4"/>
          <w:sz w:val="24"/>
        </w:rPr>
        <w:t> </w:t>
      </w:r>
      <w:r>
        <w:rPr>
          <w:sz w:val="24"/>
        </w:rPr>
        <w:t>(Uji</w:t>
      </w:r>
      <w:r>
        <w:rPr>
          <w:spacing w:val="-4"/>
          <w:sz w:val="24"/>
        </w:rPr>
        <w:t> </w:t>
      </w:r>
      <w:r>
        <w:rPr>
          <w:spacing w:val="-5"/>
          <w:sz w:val="24"/>
        </w:rPr>
        <w:t>t)</w:t>
      </w:r>
    </w:p>
    <w:p>
      <w:pPr>
        <w:pStyle w:val="BodyText"/>
        <w:spacing w:before="160"/>
      </w:pPr>
    </w:p>
    <w:p>
      <w:pPr>
        <w:pStyle w:val="BodyText"/>
        <w:spacing w:line="480" w:lineRule="auto"/>
        <w:ind w:left="634" w:right="570" w:firstLine="501"/>
        <w:jc w:val="both"/>
      </w:pPr>
      <w:r>
        <w:rPr/>
        <w:t>Uji t digunakan untuk menjelaskan sejauh mana variabel independen dapat menjelaskan variabel dependen secara individu. Dalam uji t ambang batas signifikansi</w:t>
      </w:r>
      <w:r>
        <w:rPr>
          <w:spacing w:val="22"/>
        </w:rPr>
        <w:t> </w:t>
      </w:r>
      <w:r>
        <w:rPr/>
        <w:t>yaitu</w:t>
      </w:r>
      <w:r>
        <w:rPr>
          <w:spacing w:val="22"/>
        </w:rPr>
        <w:t> </w:t>
      </w:r>
      <w:r>
        <w:rPr/>
        <w:t>5</w:t>
      </w:r>
      <w:r>
        <w:rPr>
          <w:spacing w:val="22"/>
        </w:rPr>
        <w:t> </w:t>
      </w:r>
      <w:r>
        <w:rPr/>
        <w:t>%</w:t>
      </w:r>
      <w:r>
        <w:rPr>
          <w:spacing w:val="22"/>
        </w:rPr>
        <w:t> </w:t>
      </w:r>
      <w:r>
        <w:rPr/>
        <w:t>atau</w:t>
      </w:r>
      <w:r>
        <w:rPr>
          <w:spacing w:val="22"/>
        </w:rPr>
        <w:t> </w:t>
      </w:r>
      <w:r>
        <w:rPr/>
        <w:t>0.05,</w:t>
      </w:r>
      <w:r>
        <w:rPr>
          <w:spacing w:val="22"/>
        </w:rPr>
        <w:t> </w:t>
      </w:r>
      <w:r>
        <w:rPr/>
        <w:t>sehingga</w:t>
      </w:r>
      <w:r>
        <w:rPr>
          <w:spacing w:val="22"/>
        </w:rPr>
        <w:t> </w:t>
      </w:r>
      <w:r>
        <w:rPr/>
        <w:t>bila</w:t>
      </w:r>
      <w:r>
        <w:rPr>
          <w:spacing w:val="22"/>
        </w:rPr>
        <w:t> </w:t>
      </w:r>
      <w:r>
        <w:rPr/>
        <w:t>nilai</w:t>
      </w:r>
      <w:r>
        <w:rPr>
          <w:spacing w:val="22"/>
        </w:rPr>
        <w:t> </w:t>
      </w:r>
      <w:r>
        <w:rPr/>
        <w:t>sig.</w:t>
      </w:r>
      <w:r>
        <w:rPr>
          <w:spacing w:val="22"/>
        </w:rPr>
        <w:t> </w:t>
      </w:r>
      <w:r>
        <w:rPr/>
        <w:t>kurang</w:t>
      </w:r>
      <w:r>
        <w:rPr>
          <w:spacing w:val="22"/>
        </w:rPr>
        <w:t> </w:t>
      </w:r>
      <w:r>
        <w:rPr/>
        <w:t>dari</w:t>
      </w:r>
      <w:r>
        <w:rPr>
          <w:spacing w:val="22"/>
        </w:rPr>
        <w:t> </w:t>
      </w:r>
      <w:r>
        <w:rPr/>
        <w:t>0.05</w:t>
      </w:r>
      <w:r>
        <w:rPr>
          <w:spacing w:val="22"/>
        </w:rPr>
        <w:t> </w:t>
      </w:r>
      <w:r>
        <w:rPr/>
        <w:t>maka</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634" w:right="572"/>
        <w:jc w:val="both"/>
      </w:pPr>
      <w:r>
        <w:rPr/>
        <w:t>dapat dikatakan bahwa variabel independen memiliki pengaruh yang signifikan terhadap</w:t>
      </w:r>
      <w:r>
        <w:rPr>
          <w:spacing w:val="-13"/>
        </w:rPr>
        <w:t> </w:t>
      </w:r>
      <w:r>
        <w:rPr/>
        <w:t>variabel</w:t>
      </w:r>
      <w:r>
        <w:rPr>
          <w:spacing w:val="-13"/>
        </w:rPr>
        <w:t> </w:t>
      </w:r>
      <w:r>
        <w:rPr/>
        <w:t>dependen</w:t>
      </w:r>
      <w:r>
        <w:rPr>
          <w:spacing w:val="-13"/>
        </w:rPr>
        <w:t> </w:t>
      </w:r>
      <w:r>
        <w:rPr/>
        <w:t>dan</w:t>
      </w:r>
      <w:r>
        <w:rPr>
          <w:spacing w:val="-13"/>
        </w:rPr>
        <w:t> </w:t>
      </w:r>
      <w:r>
        <w:rPr/>
        <w:t>dapat</w:t>
      </w:r>
      <w:r>
        <w:rPr>
          <w:spacing w:val="-13"/>
        </w:rPr>
        <w:t> </w:t>
      </w:r>
      <w:r>
        <w:rPr/>
        <w:t>menjadi</w:t>
      </w:r>
      <w:r>
        <w:rPr>
          <w:spacing w:val="-13"/>
        </w:rPr>
        <w:t> </w:t>
      </w:r>
      <w:r>
        <w:rPr/>
        <w:t>argumen</w:t>
      </w:r>
      <w:r>
        <w:rPr>
          <w:spacing w:val="-13"/>
        </w:rPr>
        <w:t> </w:t>
      </w:r>
      <w:r>
        <w:rPr/>
        <w:t>yang</w:t>
      </w:r>
      <w:r>
        <w:rPr>
          <w:spacing w:val="-13"/>
        </w:rPr>
        <w:t> </w:t>
      </w:r>
      <w:r>
        <w:rPr/>
        <w:t>kuat</w:t>
      </w:r>
      <w:r>
        <w:rPr>
          <w:spacing w:val="-13"/>
        </w:rPr>
        <w:t> </w:t>
      </w:r>
      <w:r>
        <w:rPr/>
        <w:t>bahwa</w:t>
      </w:r>
      <w:r>
        <w:rPr>
          <w:spacing w:val="-13"/>
        </w:rPr>
        <w:t> </w:t>
      </w:r>
      <w:r>
        <w:rPr/>
        <w:t>hipotesis dalam</w:t>
      </w:r>
      <w:r>
        <w:rPr>
          <w:spacing w:val="-13"/>
        </w:rPr>
        <w:t> </w:t>
      </w:r>
      <w:r>
        <w:rPr/>
        <w:t>penelitian</w:t>
      </w:r>
      <w:r>
        <w:rPr>
          <w:spacing w:val="-13"/>
        </w:rPr>
        <w:t> </w:t>
      </w:r>
      <w:r>
        <w:rPr/>
        <w:t>ini</w:t>
      </w:r>
      <w:r>
        <w:rPr>
          <w:spacing w:val="-13"/>
        </w:rPr>
        <w:t> </w:t>
      </w:r>
      <w:r>
        <w:rPr/>
        <w:t>terbukti</w:t>
      </w:r>
      <w:r>
        <w:rPr>
          <w:spacing w:val="-13"/>
        </w:rPr>
        <w:t> </w:t>
      </w:r>
      <w:r>
        <w:rPr/>
        <w:t>benar.</w:t>
      </w:r>
      <w:r>
        <w:rPr>
          <w:spacing w:val="-13"/>
        </w:rPr>
        <w:t> </w:t>
      </w:r>
      <w:r>
        <w:rPr/>
        <w:t>Namun</w:t>
      </w:r>
      <w:r>
        <w:rPr>
          <w:spacing w:val="-13"/>
        </w:rPr>
        <w:t> </w:t>
      </w:r>
      <w:r>
        <w:rPr/>
        <w:t>sebaliknya</w:t>
      </w:r>
      <w:r>
        <w:rPr>
          <w:spacing w:val="-13"/>
        </w:rPr>
        <w:t> </w:t>
      </w:r>
      <w:r>
        <w:rPr/>
        <w:t>jika</w:t>
      </w:r>
      <w:r>
        <w:rPr>
          <w:spacing w:val="-13"/>
        </w:rPr>
        <w:t> </w:t>
      </w:r>
      <w:r>
        <w:rPr/>
        <w:t>nilai</w:t>
      </w:r>
      <w:r>
        <w:rPr>
          <w:spacing w:val="-13"/>
        </w:rPr>
        <w:t> </w:t>
      </w:r>
      <w:r>
        <w:rPr/>
        <w:t>sig.</w:t>
      </w:r>
      <w:r>
        <w:rPr>
          <w:spacing w:val="-13"/>
        </w:rPr>
        <w:t> </w:t>
      </w:r>
      <w:r>
        <w:rPr/>
        <w:t>lebih</w:t>
      </w:r>
      <w:r>
        <w:rPr>
          <w:spacing w:val="-13"/>
        </w:rPr>
        <w:t> </w:t>
      </w:r>
      <w:r>
        <w:rPr/>
        <w:t>dari</w:t>
      </w:r>
      <w:r>
        <w:rPr>
          <w:spacing w:val="-13"/>
        </w:rPr>
        <w:t> </w:t>
      </w:r>
      <w:r>
        <w:rPr/>
        <w:t>0.05 maka varibel independen tidak memiliki pengaruh yang signifikan terhadap variabel dependen. Hasil dari uji t dapat dijelaskan pada tabel berikut ini :</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32"/>
      </w:pPr>
    </w:p>
    <w:p>
      <w:pPr>
        <w:pStyle w:val="Heading3"/>
        <w:ind w:left="2024" w:right="2025" w:firstLine="0"/>
        <w:jc w:val="center"/>
      </w:pPr>
      <w:r>
        <w:rPr/>
        <w:t>Tabel</w:t>
      </w:r>
      <w:r>
        <w:rPr>
          <w:spacing w:val="-4"/>
        </w:rPr>
        <w:t> </w:t>
      </w:r>
      <w:r>
        <w:rPr/>
        <w:t>4.9</w:t>
      </w:r>
      <w:r>
        <w:rPr>
          <w:spacing w:val="-2"/>
        </w:rPr>
        <w:t> </w:t>
      </w:r>
      <w:r>
        <w:rPr/>
        <w:t>Hasil</w:t>
      </w:r>
      <w:r>
        <w:rPr>
          <w:spacing w:val="-2"/>
        </w:rPr>
        <w:t> </w:t>
      </w:r>
      <w:r>
        <w:rPr/>
        <w:t>Uji</w:t>
      </w:r>
      <w:r>
        <w:rPr>
          <w:spacing w:val="-2"/>
        </w:rPr>
        <w:t> </w:t>
      </w:r>
      <w:r>
        <w:rPr>
          <w:spacing w:val="-10"/>
        </w:rPr>
        <w:t>t</w:t>
      </w:r>
    </w:p>
    <w:p>
      <w:pPr>
        <w:pStyle w:val="BodyText"/>
        <w:spacing w:before="9"/>
        <w:rPr>
          <w:b/>
          <w:sz w:val="11"/>
        </w:rPr>
      </w:pPr>
      <w:r>
        <w:rPr>
          <w:b/>
          <w:sz w:val="11"/>
        </w:rPr>
        <w:drawing>
          <wp:anchor distT="0" distB="0" distL="0" distR="0" allowOverlap="1" layoutInCell="1" locked="0" behindDoc="1" simplePos="0" relativeHeight="487595520">
            <wp:simplePos x="0" y="0"/>
            <wp:positionH relativeFrom="page">
              <wp:posOffset>1440180</wp:posOffset>
            </wp:positionH>
            <wp:positionV relativeFrom="paragraph">
              <wp:posOffset>101656</wp:posOffset>
            </wp:positionV>
            <wp:extent cx="5043007" cy="1466850"/>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23" cstate="print"/>
                    <a:stretch>
                      <a:fillRect/>
                    </a:stretch>
                  </pic:blipFill>
                  <pic:spPr>
                    <a:xfrm>
                      <a:off x="0" y="0"/>
                      <a:ext cx="5043007" cy="1466850"/>
                    </a:xfrm>
                    <a:prstGeom prst="rect">
                      <a:avLst/>
                    </a:prstGeom>
                  </pic:spPr>
                </pic:pic>
              </a:graphicData>
            </a:graphic>
          </wp:anchor>
        </w:drawing>
      </w:r>
    </w:p>
    <w:p>
      <w:pPr>
        <w:spacing w:before="160"/>
        <w:ind w:left="2087" w:right="2024" w:firstLine="0"/>
        <w:jc w:val="center"/>
        <w:rPr>
          <w:sz w:val="22"/>
        </w:rPr>
      </w:pPr>
      <w:r>
        <w:rPr>
          <w:sz w:val="22"/>
        </w:rPr>
        <w:t>Sumber:</w:t>
      </w:r>
      <w:r>
        <w:rPr>
          <w:spacing w:val="-3"/>
          <w:sz w:val="22"/>
        </w:rPr>
        <w:t> </w:t>
      </w:r>
      <w:r>
        <w:rPr>
          <w:sz w:val="22"/>
        </w:rPr>
        <w:t>Data</w:t>
      </w:r>
      <w:r>
        <w:rPr>
          <w:spacing w:val="-3"/>
          <w:sz w:val="22"/>
        </w:rPr>
        <w:t> </w:t>
      </w:r>
      <w:r>
        <w:rPr>
          <w:sz w:val="22"/>
        </w:rPr>
        <w:t>diolah</w:t>
      </w:r>
      <w:r>
        <w:rPr>
          <w:spacing w:val="-2"/>
          <w:sz w:val="22"/>
        </w:rPr>
        <w:t> </w:t>
      </w:r>
      <w:r>
        <w:rPr>
          <w:sz w:val="22"/>
        </w:rPr>
        <w:t>dengan</w:t>
      </w:r>
      <w:r>
        <w:rPr>
          <w:spacing w:val="-3"/>
          <w:sz w:val="22"/>
        </w:rPr>
        <w:t> </w:t>
      </w:r>
      <w:r>
        <w:rPr>
          <w:sz w:val="22"/>
        </w:rPr>
        <w:t>SPSS</w:t>
      </w:r>
      <w:r>
        <w:rPr>
          <w:spacing w:val="-3"/>
          <w:sz w:val="22"/>
        </w:rPr>
        <w:t> </w:t>
      </w:r>
      <w:r>
        <w:rPr>
          <w:sz w:val="22"/>
        </w:rPr>
        <w:t>Versi</w:t>
      </w:r>
      <w:r>
        <w:rPr>
          <w:spacing w:val="-2"/>
          <w:sz w:val="22"/>
        </w:rPr>
        <w:t> </w:t>
      </w:r>
      <w:r>
        <w:rPr>
          <w:spacing w:val="-5"/>
          <w:sz w:val="22"/>
        </w:rPr>
        <w:t>27</w:t>
      </w:r>
    </w:p>
    <w:p>
      <w:pPr>
        <w:pStyle w:val="BodyText"/>
        <w:spacing w:before="160"/>
        <w:rPr>
          <w:sz w:val="22"/>
        </w:rPr>
      </w:pPr>
    </w:p>
    <w:p>
      <w:pPr>
        <w:pStyle w:val="BodyText"/>
        <w:spacing w:line="480" w:lineRule="auto"/>
        <w:ind w:left="634" w:right="452" w:firstLine="501"/>
      </w:pPr>
      <w:r>
        <w:rPr/>
        <w:t>Berdasarkan</w:t>
      </w:r>
      <w:r>
        <w:rPr>
          <w:spacing w:val="31"/>
        </w:rPr>
        <w:t> </w:t>
      </w:r>
      <w:r>
        <w:rPr/>
        <w:t>tabel</w:t>
      </w:r>
      <w:r>
        <w:rPr>
          <w:spacing w:val="31"/>
        </w:rPr>
        <w:t> </w:t>
      </w:r>
      <w:r>
        <w:rPr/>
        <w:t>diatas</w:t>
      </w:r>
      <w:r>
        <w:rPr>
          <w:spacing w:val="31"/>
        </w:rPr>
        <w:t> </w:t>
      </w:r>
      <w:r>
        <w:rPr/>
        <w:t>dapat</w:t>
      </w:r>
      <w:r>
        <w:rPr>
          <w:spacing w:val="31"/>
        </w:rPr>
        <w:t> </w:t>
      </w:r>
      <w:r>
        <w:rPr/>
        <w:t>dilihat</w:t>
      </w:r>
      <w:r>
        <w:rPr>
          <w:spacing w:val="31"/>
        </w:rPr>
        <w:t> </w:t>
      </w:r>
      <w:r>
        <w:rPr/>
        <w:t>pengaruh</w:t>
      </w:r>
      <w:r>
        <w:rPr>
          <w:spacing w:val="31"/>
        </w:rPr>
        <w:t> </w:t>
      </w:r>
      <w:r>
        <w:rPr/>
        <w:t>dari</w:t>
      </w:r>
      <w:r>
        <w:rPr>
          <w:spacing w:val="31"/>
        </w:rPr>
        <w:t> </w:t>
      </w:r>
      <w:r>
        <w:rPr/>
        <w:t>setiap</w:t>
      </w:r>
      <w:r>
        <w:rPr>
          <w:spacing w:val="31"/>
        </w:rPr>
        <w:t> </w:t>
      </w:r>
      <w:r>
        <w:rPr/>
        <w:t>variabel</w:t>
      </w:r>
      <w:r>
        <w:rPr>
          <w:spacing w:val="31"/>
        </w:rPr>
        <w:t> </w:t>
      </w:r>
      <w:r>
        <w:rPr/>
        <w:t>bebas terhadap variabel terkait , sehingga dapat di analisis sebagai berikut :</w:t>
      </w:r>
    </w:p>
    <w:p>
      <w:pPr>
        <w:pStyle w:val="ListParagraph"/>
        <w:numPr>
          <w:ilvl w:val="0"/>
          <w:numId w:val="24"/>
        </w:numPr>
        <w:tabs>
          <w:tab w:pos="994" w:val="left" w:leader="none"/>
        </w:tabs>
        <w:spacing w:line="240" w:lineRule="auto" w:before="160" w:after="0"/>
        <w:ind w:left="994" w:right="0" w:hanging="360"/>
        <w:jc w:val="left"/>
        <w:rPr>
          <w:sz w:val="24"/>
        </w:rPr>
      </w:pPr>
      <w:r>
        <w:rPr>
          <w:spacing w:val="-2"/>
          <w:sz w:val="24"/>
        </w:rPr>
        <w:t>Hipotesis</w:t>
      </w:r>
    </w:p>
    <w:p>
      <w:pPr>
        <w:pStyle w:val="BodyText"/>
        <w:spacing w:before="160"/>
      </w:pPr>
    </w:p>
    <w:p>
      <w:pPr>
        <w:pStyle w:val="BodyText"/>
        <w:ind w:left="994"/>
      </w:pPr>
      <w:r>
        <w:rPr/>
        <w:t>Hipotesis</w:t>
      </w:r>
      <w:r>
        <w:rPr>
          <w:spacing w:val="-4"/>
        </w:rPr>
        <w:t> </w:t>
      </w:r>
      <w:r>
        <w:rPr/>
        <w:t>yang</w:t>
      </w:r>
      <w:r>
        <w:rPr>
          <w:spacing w:val="-3"/>
        </w:rPr>
        <w:t> </w:t>
      </w:r>
      <w:r>
        <w:rPr/>
        <w:t>diajukan</w:t>
      </w:r>
      <w:r>
        <w:rPr>
          <w:spacing w:val="-4"/>
        </w:rPr>
        <w:t> </w:t>
      </w:r>
      <w:r>
        <w:rPr/>
        <w:t>dalam</w:t>
      </w:r>
      <w:r>
        <w:rPr>
          <w:spacing w:val="-3"/>
        </w:rPr>
        <w:t> </w:t>
      </w:r>
      <w:r>
        <w:rPr/>
        <w:t>penelitian</w:t>
      </w:r>
      <w:r>
        <w:rPr>
          <w:spacing w:val="-4"/>
        </w:rPr>
        <w:t> </w:t>
      </w:r>
      <w:r>
        <w:rPr/>
        <w:t>ini</w:t>
      </w:r>
      <w:r>
        <w:rPr>
          <w:spacing w:val="-3"/>
        </w:rPr>
        <w:t> </w:t>
      </w:r>
      <w:r>
        <w:rPr/>
        <w:t>yaitu</w:t>
      </w:r>
      <w:r>
        <w:rPr>
          <w:spacing w:val="-3"/>
        </w:rPr>
        <w:t> </w:t>
      </w:r>
      <w:r>
        <w:rPr>
          <w:spacing w:val="-10"/>
        </w:rPr>
        <w:t>:</w:t>
      </w:r>
    </w:p>
    <w:p>
      <w:pPr>
        <w:pStyle w:val="BodyText"/>
        <w:spacing w:before="160"/>
      </w:pPr>
    </w:p>
    <w:p>
      <w:pPr>
        <w:pStyle w:val="ListParagraph"/>
        <w:numPr>
          <w:ilvl w:val="1"/>
          <w:numId w:val="24"/>
        </w:numPr>
        <w:tabs>
          <w:tab w:pos="1419" w:val="left" w:leader="none"/>
        </w:tabs>
        <w:spacing w:line="480" w:lineRule="auto" w:before="0" w:after="0"/>
        <w:ind w:left="1419" w:right="571" w:hanging="360"/>
        <w:jc w:val="left"/>
        <w:rPr>
          <w:sz w:val="24"/>
        </w:rPr>
      </w:pPr>
      <w:r>
        <w:rPr>
          <w:sz w:val="24"/>
        </w:rPr>
        <w:t>H1:</w:t>
      </w:r>
      <w:r>
        <w:rPr>
          <w:spacing w:val="40"/>
          <w:sz w:val="24"/>
        </w:rPr>
        <w:t> </w:t>
      </w:r>
      <w:r>
        <w:rPr>
          <w:sz w:val="24"/>
        </w:rPr>
        <w:t>Pengungkapan</w:t>
      </w:r>
      <w:r>
        <w:rPr>
          <w:spacing w:val="40"/>
          <w:sz w:val="24"/>
        </w:rPr>
        <w:t> </w:t>
      </w:r>
      <w:r>
        <w:rPr>
          <w:sz w:val="24"/>
        </w:rPr>
        <w:t>emisi</w:t>
      </w:r>
      <w:r>
        <w:rPr>
          <w:spacing w:val="40"/>
          <w:sz w:val="24"/>
        </w:rPr>
        <w:t> </w:t>
      </w:r>
      <w:r>
        <w:rPr>
          <w:sz w:val="24"/>
        </w:rPr>
        <w:t>karbon</w:t>
      </w:r>
      <w:r>
        <w:rPr>
          <w:spacing w:val="40"/>
          <w:sz w:val="24"/>
        </w:rPr>
        <w:t> </w:t>
      </w:r>
      <w:r>
        <w:rPr>
          <w:sz w:val="24"/>
        </w:rPr>
        <w:t>berpengaruh</w:t>
      </w:r>
      <w:r>
        <w:rPr>
          <w:spacing w:val="40"/>
          <w:sz w:val="24"/>
        </w:rPr>
        <w:t> </w:t>
      </w:r>
      <w:r>
        <w:rPr>
          <w:sz w:val="24"/>
        </w:rPr>
        <w:t>signifikan</w:t>
      </w:r>
      <w:r>
        <w:rPr>
          <w:spacing w:val="40"/>
          <w:sz w:val="24"/>
        </w:rPr>
        <w:t> </w:t>
      </w:r>
      <w:r>
        <w:rPr>
          <w:sz w:val="24"/>
        </w:rPr>
        <w:t>dan</w:t>
      </w:r>
      <w:r>
        <w:rPr>
          <w:spacing w:val="40"/>
          <w:sz w:val="24"/>
        </w:rPr>
        <w:t> </w:t>
      </w:r>
      <w:r>
        <w:rPr>
          <w:sz w:val="24"/>
        </w:rPr>
        <w:t>positif</w:t>
      </w:r>
      <w:r>
        <w:rPr>
          <w:spacing w:val="80"/>
          <w:sz w:val="24"/>
        </w:rPr>
        <w:t> </w:t>
      </w:r>
      <w:r>
        <w:rPr>
          <w:sz w:val="24"/>
        </w:rPr>
        <w:t>terhadap nilai perusahaan.</w:t>
      </w:r>
    </w:p>
    <w:p>
      <w:pPr>
        <w:pStyle w:val="ListParagraph"/>
        <w:spacing w:after="0" w:line="480" w:lineRule="auto"/>
        <w:jc w:val="left"/>
        <w:rPr>
          <w:sz w:val="24"/>
        </w:rPr>
        <w:sectPr>
          <w:pgSz w:w="11910" w:h="16840"/>
          <w:pgMar w:header="769" w:footer="0" w:top="1920" w:bottom="280" w:left="1700" w:right="1133"/>
        </w:sectPr>
      </w:pPr>
    </w:p>
    <w:p>
      <w:pPr>
        <w:pStyle w:val="BodyText"/>
        <w:spacing w:before="54"/>
      </w:pPr>
    </w:p>
    <w:p>
      <w:pPr>
        <w:pStyle w:val="ListParagraph"/>
        <w:numPr>
          <w:ilvl w:val="1"/>
          <w:numId w:val="24"/>
        </w:numPr>
        <w:tabs>
          <w:tab w:pos="1418" w:val="left" w:leader="none"/>
        </w:tabs>
        <w:spacing w:line="480" w:lineRule="auto" w:before="0" w:after="0"/>
        <w:ind w:left="1418" w:right="572" w:hanging="360"/>
        <w:jc w:val="left"/>
        <w:rPr>
          <w:sz w:val="24"/>
        </w:rPr>
      </w:pPr>
      <w:r>
        <w:rPr>
          <w:sz w:val="24"/>
        </w:rPr>
        <w:t>H2:</w:t>
      </w:r>
      <w:r>
        <w:rPr>
          <w:spacing w:val="40"/>
          <w:sz w:val="24"/>
        </w:rPr>
        <w:t> </w:t>
      </w:r>
      <w:r>
        <w:rPr>
          <w:sz w:val="24"/>
        </w:rPr>
        <w:t>Akuntansi</w:t>
      </w:r>
      <w:r>
        <w:rPr>
          <w:spacing w:val="40"/>
          <w:sz w:val="24"/>
        </w:rPr>
        <w:t> </w:t>
      </w:r>
      <w:r>
        <w:rPr>
          <w:sz w:val="24"/>
        </w:rPr>
        <w:t>hijau</w:t>
      </w:r>
      <w:r>
        <w:rPr>
          <w:spacing w:val="40"/>
          <w:sz w:val="24"/>
        </w:rPr>
        <w:t> </w:t>
      </w:r>
      <w:r>
        <w:rPr>
          <w:sz w:val="24"/>
        </w:rPr>
        <w:t>berpengaruh</w:t>
      </w:r>
      <w:r>
        <w:rPr>
          <w:spacing w:val="40"/>
          <w:sz w:val="24"/>
        </w:rPr>
        <w:t> </w:t>
      </w:r>
      <w:r>
        <w:rPr>
          <w:sz w:val="24"/>
        </w:rPr>
        <w:t>signifikan</w:t>
      </w:r>
      <w:r>
        <w:rPr>
          <w:spacing w:val="40"/>
          <w:sz w:val="24"/>
        </w:rPr>
        <w:t> </w:t>
      </w:r>
      <w:r>
        <w:rPr>
          <w:sz w:val="24"/>
        </w:rPr>
        <w:t>dan</w:t>
      </w:r>
      <w:r>
        <w:rPr>
          <w:spacing w:val="40"/>
          <w:sz w:val="24"/>
        </w:rPr>
        <w:t> </w:t>
      </w:r>
      <w:r>
        <w:rPr>
          <w:sz w:val="24"/>
        </w:rPr>
        <w:t>positif</w:t>
      </w:r>
      <w:r>
        <w:rPr>
          <w:spacing w:val="40"/>
          <w:sz w:val="24"/>
        </w:rPr>
        <w:t> </w:t>
      </w:r>
      <w:r>
        <w:rPr>
          <w:sz w:val="24"/>
        </w:rPr>
        <w:t>terhadap</w:t>
      </w:r>
      <w:r>
        <w:rPr>
          <w:spacing w:val="40"/>
          <w:sz w:val="24"/>
        </w:rPr>
        <w:t> </w:t>
      </w:r>
      <w:r>
        <w:rPr>
          <w:sz w:val="24"/>
        </w:rPr>
        <w:t>nilai </w:t>
      </w:r>
      <w:r>
        <w:rPr>
          <w:spacing w:val="-2"/>
          <w:sz w:val="24"/>
        </w:rPr>
        <w:t>perusahaan.</w:t>
      </w:r>
    </w:p>
    <w:p>
      <w:pPr>
        <w:pStyle w:val="ListParagraph"/>
        <w:numPr>
          <w:ilvl w:val="1"/>
          <w:numId w:val="24"/>
        </w:numPr>
        <w:tabs>
          <w:tab w:pos="1418" w:val="left" w:leader="none"/>
          <w:tab w:pos="3482" w:val="left" w:leader="none"/>
        </w:tabs>
        <w:spacing w:line="480" w:lineRule="auto" w:before="0" w:after="0"/>
        <w:ind w:left="1418" w:right="572" w:hanging="360"/>
        <w:jc w:val="left"/>
        <w:rPr>
          <w:sz w:val="24"/>
        </w:rPr>
      </w:pPr>
      <w:r>
        <w:rPr>
          <w:sz w:val="24"/>
        </w:rPr>
        <w:t>H3:</w:t>
      </w:r>
      <w:r>
        <w:rPr>
          <w:spacing w:val="40"/>
          <w:sz w:val="24"/>
        </w:rPr>
        <w:t> </w:t>
      </w:r>
      <w:r>
        <w:rPr>
          <w:sz w:val="24"/>
        </w:rPr>
        <w:t>Inovasi</w:t>
      </w:r>
      <w:r>
        <w:rPr>
          <w:spacing w:val="40"/>
          <w:sz w:val="24"/>
        </w:rPr>
        <w:t> </w:t>
      </w:r>
      <w:r>
        <w:rPr>
          <w:sz w:val="24"/>
        </w:rPr>
        <w:t>hijau</w:t>
        <w:tab/>
        <w:t>berpengaruh</w:t>
      </w:r>
      <w:r>
        <w:rPr>
          <w:spacing w:val="40"/>
          <w:sz w:val="24"/>
        </w:rPr>
        <w:t> </w:t>
      </w:r>
      <w:r>
        <w:rPr>
          <w:sz w:val="24"/>
        </w:rPr>
        <w:t>signifikan</w:t>
      </w:r>
      <w:r>
        <w:rPr>
          <w:spacing w:val="40"/>
          <w:sz w:val="24"/>
        </w:rPr>
        <w:t> </w:t>
      </w:r>
      <w:r>
        <w:rPr>
          <w:sz w:val="24"/>
        </w:rPr>
        <w:t>dan</w:t>
      </w:r>
      <w:r>
        <w:rPr>
          <w:spacing w:val="40"/>
          <w:sz w:val="24"/>
        </w:rPr>
        <w:t> </w:t>
      </w:r>
      <w:r>
        <w:rPr>
          <w:sz w:val="24"/>
        </w:rPr>
        <w:t>positif</w:t>
      </w:r>
      <w:r>
        <w:rPr>
          <w:spacing w:val="40"/>
          <w:sz w:val="24"/>
        </w:rPr>
        <w:t> </w:t>
      </w:r>
      <w:r>
        <w:rPr>
          <w:sz w:val="24"/>
        </w:rPr>
        <w:t>terhadap</w:t>
      </w:r>
      <w:r>
        <w:rPr>
          <w:spacing w:val="40"/>
          <w:sz w:val="24"/>
        </w:rPr>
        <w:t> </w:t>
      </w:r>
      <w:r>
        <w:rPr>
          <w:sz w:val="24"/>
        </w:rPr>
        <w:t>nilai </w:t>
      </w:r>
      <w:r>
        <w:rPr>
          <w:spacing w:val="-2"/>
          <w:sz w:val="24"/>
        </w:rPr>
        <w:t>perusahaan.</w:t>
      </w:r>
    </w:p>
    <w:p>
      <w:pPr>
        <w:pStyle w:val="ListParagraph"/>
        <w:numPr>
          <w:ilvl w:val="0"/>
          <w:numId w:val="24"/>
        </w:numPr>
        <w:tabs>
          <w:tab w:pos="1134" w:val="left" w:leader="none"/>
        </w:tabs>
        <w:spacing w:line="240" w:lineRule="auto" w:before="0" w:after="0"/>
        <w:ind w:left="1134" w:right="0" w:hanging="360"/>
        <w:jc w:val="left"/>
        <w:rPr>
          <w:sz w:val="24"/>
        </w:rPr>
      </w:pPr>
      <w:r>
        <w:rPr>
          <w:sz w:val="24"/>
        </w:rPr>
        <w:t>Tingkat</w:t>
      </w:r>
      <w:r>
        <w:rPr>
          <w:spacing w:val="-6"/>
          <w:sz w:val="24"/>
        </w:rPr>
        <w:t> </w:t>
      </w:r>
      <w:r>
        <w:rPr>
          <w:spacing w:val="-2"/>
          <w:sz w:val="24"/>
        </w:rPr>
        <w:t>Signifikan</w:t>
      </w:r>
    </w:p>
    <w:p>
      <w:pPr>
        <w:pStyle w:val="ListParagraph"/>
        <w:numPr>
          <w:ilvl w:val="1"/>
          <w:numId w:val="24"/>
        </w:numPr>
        <w:tabs>
          <w:tab w:pos="1494" w:val="left" w:leader="none"/>
        </w:tabs>
        <w:spacing w:line="552" w:lineRule="exact" w:before="58" w:after="0"/>
        <w:ind w:left="1494" w:right="570" w:hanging="360"/>
        <w:jc w:val="both"/>
        <w:rPr>
          <w:b/>
          <w:sz w:val="24"/>
        </w:rPr>
      </w:pPr>
      <w:r>
        <w:rPr>
          <w:sz w:val="24"/>
        </w:rPr>
        <w:t>Hasil pengujian hipotesis pertama (H1) menunjukan bahwa nilai sig (0,002)</w:t>
      </w:r>
      <w:r>
        <w:rPr>
          <w:spacing w:val="-15"/>
          <w:sz w:val="24"/>
        </w:rPr>
        <w:t> </w:t>
      </w:r>
      <w:r>
        <w:rPr>
          <w:rFonts w:ascii="Lucida Sans Unicode" w:hAnsi="Lucida Sans Unicode"/>
          <w:sz w:val="24"/>
        </w:rPr>
        <w:t>∈</w:t>
      </w:r>
      <w:r>
        <w:rPr>
          <w:rFonts w:ascii="Lucida Sans Unicode" w:hAnsi="Lucida Sans Unicode"/>
          <w:spacing w:val="-19"/>
          <w:sz w:val="24"/>
        </w:rPr>
        <w:t> </w:t>
      </w:r>
      <w:r>
        <w:rPr>
          <w:sz w:val="24"/>
        </w:rPr>
        <w:t>0,05</w:t>
      </w:r>
      <w:r>
        <w:rPr>
          <w:spacing w:val="-15"/>
          <w:sz w:val="24"/>
        </w:rPr>
        <w:t> </w:t>
      </w:r>
      <w:r>
        <w:rPr>
          <w:sz w:val="24"/>
        </w:rPr>
        <w:t>dan</w:t>
      </w:r>
      <w:r>
        <w:rPr>
          <w:spacing w:val="-12"/>
          <w:sz w:val="24"/>
        </w:rPr>
        <w:t> </w:t>
      </w:r>
      <w:r>
        <w:rPr>
          <w:sz w:val="24"/>
        </w:rPr>
        <w:t>nilai</w:t>
      </w:r>
      <w:r>
        <w:rPr>
          <w:spacing w:val="-12"/>
          <w:sz w:val="24"/>
        </w:rPr>
        <w:t> </w:t>
      </w:r>
      <w:r>
        <w:rPr>
          <w:sz w:val="24"/>
        </w:rPr>
        <w:t>t</w:t>
      </w:r>
      <w:r>
        <w:rPr>
          <w:spacing w:val="-12"/>
          <w:sz w:val="24"/>
        </w:rPr>
        <w:t> </w:t>
      </w:r>
      <w:r>
        <w:rPr>
          <w:sz w:val="24"/>
        </w:rPr>
        <w:t>hitung</w:t>
      </w:r>
      <w:r>
        <w:rPr>
          <w:spacing w:val="-12"/>
          <w:sz w:val="24"/>
        </w:rPr>
        <w:t> </w:t>
      </w:r>
      <w:r>
        <w:rPr>
          <w:sz w:val="24"/>
        </w:rPr>
        <w:t>negative</w:t>
      </w:r>
      <w:r>
        <w:rPr>
          <w:spacing w:val="-12"/>
          <w:sz w:val="24"/>
        </w:rPr>
        <w:t> </w:t>
      </w:r>
      <w:r>
        <w:rPr>
          <w:sz w:val="24"/>
        </w:rPr>
        <w:t>-3.353.</w:t>
      </w:r>
      <w:r>
        <w:rPr>
          <w:spacing w:val="-12"/>
          <w:sz w:val="24"/>
        </w:rPr>
        <w:t> </w:t>
      </w:r>
      <w:r>
        <w:rPr>
          <w:sz w:val="24"/>
        </w:rPr>
        <w:t>Maka</w:t>
      </w:r>
      <w:r>
        <w:rPr>
          <w:spacing w:val="-12"/>
          <w:sz w:val="24"/>
        </w:rPr>
        <w:t> </w:t>
      </w:r>
      <w:r>
        <w:rPr>
          <w:sz w:val="24"/>
        </w:rPr>
        <w:t>dari</w:t>
      </w:r>
      <w:r>
        <w:rPr>
          <w:spacing w:val="-12"/>
          <w:sz w:val="24"/>
        </w:rPr>
        <w:t> </w:t>
      </w:r>
      <w:r>
        <w:rPr>
          <w:sz w:val="24"/>
        </w:rPr>
        <w:t>hasil</w:t>
      </w:r>
      <w:r>
        <w:rPr>
          <w:spacing w:val="-12"/>
          <w:sz w:val="24"/>
        </w:rPr>
        <w:t> </w:t>
      </w:r>
      <w:r>
        <w:rPr>
          <w:sz w:val="24"/>
        </w:rPr>
        <w:t>tersebut menunjukan bahwa pengungkapan emisi karbon berdampak signifikan dan negatif terhadap nilai perusahaan , dengan demikian hipotesis pertama </w:t>
      </w:r>
      <w:r>
        <w:rPr>
          <w:b/>
          <w:sz w:val="24"/>
        </w:rPr>
        <w:t>ditolak.</w:t>
      </w:r>
    </w:p>
    <w:p>
      <w:pPr>
        <w:pStyle w:val="ListParagraph"/>
        <w:numPr>
          <w:ilvl w:val="1"/>
          <w:numId w:val="24"/>
        </w:numPr>
        <w:tabs>
          <w:tab w:pos="1494" w:val="left" w:leader="none"/>
        </w:tabs>
        <w:spacing w:line="552" w:lineRule="exact" w:before="0" w:after="0"/>
        <w:ind w:left="1494" w:right="569" w:hanging="360"/>
        <w:jc w:val="both"/>
        <w:rPr>
          <w:b/>
          <w:sz w:val="24"/>
        </w:rPr>
      </w:pPr>
      <w:r>
        <w:rPr>
          <w:sz w:val="24"/>
        </w:rPr>
        <w:t>Hasil pengujian hipotesis kedua (H2) menunjukan bahwa nilai sig (0,099) </w:t>
      </w:r>
      <w:r>
        <w:rPr>
          <w:rFonts w:ascii="Lucida Sans Unicode"/>
          <w:sz w:val="24"/>
        </w:rPr>
        <w:t>&gt;</w:t>
      </w:r>
      <w:r>
        <w:rPr>
          <w:rFonts w:ascii="Lucida Sans Unicode"/>
          <w:spacing w:val="-4"/>
          <w:sz w:val="24"/>
        </w:rPr>
        <w:t> </w:t>
      </w:r>
      <w:r>
        <w:rPr>
          <w:sz w:val="24"/>
        </w:rPr>
        <w:t>0,05 dan nilai t hitung positif 1.684. Maka dari hasil tersebut menunjukan bahwa akuntansi hijau tidak berpengaruh terhadap nilai perusahaan, dengan demikian hipotesis kedua </w:t>
      </w:r>
      <w:r>
        <w:rPr>
          <w:b/>
          <w:sz w:val="24"/>
        </w:rPr>
        <w:t>ditolak.</w:t>
      </w:r>
    </w:p>
    <w:p>
      <w:pPr>
        <w:pStyle w:val="ListParagraph"/>
        <w:numPr>
          <w:ilvl w:val="1"/>
          <w:numId w:val="24"/>
        </w:numPr>
        <w:tabs>
          <w:tab w:pos="1494" w:val="left" w:leader="none"/>
        </w:tabs>
        <w:spacing w:line="552" w:lineRule="exact" w:before="0" w:after="0"/>
        <w:ind w:left="1494" w:right="569" w:hanging="360"/>
        <w:jc w:val="both"/>
        <w:rPr>
          <w:b/>
          <w:sz w:val="24"/>
        </w:rPr>
      </w:pPr>
      <w:r>
        <w:rPr>
          <w:sz w:val="24"/>
        </w:rPr>
        <w:t>Hasil pengujian hipotesis ketiga (H3) menunjukan bahwa nilai sig (0,223) </w:t>
      </w:r>
      <w:r>
        <w:rPr>
          <w:rFonts w:ascii="Lucida Sans Unicode"/>
          <w:sz w:val="24"/>
        </w:rPr>
        <w:t>&gt;</w:t>
      </w:r>
      <w:r>
        <w:rPr>
          <w:rFonts w:ascii="Lucida Sans Unicode"/>
          <w:spacing w:val="-4"/>
          <w:sz w:val="24"/>
        </w:rPr>
        <w:t> </w:t>
      </w:r>
      <w:r>
        <w:rPr>
          <w:sz w:val="24"/>
        </w:rPr>
        <w:t>0,05 dan nilai t hitung positif 1.236. Maka dari hasil tersebut menunjukan bahwa inovasi hijau tidak berpengaruh terhadap nilai perusahaan, dengan demikian hipotesis ketiga</w:t>
      </w:r>
      <w:r>
        <w:rPr>
          <w:spacing w:val="40"/>
          <w:sz w:val="24"/>
        </w:rPr>
        <w:t> </w:t>
      </w:r>
      <w:r>
        <w:rPr>
          <w:b/>
          <w:sz w:val="24"/>
        </w:rPr>
        <w:t>ditolak.</w:t>
      </w:r>
    </w:p>
    <w:p>
      <w:pPr>
        <w:pStyle w:val="Heading3"/>
        <w:numPr>
          <w:ilvl w:val="1"/>
          <w:numId w:val="18"/>
        </w:numPr>
        <w:tabs>
          <w:tab w:pos="1134" w:val="left" w:leader="none"/>
        </w:tabs>
        <w:spacing w:line="240" w:lineRule="auto" w:before="217" w:after="0"/>
        <w:ind w:left="1134" w:right="0" w:hanging="540"/>
        <w:jc w:val="left"/>
      </w:pPr>
      <w:bookmarkStart w:name="_TOC_250006" w:id="24"/>
      <w:r>
        <w:rPr/>
        <w:t>Pembahasan</w:t>
      </w:r>
      <w:r>
        <w:rPr>
          <w:spacing w:val="-6"/>
        </w:rPr>
        <w:t> </w:t>
      </w:r>
      <w:r>
        <w:rPr/>
        <w:t>Hasil</w:t>
      </w:r>
      <w:r>
        <w:rPr>
          <w:spacing w:val="-5"/>
        </w:rPr>
        <w:t> </w:t>
      </w:r>
      <w:bookmarkEnd w:id="24"/>
      <w:r>
        <w:rPr>
          <w:spacing w:val="-2"/>
        </w:rPr>
        <w:t>Penelitian</w:t>
      </w:r>
    </w:p>
    <w:p>
      <w:pPr>
        <w:pStyle w:val="BodyText"/>
        <w:rPr>
          <w:b/>
        </w:rPr>
      </w:pPr>
    </w:p>
    <w:p>
      <w:pPr>
        <w:pStyle w:val="BodyText"/>
        <w:spacing w:line="480" w:lineRule="auto"/>
        <w:ind w:left="567" w:right="573" w:firstLine="567"/>
        <w:jc w:val="both"/>
      </w:pPr>
      <w:r>
        <w:rPr/>
        <w:t>Berdasarkan hasil penelitian regresi linier berganda dan uji hipotesis untuk pengaruh pengungkapan emisi karbon, akuntansi hijau, dan inovasi hijau terhadap nilai perusahaan pada perusahaan makanan dan minuman yang terdaftar di Bursa Efek Indonesia tahun periode 2023-2024 di peroleh hasil sebagai berikut :</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ListParagraph"/>
        <w:numPr>
          <w:ilvl w:val="2"/>
          <w:numId w:val="18"/>
        </w:numPr>
        <w:tabs>
          <w:tab w:pos="1201" w:val="left" w:leader="none"/>
        </w:tabs>
        <w:spacing w:line="240" w:lineRule="auto" w:before="0" w:after="0"/>
        <w:ind w:left="1201" w:right="0" w:hanging="567"/>
        <w:jc w:val="left"/>
        <w:rPr>
          <w:sz w:val="24"/>
        </w:rPr>
      </w:pPr>
      <w:r>
        <w:rPr>
          <w:sz w:val="24"/>
        </w:rPr>
        <w:t>Pengaruh</w:t>
      </w:r>
      <w:r>
        <w:rPr>
          <w:spacing w:val="-6"/>
          <w:sz w:val="24"/>
        </w:rPr>
        <w:t> </w:t>
      </w:r>
      <w:r>
        <w:rPr>
          <w:sz w:val="24"/>
        </w:rPr>
        <w:t>Pengungkapan</w:t>
      </w:r>
      <w:r>
        <w:rPr>
          <w:spacing w:val="-3"/>
          <w:sz w:val="24"/>
        </w:rPr>
        <w:t> </w:t>
      </w:r>
      <w:r>
        <w:rPr>
          <w:sz w:val="24"/>
        </w:rPr>
        <w:t>Emisi</w:t>
      </w:r>
      <w:r>
        <w:rPr>
          <w:spacing w:val="-4"/>
          <w:sz w:val="24"/>
        </w:rPr>
        <w:t> </w:t>
      </w:r>
      <w:r>
        <w:rPr>
          <w:sz w:val="24"/>
        </w:rPr>
        <w:t>Karbon</w:t>
      </w:r>
      <w:r>
        <w:rPr>
          <w:spacing w:val="-3"/>
          <w:sz w:val="24"/>
        </w:rPr>
        <w:t> </w:t>
      </w:r>
      <w:r>
        <w:rPr>
          <w:sz w:val="24"/>
        </w:rPr>
        <w:t>Terhadap</w:t>
      </w:r>
      <w:r>
        <w:rPr>
          <w:spacing w:val="-4"/>
          <w:sz w:val="24"/>
        </w:rPr>
        <w:t> </w:t>
      </w:r>
      <w:r>
        <w:rPr>
          <w:sz w:val="24"/>
        </w:rPr>
        <w:t>Nilai</w:t>
      </w:r>
      <w:r>
        <w:rPr>
          <w:spacing w:val="-3"/>
          <w:sz w:val="24"/>
        </w:rPr>
        <w:t> </w:t>
      </w:r>
      <w:r>
        <w:rPr>
          <w:spacing w:val="-2"/>
          <w:sz w:val="24"/>
        </w:rPr>
        <w:t>Perusahaan</w:t>
      </w:r>
    </w:p>
    <w:p>
      <w:pPr>
        <w:pStyle w:val="BodyText"/>
        <w:spacing w:before="160"/>
      </w:pPr>
    </w:p>
    <w:p>
      <w:pPr>
        <w:pStyle w:val="BodyText"/>
        <w:spacing w:line="480" w:lineRule="auto"/>
        <w:ind w:left="568" w:right="571" w:firstLine="567"/>
        <w:jc w:val="both"/>
      </w:pPr>
      <w:r>
        <w:rPr/>
        <w:t>Berdasarkan hasil uji hipotesis yang telah dilakukan terdapat pengaruh negatif dan signifikan antara pengungkapan emisi karbon terhadap nilai perusahaan. Hal ini dapat dilihat dari hasil hipotesis yang menunjukkan nilai signifikasi sebesar 0,002 yang dimana menunjukkan nilai tersebut dibawah batas kritis 0,05 dan nilai beta negatif 3,353, yang artinya hipotesis pertama dalam penelitian ini ditolak.</w:t>
      </w:r>
    </w:p>
    <w:p>
      <w:pPr>
        <w:pStyle w:val="BodyText"/>
        <w:spacing w:line="480" w:lineRule="auto" w:before="160"/>
        <w:ind w:left="568" w:right="567" w:firstLine="567"/>
        <w:jc w:val="both"/>
      </w:pPr>
      <w:r>
        <w:rPr/>
        <w:t>Dalam</w:t>
      </w:r>
      <w:r>
        <w:rPr>
          <w:spacing w:val="-13"/>
        </w:rPr>
        <w:t> </w:t>
      </w:r>
      <w:r>
        <w:rPr/>
        <w:t>penelitian</w:t>
      </w:r>
      <w:r>
        <w:rPr>
          <w:spacing w:val="-13"/>
        </w:rPr>
        <w:t> </w:t>
      </w:r>
      <w:r>
        <w:rPr/>
        <w:t>ini</w:t>
      </w:r>
      <w:r>
        <w:rPr>
          <w:spacing w:val="-13"/>
        </w:rPr>
        <w:t> </w:t>
      </w:r>
      <w:r>
        <w:rPr/>
        <w:t>pada</w:t>
      </w:r>
      <w:r>
        <w:rPr>
          <w:spacing w:val="-13"/>
        </w:rPr>
        <w:t> </w:t>
      </w:r>
      <w:r>
        <w:rPr/>
        <w:t>variabel</w:t>
      </w:r>
      <w:r>
        <w:rPr>
          <w:spacing w:val="-13"/>
        </w:rPr>
        <w:t> </w:t>
      </w:r>
      <w:r>
        <w:rPr/>
        <w:t>pengungkapan</w:t>
      </w:r>
      <w:r>
        <w:rPr>
          <w:spacing w:val="-13"/>
        </w:rPr>
        <w:t> </w:t>
      </w:r>
      <w:r>
        <w:rPr/>
        <w:t>emisi</w:t>
      </w:r>
      <w:r>
        <w:rPr>
          <w:spacing w:val="-13"/>
        </w:rPr>
        <w:t> </w:t>
      </w:r>
      <w:r>
        <w:rPr/>
        <w:t>karbon</w:t>
      </w:r>
      <w:r>
        <w:rPr>
          <w:spacing w:val="-13"/>
        </w:rPr>
        <w:t> </w:t>
      </w:r>
      <w:r>
        <w:rPr/>
        <w:t>menunjukkan apabila semakin banyak perusahaan yang mengungkapan emisi karbon memberikan</w:t>
      </w:r>
      <w:r>
        <w:rPr>
          <w:spacing w:val="-1"/>
        </w:rPr>
        <w:t> </w:t>
      </w:r>
      <w:r>
        <w:rPr/>
        <w:t>dampak</w:t>
      </w:r>
      <w:r>
        <w:rPr>
          <w:spacing w:val="-1"/>
        </w:rPr>
        <w:t> </w:t>
      </w:r>
      <w:r>
        <w:rPr/>
        <w:t>negatif</w:t>
      </w:r>
      <w:r>
        <w:rPr>
          <w:spacing w:val="-1"/>
        </w:rPr>
        <w:t> </w:t>
      </w:r>
      <w:r>
        <w:rPr/>
        <w:t>yang</w:t>
      </w:r>
      <w:r>
        <w:rPr>
          <w:spacing w:val="-1"/>
        </w:rPr>
        <w:t> </w:t>
      </w:r>
      <w:r>
        <w:rPr/>
        <w:t>signifikan</w:t>
      </w:r>
      <w:r>
        <w:rPr>
          <w:spacing w:val="-1"/>
        </w:rPr>
        <w:t> </w:t>
      </w:r>
      <w:r>
        <w:rPr/>
        <w:t>terhadap</w:t>
      </w:r>
      <w:r>
        <w:rPr>
          <w:spacing w:val="-1"/>
        </w:rPr>
        <w:t> </w:t>
      </w:r>
      <w:r>
        <w:rPr/>
        <w:t>nilai</w:t>
      </w:r>
      <w:r>
        <w:rPr>
          <w:spacing w:val="-1"/>
        </w:rPr>
        <w:t> </w:t>
      </w:r>
      <w:r>
        <w:rPr/>
        <w:t>perusahaan,</w:t>
      </w:r>
      <w:r>
        <w:rPr>
          <w:spacing w:val="-1"/>
        </w:rPr>
        <w:t> </w:t>
      </w:r>
      <w:r>
        <w:rPr/>
        <w:t>itu</w:t>
      </w:r>
      <w:r>
        <w:rPr>
          <w:spacing w:val="-1"/>
        </w:rPr>
        <w:t> </w:t>
      </w:r>
      <w:r>
        <w:rPr/>
        <w:t>artinya bahwa</w:t>
      </w:r>
      <w:r>
        <w:rPr>
          <w:spacing w:val="-15"/>
        </w:rPr>
        <w:t> </w:t>
      </w:r>
      <w:r>
        <w:rPr/>
        <w:t>semakin</w:t>
      </w:r>
      <w:r>
        <w:rPr>
          <w:spacing w:val="-15"/>
        </w:rPr>
        <w:t> </w:t>
      </w:r>
      <w:r>
        <w:rPr/>
        <w:t>tinggi</w:t>
      </w:r>
      <w:r>
        <w:rPr>
          <w:spacing w:val="-15"/>
        </w:rPr>
        <w:t> </w:t>
      </w:r>
      <w:r>
        <w:rPr/>
        <w:t>proporsi</w:t>
      </w:r>
      <w:r>
        <w:rPr>
          <w:spacing w:val="-15"/>
        </w:rPr>
        <w:t> </w:t>
      </w:r>
      <w:r>
        <w:rPr/>
        <w:t>emisi</w:t>
      </w:r>
      <w:r>
        <w:rPr>
          <w:spacing w:val="-15"/>
        </w:rPr>
        <w:t> </w:t>
      </w:r>
      <w:r>
        <w:rPr/>
        <w:t>karbon</w:t>
      </w:r>
      <w:r>
        <w:rPr>
          <w:spacing w:val="-15"/>
        </w:rPr>
        <w:t> </w:t>
      </w:r>
      <w:r>
        <w:rPr/>
        <w:t>di</w:t>
      </w:r>
      <w:r>
        <w:rPr>
          <w:spacing w:val="-15"/>
        </w:rPr>
        <w:t> </w:t>
      </w:r>
      <w:r>
        <w:rPr/>
        <w:t>ungkapkan</w:t>
      </w:r>
      <w:r>
        <w:rPr>
          <w:spacing w:val="-15"/>
        </w:rPr>
        <w:t> </w:t>
      </w:r>
      <w:r>
        <w:rPr/>
        <w:t>maka</w:t>
      </w:r>
      <w:r>
        <w:rPr>
          <w:spacing w:val="-15"/>
        </w:rPr>
        <w:t> </w:t>
      </w:r>
      <w:r>
        <w:rPr/>
        <w:t>dapat</w:t>
      </w:r>
      <w:r>
        <w:rPr>
          <w:spacing w:val="-15"/>
        </w:rPr>
        <w:t> </w:t>
      </w:r>
      <w:r>
        <w:rPr/>
        <w:t>menurunkan nilai perusahaan. Dari pernyataan tersebut tidak sejalan dengan dengan prediksi teoritis yang ada. Dimana dalam teori legitimasi menjelaskan bahwa keterbukaan informasi serta tanggung jawab perusahaan terhadap dampak yang di timbulkan dari aktivitas produksi akan memberikan persepsi yang baik di mata masyarakat, namun dalam permasalahan yang ada, hal tersebut justru memberikan beban baru pada perusahaan, sebab dalam proses pengungkapan membutuhkan biaya-biaya yang perlu di keluarkan sehingga dapat menurunkan nilai profitabilitas jangka pendeknya yang akan berdampak pada nilai pasar. Serta pengungkapannya yang tidak</w:t>
      </w:r>
      <w:r>
        <w:rPr>
          <w:spacing w:val="-15"/>
        </w:rPr>
        <w:t> </w:t>
      </w:r>
      <w:r>
        <w:rPr/>
        <w:t>konsisten</w:t>
      </w:r>
      <w:r>
        <w:rPr>
          <w:spacing w:val="-15"/>
        </w:rPr>
        <w:t> </w:t>
      </w:r>
      <w:r>
        <w:rPr/>
        <w:t>dapat</w:t>
      </w:r>
      <w:r>
        <w:rPr>
          <w:spacing w:val="-15"/>
        </w:rPr>
        <w:t> </w:t>
      </w:r>
      <w:r>
        <w:rPr/>
        <w:t>menimbulkan</w:t>
      </w:r>
      <w:r>
        <w:rPr>
          <w:spacing w:val="-15"/>
        </w:rPr>
        <w:t> </w:t>
      </w:r>
      <w:r>
        <w:rPr/>
        <w:t>yang</w:t>
      </w:r>
      <w:r>
        <w:rPr>
          <w:spacing w:val="-15"/>
        </w:rPr>
        <w:t> </w:t>
      </w:r>
      <w:r>
        <w:rPr/>
        <w:t>namanya</w:t>
      </w:r>
      <w:r>
        <w:rPr>
          <w:spacing w:val="-15"/>
        </w:rPr>
        <w:t> </w:t>
      </w:r>
      <w:r>
        <w:rPr>
          <w:i/>
        </w:rPr>
        <w:t>legitimacy</w:t>
      </w:r>
      <w:r>
        <w:rPr>
          <w:i/>
          <w:spacing w:val="-15"/>
        </w:rPr>
        <w:t> </w:t>
      </w:r>
      <w:r>
        <w:rPr>
          <w:i/>
        </w:rPr>
        <w:t>gap</w:t>
      </w:r>
      <w:r>
        <w:rPr>
          <w:i/>
          <w:spacing w:val="-15"/>
        </w:rPr>
        <w:t> </w:t>
      </w:r>
      <w:r>
        <w:rPr/>
        <w:t>dimana</w:t>
      </w:r>
      <w:r>
        <w:rPr>
          <w:spacing w:val="-15"/>
        </w:rPr>
        <w:t> </w:t>
      </w:r>
      <w:r>
        <w:rPr/>
        <w:t>di</w:t>
      </w:r>
      <w:r>
        <w:rPr>
          <w:spacing w:val="-15"/>
        </w:rPr>
        <w:t> </w:t>
      </w:r>
      <w:r>
        <w:rPr/>
        <w:t>negara berkembang seperti Indonesia, pengungkapan emisi karbon sendiri hanya sebatas pelengkap penyampaian informasi perusahaan saja sebab di negara berkembang yang</w:t>
      </w:r>
      <w:r>
        <w:rPr>
          <w:spacing w:val="36"/>
        </w:rPr>
        <w:t> </w:t>
      </w:r>
      <w:r>
        <w:rPr/>
        <w:t>pasarnya</w:t>
      </w:r>
      <w:r>
        <w:rPr>
          <w:spacing w:val="36"/>
        </w:rPr>
        <w:t> </w:t>
      </w:r>
      <w:r>
        <w:rPr/>
        <w:t>belum</w:t>
      </w:r>
      <w:r>
        <w:rPr>
          <w:spacing w:val="36"/>
        </w:rPr>
        <w:t> </w:t>
      </w:r>
      <w:r>
        <w:rPr/>
        <w:t>dianggap</w:t>
      </w:r>
      <w:r>
        <w:rPr>
          <w:spacing w:val="36"/>
        </w:rPr>
        <w:t> </w:t>
      </w:r>
      <w:r>
        <w:rPr/>
        <w:t>matang</w:t>
      </w:r>
      <w:r>
        <w:rPr>
          <w:spacing w:val="36"/>
        </w:rPr>
        <w:t> </w:t>
      </w:r>
      <w:r>
        <w:rPr/>
        <w:t>secara</w:t>
      </w:r>
      <w:r>
        <w:rPr>
          <w:spacing w:val="36"/>
        </w:rPr>
        <w:t> </w:t>
      </w:r>
      <w:r>
        <w:rPr/>
        <w:t>ESG,</w:t>
      </w:r>
      <w:r>
        <w:rPr>
          <w:spacing w:val="36"/>
        </w:rPr>
        <w:t> </w:t>
      </w:r>
      <w:r>
        <w:rPr/>
        <w:t>legitimasi</w:t>
      </w:r>
      <w:r>
        <w:rPr>
          <w:spacing w:val="36"/>
        </w:rPr>
        <w:t> </w:t>
      </w:r>
      <w:r>
        <w:rPr/>
        <w:t>sosialnya</w:t>
      </w:r>
      <w:r>
        <w:rPr>
          <w:spacing w:val="36"/>
        </w:rPr>
        <w:t> </w:t>
      </w:r>
      <w:r>
        <w:rPr/>
        <w:t>masih</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8" w:right="571"/>
        <w:jc w:val="both"/>
      </w:pPr>
      <w:r>
        <w:rPr/>
        <w:t>kurang memberikan dampak terhadap nilai ekonomi karena masyarakat dan regulator di negara berkembang belum terlalu menuntut tanggung jawab lingkungan sehingga dirasa kurang memberikan</w:t>
      </w:r>
      <w:r>
        <w:rPr>
          <w:spacing w:val="40"/>
        </w:rPr>
        <w:t> </w:t>
      </w:r>
      <w:r>
        <w:rPr/>
        <w:t>dampak. Sehingga penyajian informasi</w:t>
      </w:r>
      <w:r>
        <w:rPr>
          <w:spacing w:val="-8"/>
        </w:rPr>
        <w:t> </w:t>
      </w:r>
      <w:r>
        <w:rPr/>
        <w:t>didalam</w:t>
      </w:r>
      <w:r>
        <w:rPr>
          <w:spacing w:val="-8"/>
        </w:rPr>
        <w:t> </w:t>
      </w:r>
      <w:r>
        <w:rPr/>
        <w:t>laporan</w:t>
      </w:r>
      <w:r>
        <w:rPr>
          <w:spacing w:val="-8"/>
        </w:rPr>
        <w:t> </w:t>
      </w:r>
      <w:r>
        <w:rPr/>
        <w:t>yang</w:t>
      </w:r>
      <w:r>
        <w:rPr>
          <w:spacing w:val="-8"/>
        </w:rPr>
        <w:t> </w:t>
      </w:r>
      <w:r>
        <w:rPr/>
        <w:t>ada</w:t>
      </w:r>
      <w:r>
        <w:rPr>
          <w:spacing w:val="-8"/>
        </w:rPr>
        <w:t> </w:t>
      </w:r>
      <w:r>
        <w:rPr/>
        <w:t>terkadang</w:t>
      </w:r>
      <w:r>
        <w:rPr>
          <w:spacing w:val="-8"/>
        </w:rPr>
        <w:t> </w:t>
      </w:r>
      <w:r>
        <w:rPr/>
        <w:t>masih</w:t>
      </w:r>
      <w:r>
        <w:rPr>
          <w:spacing w:val="-8"/>
        </w:rPr>
        <w:t> </w:t>
      </w:r>
      <w:r>
        <w:rPr/>
        <w:t>banyak</w:t>
      </w:r>
      <w:r>
        <w:rPr>
          <w:spacing w:val="-8"/>
        </w:rPr>
        <w:t> </w:t>
      </w:r>
      <w:r>
        <w:rPr/>
        <w:t>yang</w:t>
      </w:r>
      <w:r>
        <w:rPr>
          <w:spacing w:val="-8"/>
        </w:rPr>
        <w:t> </w:t>
      </w:r>
      <w:r>
        <w:rPr/>
        <w:t>kurang</w:t>
      </w:r>
      <w:r>
        <w:rPr>
          <w:spacing w:val="-8"/>
        </w:rPr>
        <w:t> </w:t>
      </w:r>
      <w:r>
        <w:rPr/>
        <w:t>lengkap. Di</w:t>
      </w:r>
      <w:r>
        <w:rPr>
          <w:spacing w:val="-6"/>
        </w:rPr>
        <w:t> </w:t>
      </w:r>
      <w:r>
        <w:rPr/>
        <w:t>hasil</w:t>
      </w:r>
      <w:r>
        <w:rPr>
          <w:spacing w:val="-6"/>
        </w:rPr>
        <w:t> </w:t>
      </w:r>
      <w:r>
        <w:rPr/>
        <w:t>penelitian</w:t>
      </w:r>
      <w:r>
        <w:rPr>
          <w:spacing w:val="-6"/>
        </w:rPr>
        <w:t> </w:t>
      </w:r>
      <w:r>
        <w:rPr/>
        <w:t>sendiri</w:t>
      </w:r>
      <w:r>
        <w:rPr>
          <w:spacing w:val="-6"/>
        </w:rPr>
        <w:t> </w:t>
      </w:r>
      <w:r>
        <w:rPr/>
        <w:t>masih</w:t>
      </w:r>
      <w:r>
        <w:rPr>
          <w:spacing w:val="-6"/>
        </w:rPr>
        <w:t> </w:t>
      </w:r>
      <w:r>
        <w:rPr/>
        <w:t>banyak</w:t>
      </w:r>
      <w:r>
        <w:rPr>
          <w:spacing w:val="-6"/>
        </w:rPr>
        <w:t> </w:t>
      </w:r>
      <w:r>
        <w:rPr/>
        <w:t>informasi</w:t>
      </w:r>
      <w:r>
        <w:rPr>
          <w:spacing w:val="-6"/>
        </w:rPr>
        <w:t> </w:t>
      </w:r>
      <w:r>
        <w:rPr/>
        <w:t>yang</w:t>
      </w:r>
      <w:r>
        <w:rPr>
          <w:spacing w:val="-6"/>
        </w:rPr>
        <w:t> </w:t>
      </w:r>
      <w:r>
        <w:rPr/>
        <w:t>belum</w:t>
      </w:r>
      <w:r>
        <w:rPr>
          <w:spacing w:val="-6"/>
        </w:rPr>
        <w:t> </w:t>
      </w:r>
      <w:r>
        <w:rPr/>
        <w:t>disampaikan</w:t>
      </w:r>
      <w:r>
        <w:rPr>
          <w:spacing w:val="-6"/>
        </w:rPr>
        <w:t> </w:t>
      </w:r>
      <w:r>
        <w:rPr/>
        <w:t>secara jelas terutama pada informasi pengungkapan biaya emisi dimasa depan yang seharusnya telah disampaikan pada laporan tersebut sebagai bukti keseriusan perusahaan</w:t>
      </w:r>
      <w:r>
        <w:rPr>
          <w:spacing w:val="-14"/>
        </w:rPr>
        <w:t> </w:t>
      </w:r>
      <w:r>
        <w:rPr/>
        <w:t>dalam</w:t>
      </w:r>
      <w:r>
        <w:rPr>
          <w:spacing w:val="-14"/>
        </w:rPr>
        <w:t> </w:t>
      </w:r>
      <w:r>
        <w:rPr/>
        <w:t>menangani</w:t>
      </w:r>
      <w:r>
        <w:rPr>
          <w:spacing w:val="-14"/>
        </w:rPr>
        <w:t> </w:t>
      </w:r>
      <w:r>
        <w:rPr/>
        <w:t>permasalahan</w:t>
      </w:r>
      <w:r>
        <w:rPr>
          <w:spacing w:val="-14"/>
        </w:rPr>
        <w:t> </w:t>
      </w:r>
      <w:r>
        <w:rPr/>
        <w:t>terkait</w:t>
      </w:r>
      <w:r>
        <w:rPr>
          <w:spacing w:val="-14"/>
        </w:rPr>
        <w:t> </w:t>
      </w:r>
      <w:r>
        <w:rPr/>
        <w:t>emisi</w:t>
      </w:r>
      <w:r>
        <w:rPr>
          <w:spacing w:val="-14"/>
        </w:rPr>
        <w:t> </w:t>
      </w:r>
      <w:r>
        <w:rPr/>
        <w:t>karbon</w:t>
      </w:r>
      <w:r>
        <w:rPr>
          <w:spacing w:val="-14"/>
        </w:rPr>
        <w:t> </w:t>
      </w:r>
      <w:r>
        <w:rPr/>
        <w:t>di</w:t>
      </w:r>
      <w:r>
        <w:rPr>
          <w:spacing w:val="-14"/>
        </w:rPr>
        <w:t> </w:t>
      </w:r>
      <w:r>
        <w:rPr/>
        <w:t>masa</w:t>
      </w:r>
      <w:r>
        <w:rPr>
          <w:spacing w:val="-14"/>
        </w:rPr>
        <w:t> </w:t>
      </w:r>
      <w:r>
        <w:rPr/>
        <w:t>yang</w:t>
      </w:r>
      <w:r>
        <w:rPr>
          <w:spacing w:val="-14"/>
        </w:rPr>
        <w:t> </w:t>
      </w:r>
      <w:r>
        <w:rPr/>
        <w:t>akan datang, serta juga kurangnya verifikasi dari pihak eksternal terhadap perhitungan emisi GRK karena tidak adanya tuntutan yang mewajibkan perusahaan menyampaikan laporan terkait emisi karbon tersebut, sehingga mereka enggan mengeluarkan</w:t>
      </w:r>
      <w:r>
        <w:rPr>
          <w:spacing w:val="-14"/>
        </w:rPr>
        <w:t> </w:t>
      </w:r>
      <w:r>
        <w:rPr/>
        <w:t>biaya</w:t>
      </w:r>
      <w:r>
        <w:rPr>
          <w:spacing w:val="-14"/>
        </w:rPr>
        <w:t> </w:t>
      </w:r>
      <w:r>
        <w:rPr/>
        <w:t>untuk</w:t>
      </w:r>
      <w:r>
        <w:rPr>
          <w:spacing w:val="-14"/>
        </w:rPr>
        <w:t> </w:t>
      </w:r>
      <w:r>
        <w:rPr/>
        <w:t>menyewa</w:t>
      </w:r>
      <w:r>
        <w:rPr>
          <w:spacing w:val="-14"/>
        </w:rPr>
        <w:t> </w:t>
      </w:r>
      <w:r>
        <w:rPr/>
        <w:t>pihak</w:t>
      </w:r>
      <w:r>
        <w:rPr>
          <w:spacing w:val="-14"/>
        </w:rPr>
        <w:t> </w:t>
      </w:r>
      <w:r>
        <w:rPr/>
        <w:t>eksternal</w:t>
      </w:r>
      <w:r>
        <w:rPr>
          <w:spacing w:val="-14"/>
        </w:rPr>
        <w:t> </w:t>
      </w:r>
      <w:r>
        <w:rPr/>
        <w:t>untuk</w:t>
      </w:r>
      <w:r>
        <w:rPr>
          <w:spacing w:val="-14"/>
        </w:rPr>
        <w:t> </w:t>
      </w:r>
      <w:r>
        <w:rPr/>
        <w:t>kasus</w:t>
      </w:r>
      <w:r>
        <w:rPr>
          <w:spacing w:val="-14"/>
        </w:rPr>
        <w:t> </w:t>
      </w:r>
      <w:r>
        <w:rPr/>
        <w:t>ini.</w:t>
      </w:r>
      <w:r>
        <w:rPr>
          <w:spacing w:val="-14"/>
        </w:rPr>
        <w:t> </w:t>
      </w:r>
      <w:r>
        <w:rPr/>
        <w:t>Dari</w:t>
      </w:r>
      <w:r>
        <w:rPr>
          <w:spacing w:val="-14"/>
        </w:rPr>
        <w:t> </w:t>
      </w:r>
      <w:r>
        <w:rPr/>
        <w:t>beberapa hal tersebut dapat mengikis tingkat kepercayaan investor, sebab dapat menimbulkan persepsi baru bagi investor yang dimana mereka beranggapan bila adanya pengungkapan emisi karbon yang detail dapat membuka informasi sensitif tentang efisiensi operasional dan strategi bisnis. Serta kekhawatiran mereka terhadap transparansi yang membuat perusahaan memiliki kewajiban eksposur </w:t>
      </w:r>
      <w:r>
        <w:rPr>
          <w:spacing w:val="-2"/>
        </w:rPr>
        <w:t>lingkungan</w:t>
      </w:r>
      <w:r>
        <w:rPr>
          <w:spacing w:val="-6"/>
        </w:rPr>
        <w:t> </w:t>
      </w:r>
      <w:r>
        <w:rPr>
          <w:spacing w:val="-2"/>
        </w:rPr>
        <w:t>besar</w:t>
      </w:r>
      <w:r>
        <w:rPr>
          <w:spacing w:val="-6"/>
        </w:rPr>
        <w:t> </w:t>
      </w:r>
      <w:r>
        <w:rPr>
          <w:spacing w:val="-2"/>
        </w:rPr>
        <w:t>dan</w:t>
      </w:r>
      <w:r>
        <w:rPr>
          <w:spacing w:val="-6"/>
        </w:rPr>
        <w:t> </w:t>
      </w:r>
      <w:r>
        <w:rPr>
          <w:spacing w:val="-2"/>
        </w:rPr>
        <w:t>biaya</w:t>
      </w:r>
      <w:r>
        <w:rPr>
          <w:spacing w:val="-6"/>
        </w:rPr>
        <w:t> </w:t>
      </w:r>
      <w:r>
        <w:rPr>
          <w:spacing w:val="-2"/>
        </w:rPr>
        <w:t>kepatuhan</w:t>
      </w:r>
      <w:r>
        <w:rPr>
          <w:spacing w:val="-6"/>
        </w:rPr>
        <w:t> </w:t>
      </w:r>
      <w:r>
        <w:rPr>
          <w:spacing w:val="-2"/>
        </w:rPr>
        <w:t>tinggi</w:t>
      </w:r>
      <w:r>
        <w:rPr>
          <w:spacing w:val="-6"/>
        </w:rPr>
        <w:t> </w:t>
      </w:r>
      <w:r>
        <w:rPr>
          <w:spacing w:val="-2"/>
        </w:rPr>
        <w:t>di</w:t>
      </w:r>
      <w:r>
        <w:rPr>
          <w:spacing w:val="-6"/>
        </w:rPr>
        <w:t> </w:t>
      </w:r>
      <w:r>
        <w:rPr>
          <w:spacing w:val="-2"/>
        </w:rPr>
        <w:t>masa</w:t>
      </w:r>
      <w:r>
        <w:rPr>
          <w:spacing w:val="-6"/>
        </w:rPr>
        <w:t> </w:t>
      </w:r>
      <w:r>
        <w:rPr>
          <w:spacing w:val="-2"/>
        </w:rPr>
        <w:t>depan</w:t>
      </w:r>
      <w:r>
        <w:rPr>
          <w:spacing w:val="-6"/>
        </w:rPr>
        <w:t> </w:t>
      </w:r>
      <w:r>
        <w:rPr>
          <w:spacing w:val="-2"/>
        </w:rPr>
        <w:t>yang</w:t>
      </w:r>
      <w:r>
        <w:rPr>
          <w:spacing w:val="-6"/>
        </w:rPr>
        <w:t> </w:t>
      </w:r>
      <w:r>
        <w:rPr>
          <w:spacing w:val="-2"/>
        </w:rPr>
        <w:t>dapat</w:t>
      </w:r>
      <w:r>
        <w:rPr>
          <w:spacing w:val="-6"/>
        </w:rPr>
        <w:t> </w:t>
      </w:r>
      <w:r>
        <w:rPr>
          <w:spacing w:val="-2"/>
        </w:rPr>
        <w:t>memberikan </w:t>
      </w:r>
      <w:r>
        <w:rPr/>
        <w:t>risiko yang tinggi terutama pada finansial perusahaan.</w:t>
      </w:r>
    </w:p>
    <w:p>
      <w:pPr>
        <w:pStyle w:val="BodyText"/>
        <w:spacing w:line="480" w:lineRule="auto" w:before="160"/>
        <w:ind w:left="567" w:right="570" w:firstLine="567"/>
        <w:jc w:val="both"/>
      </w:pPr>
      <w:r>
        <w:rPr/>
        <w:t>Hasil penelitian ini sejalan dengan penelitian yang telah dilakukan oleh Febi Mulia Putri </w:t>
      </w:r>
      <w:r>
        <w:rPr>
          <w:i/>
        </w:rPr>
        <w:t>et al</w:t>
      </w:r>
      <w:r>
        <w:rPr/>
        <w:t>., (2024) yang mengatakan bahwa pengungkapan emisi karbon berpengaruh negatif dan signifikan terhadap nilai perusahaan pada perusahaan sektor</w:t>
      </w:r>
      <w:r>
        <w:rPr>
          <w:spacing w:val="40"/>
        </w:rPr>
        <w:t> </w:t>
      </w:r>
      <w:r>
        <w:rPr/>
        <w:t>energi</w:t>
      </w:r>
      <w:r>
        <w:rPr>
          <w:spacing w:val="40"/>
        </w:rPr>
        <w:t> </w:t>
      </w:r>
      <w:r>
        <w:rPr/>
        <w:t>dan</w:t>
      </w:r>
      <w:r>
        <w:rPr>
          <w:spacing w:val="40"/>
        </w:rPr>
        <w:t> </w:t>
      </w:r>
      <w:r>
        <w:rPr>
          <w:i/>
        </w:rPr>
        <w:t>basic</w:t>
      </w:r>
      <w:r>
        <w:rPr>
          <w:i/>
          <w:spacing w:val="40"/>
        </w:rPr>
        <w:t> </w:t>
      </w:r>
      <w:r>
        <w:rPr>
          <w:i/>
        </w:rPr>
        <w:t>material</w:t>
      </w:r>
      <w:r>
        <w:rPr/>
        <w:t>.</w:t>
      </w:r>
      <w:r>
        <w:rPr>
          <w:spacing w:val="40"/>
        </w:rPr>
        <w:t> </w:t>
      </w:r>
      <w:r>
        <w:rPr/>
        <w:t>Penelitian</w:t>
      </w:r>
      <w:r>
        <w:rPr>
          <w:spacing w:val="40"/>
        </w:rPr>
        <w:t> </w:t>
      </w:r>
      <w:r>
        <w:rPr/>
        <w:t>yang</w:t>
      </w:r>
      <w:r>
        <w:rPr>
          <w:spacing w:val="40"/>
        </w:rPr>
        <w:t> </w:t>
      </w:r>
      <w:r>
        <w:rPr/>
        <w:t>dilakukan</w:t>
      </w:r>
      <w:r>
        <w:rPr>
          <w:spacing w:val="40"/>
        </w:rPr>
        <w:t> </w:t>
      </w:r>
      <w:r>
        <w:rPr/>
        <w:t>Dian</w:t>
      </w:r>
      <w:r>
        <w:rPr>
          <w:spacing w:val="40"/>
        </w:rPr>
        <w:t> </w:t>
      </w:r>
      <w:r>
        <w:rPr/>
        <w:t>Marlina</w:t>
      </w:r>
      <w:r>
        <w:rPr>
          <w:spacing w:val="40"/>
        </w:rPr>
        <w:t> </w:t>
      </w:r>
      <w:r>
        <w:rPr/>
        <w:t>dan</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8" w:right="566"/>
        <w:jc w:val="both"/>
      </w:pPr>
      <w:r>
        <w:rPr/>
        <w:t>Vinola Herawati (2024) menyatakan bahwa pengungkapan emisi karbon memiliki dampak negatif dan signifikan terhadap nilai perusahaan pada perusahaan sektor </w:t>
      </w:r>
      <w:r>
        <w:rPr>
          <w:i/>
        </w:rPr>
        <w:t>consumer non cyclicas dan basic material</w:t>
      </w:r>
      <w:r>
        <w:rPr/>
        <w:t>, dan hasil penelitian tersebut juga di perkuat</w:t>
      </w:r>
      <w:r>
        <w:rPr>
          <w:spacing w:val="-4"/>
        </w:rPr>
        <w:t> </w:t>
      </w:r>
      <w:r>
        <w:rPr/>
        <w:t>oleh</w:t>
      </w:r>
      <w:r>
        <w:rPr>
          <w:spacing w:val="-4"/>
        </w:rPr>
        <w:t> </w:t>
      </w:r>
      <w:r>
        <w:rPr/>
        <w:t>penelitian</w:t>
      </w:r>
      <w:r>
        <w:rPr>
          <w:spacing w:val="-4"/>
        </w:rPr>
        <w:t> </w:t>
      </w:r>
      <w:r>
        <w:rPr/>
        <w:t>yang</w:t>
      </w:r>
      <w:r>
        <w:rPr>
          <w:spacing w:val="-4"/>
        </w:rPr>
        <w:t> </w:t>
      </w:r>
      <w:r>
        <w:rPr/>
        <w:t>dilakukan</w:t>
      </w:r>
      <w:r>
        <w:rPr>
          <w:spacing w:val="-4"/>
        </w:rPr>
        <w:t> </w:t>
      </w:r>
      <w:r>
        <w:rPr/>
        <w:t>oleh</w:t>
      </w:r>
      <w:r>
        <w:rPr>
          <w:spacing w:val="-4"/>
        </w:rPr>
        <w:t> </w:t>
      </w:r>
      <w:r>
        <w:rPr/>
        <w:t>Sandrina</w:t>
      </w:r>
      <w:r>
        <w:rPr>
          <w:spacing w:val="-4"/>
        </w:rPr>
        <w:t> </w:t>
      </w:r>
      <w:r>
        <w:rPr/>
        <w:t>Miscka</w:t>
      </w:r>
      <w:r>
        <w:rPr>
          <w:spacing w:val="-4"/>
        </w:rPr>
        <w:t> </w:t>
      </w:r>
      <w:r>
        <w:rPr/>
        <w:t>Pratiwi </w:t>
      </w:r>
      <w:r>
        <w:rPr>
          <w:i/>
        </w:rPr>
        <w:t>et</w:t>
      </w:r>
      <w:r>
        <w:rPr>
          <w:i/>
          <w:spacing w:val="-4"/>
        </w:rPr>
        <w:t> </w:t>
      </w:r>
      <w:r>
        <w:rPr>
          <w:i/>
        </w:rPr>
        <w:t>al</w:t>
      </w:r>
      <w:r>
        <w:rPr/>
        <w:t>.,</w:t>
      </w:r>
      <w:r>
        <w:rPr>
          <w:spacing w:val="-4"/>
        </w:rPr>
        <w:t> </w:t>
      </w:r>
      <w:r>
        <w:rPr/>
        <w:t>(2025) yang menunjukan hasil yang negatif dan signifikan, yang menyatakan pengaruh antara pengungkapan emisi karbon terhadap nilai perusahaan pada perusahaan </w:t>
      </w:r>
      <w:r>
        <w:rPr>
          <w:i/>
        </w:rPr>
        <w:t>basic material . </w:t>
      </w:r>
      <w:r>
        <w:rPr/>
        <w:t>sehingga dapat di simpulkan bahwa pengungkapan emisi karbon dapat menurunkan nilai perusahaan secara signifikan.</w:t>
      </w:r>
    </w:p>
    <w:p>
      <w:pPr>
        <w:pStyle w:val="BodyText"/>
      </w:pPr>
    </w:p>
    <w:p>
      <w:pPr>
        <w:pStyle w:val="BodyText"/>
      </w:pPr>
    </w:p>
    <w:p>
      <w:pPr>
        <w:pStyle w:val="BodyText"/>
        <w:spacing w:before="44"/>
      </w:pPr>
    </w:p>
    <w:p>
      <w:pPr>
        <w:pStyle w:val="ListParagraph"/>
        <w:numPr>
          <w:ilvl w:val="2"/>
          <w:numId w:val="18"/>
        </w:numPr>
        <w:tabs>
          <w:tab w:pos="1347" w:val="left" w:leader="none"/>
        </w:tabs>
        <w:spacing w:line="240" w:lineRule="auto" w:before="0" w:after="0"/>
        <w:ind w:left="1347" w:right="0" w:hanging="713"/>
        <w:jc w:val="left"/>
        <w:rPr>
          <w:sz w:val="24"/>
        </w:rPr>
      </w:pPr>
      <w:r>
        <w:rPr>
          <w:sz w:val="24"/>
        </w:rPr>
        <w:t>Pengaruh</w:t>
      </w:r>
      <w:r>
        <w:rPr>
          <w:spacing w:val="-6"/>
          <w:sz w:val="24"/>
        </w:rPr>
        <w:t> </w:t>
      </w:r>
      <w:r>
        <w:rPr>
          <w:sz w:val="24"/>
        </w:rPr>
        <w:t>Akuntansi</w:t>
      </w:r>
      <w:r>
        <w:rPr>
          <w:spacing w:val="-4"/>
          <w:sz w:val="24"/>
        </w:rPr>
        <w:t> </w:t>
      </w:r>
      <w:r>
        <w:rPr>
          <w:sz w:val="24"/>
        </w:rPr>
        <w:t>Hijau</w:t>
      </w:r>
      <w:r>
        <w:rPr>
          <w:spacing w:val="-4"/>
          <w:sz w:val="24"/>
        </w:rPr>
        <w:t> </w:t>
      </w:r>
      <w:r>
        <w:rPr>
          <w:sz w:val="24"/>
        </w:rPr>
        <w:t>Terhadap</w:t>
      </w:r>
      <w:r>
        <w:rPr>
          <w:spacing w:val="-4"/>
          <w:sz w:val="24"/>
        </w:rPr>
        <w:t> </w:t>
      </w:r>
      <w:r>
        <w:rPr>
          <w:sz w:val="24"/>
        </w:rPr>
        <w:t>Nilai</w:t>
      </w:r>
      <w:r>
        <w:rPr>
          <w:spacing w:val="-3"/>
          <w:sz w:val="24"/>
        </w:rPr>
        <w:t> </w:t>
      </w:r>
      <w:r>
        <w:rPr>
          <w:spacing w:val="-2"/>
          <w:sz w:val="24"/>
        </w:rPr>
        <w:t>Perusahaan</w:t>
      </w:r>
    </w:p>
    <w:p>
      <w:pPr>
        <w:pStyle w:val="BodyText"/>
        <w:spacing w:before="160"/>
      </w:pPr>
    </w:p>
    <w:p>
      <w:pPr>
        <w:pStyle w:val="BodyText"/>
        <w:spacing w:line="480" w:lineRule="auto"/>
        <w:ind w:left="568" w:right="571" w:firstLine="567"/>
        <w:jc w:val="both"/>
      </w:pPr>
      <w:r>
        <w:rPr/>
        <w:t>Berdasarkan hasil uji hipotesis yang telah dilakukan tidak adanya pengaruh antara akuntansi hijau terhadap nilai perusahaan. Hal ini dapat dilihat dari hasil hipotesis yang menunjukkan nilai signifikasi sebesar 0,099 yang dimana menunjukkan</w:t>
      </w:r>
      <w:r>
        <w:rPr>
          <w:spacing w:val="-12"/>
        </w:rPr>
        <w:t> </w:t>
      </w:r>
      <w:r>
        <w:rPr/>
        <w:t>nilai</w:t>
      </w:r>
      <w:r>
        <w:rPr>
          <w:spacing w:val="-12"/>
        </w:rPr>
        <w:t> </w:t>
      </w:r>
      <w:r>
        <w:rPr/>
        <w:t>tersebut</w:t>
      </w:r>
      <w:r>
        <w:rPr>
          <w:spacing w:val="-12"/>
        </w:rPr>
        <w:t> </w:t>
      </w:r>
      <w:r>
        <w:rPr/>
        <w:t>diatas</w:t>
      </w:r>
      <w:r>
        <w:rPr>
          <w:spacing w:val="-12"/>
        </w:rPr>
        <w:t> </w:t>
      </w:r>
      <w:r>
        <w:rPr/>
        <w:t>batas</w:t>
      </w:r>
      <w:r>
        <w:rPr>
          <w:spacing w:val="-12"/>
        </w:rPr>
        <w:t> </w:t>
      </w:r>
      <w:r>
        <w:rPr/>
        <w:t>kritis</w:t>
      </w:r>
      <w:r>
        <w:rPr>
          <w:spacing w:val="-12"/>
        </w:rPr>
        <w:t> </w:t>
      </w:r>
      <w:r>
        <w:rPr/>
        <w:t>0,05</w:t>
      </w:r>
      <w:r>
        <w:rPr>
          <w:spacing w:val="-12"/>
        </w:rPr>
        <w:t> </w:t>
      </w:r>
      <w:r>
        <w:rPr/>
        <w:t>dan</w:t>
      </w:r>
      <w:r>
        <w:rPr>
          <w:spacing w:val="-12"/>
        </w:rPr>
        <w:t> </w:t>
      </w:r>
      <w:r>
        <w:rPr/>
        <w:t>nilai</w:t>
      </w:r>
      <w:r>
        <w:rPr>
          <w:spacing w:val="-12"/>
        </w:rPr>
        <w:t> </w:t>
      </w:r>
      <w:r>
        <w:rPr/>
        <w:t>beta</w:t>
      </w:r>
      <w:r>
        <w:rPr>
          <w:spacing w:val="-12"/>
        </w:rPr>
        <w:t> </w:t>
      </w:r>
      <w:r>
        <w:rPr/>
        <w:t>positif</w:t>
      </w:r>
      <w:r>
        <w:rPr>
          <w:spacing w:val="-12"/>
        </w:rPr>
        <w:t> </w:t>
      </w:r>
      <w:r>
        <w:rPr/>
        <w:t>1.684,</w:t>
      </w:r>
      <w:r>
        <w:rPr>
          <w:spacing w:val="-12"/>
        </w:rPr>
        <w:t> </w:t>
      </w:r>
      <w:r>
        <w:rPr/>
        <w:t>yang artinya hipotesis kedua dalam penelitian ini ditolak.</w:t>
      </w:r>
    </w:p>
    <w:p>
      <w:pPr>
        <w:pStyle w:val="BodyText"/>
        <w:spacing w:line="480" w:lineRule="auto" w:before="160"/>
        <w:ind w:left="568" w:right="571" w:firstLine="567"/>
        <w:jc w:val="both"/>
      </w:pPr>
      <w:r>
        <w:rPr/>
        <w:t>Dalam penelitian ini pada variabel akuntansi hijau menunjukkan apabila semakin banyak perusahaan yang mengungkapkan akuntansi hijau tidak memberikan</w:t>
      </w:r>
      <w:r>
        <w:rPr>
          <w:spacing w:val="-4"/>
        </w:rPr>
        <w:t> </w:t>
      </w:r>
      <w:r>
        <w:rPr/>
        <w:t>pengaruh</w:t>
      </w:r>
      <w:r>
        <w:rPr>
          <w:spacing w:val="-4"/>
        </w:rPr>
        <w:t> </w:t>
      </w:r>
      <w:r>
        <w:rPr/>
        <w:t>terhadap</w:t>
      </w:r>
      <w:r>
        <w:rPr>
          <w:spacing w:val="-4"/>
        </w:rPr>
        <w:t> </w:t>
      </w:r>
      <w:r>
        <w:rPr/>
        <w:t>nilai</w:t>
      </w:r>
      <w:r>
        <w:rPr>
          <w:spacing w:val="-4"/>
        </w:rPr>
        <w:t> </w:t>
      </w:r>
      <w:r>
        <w:rPr/>
        <w:t>perusahaan,</w:t>
      </w:r>
      <w:r>
        <w:rPr>
          <w:spacing w:val="-4"/>
        </w:rPr>
        <w:t> </w:t>
      </w:r>
      <w:r>
        <w:rPr/>
        <w:t>itu</w:t>
      </w:r>
      <w:r>
        <w:rPr>
          <w:spacing w:val="-4"/>
        </w:rPr>
        <w:t> </w:t>
      </w:r>
      <w:r>
        <w:rPr/>
        <w:t>artinya</w:t>
      </w:r>
      <w:r>
        <w:rPr>
          <w:spacing w:val="-4"/>
        </w:rPr>
        <w:t> </w:t>
      </w:r>
      <w:r>
        <w:rPr/>
        <w:t>bahwa</w:t>
      </w:r>
      <w:r>
        <w:rPr>
          <w:spacing w:val="-4"/>
        </w:rPr>
        <w:t> </w:t>
      </w:r>
      <w:r>
        <w:rPr/>
        <w:t>semakin</w:t>
      </w:r>
      <w:r>
        <w:rPr>
          <w:spacing w:val="-4"/>
        </w:rPr>
        <w:t> </w:t>
      </w:r>
      <w:r>
        <w:rPr/>
        <w:t>tinggi proporsi akuntansi hijau yang di ungkapkan maka tidak terjadi apa-apa pada</w:t>
      </w:r>
      <w:r>
        <w:rPr>
          <w:spacing w:val="40"/>
        </w:rPr>
        <w:t> </w:t>
      </w:r>
      <w:r>
        <w:rPr/>
        <w:t>nilai perusahaan. Dalam teori legitimasi sendiri akuntansi hijau merupakan legitimasi yang berjangka panjang sebagai wujud aksi nyata bahwa perusahaan bertanggung jawab</w:t>
      </w:r>
      <w:r>
        <w:rPr>
          <w:spacing w:val="28"/>
        </w:rPr>
        <w:t> </w:t>
      </w:r>
      <w:r>
        <w:rPr/>
        <w:t>atas</w:t>
      </w:r>
      <w:r>
        <w:rPr>
          <w:spacing w:val="28"/>
        </w:rPr>
        <w:t> </w:t>
      </w:r>
      <w:r>
        <w:rPr/>
        <w:t>hal</w:t>
      </w:r>
      <w:r>
        <w:rPr>
          <w:spacing w:val="28"/>
        </w:rPr>
        <w:t> </w:t>
      </w:r>
      <w:r>
        <w:rPr/>
        <w:t>tersebut,</w:t>
      </w:r>
      <w:r>
        <w:rPr>
          <w:spacing w:val="28"/>
        </w:rPr>
        <w:t> </w:t>
      </w:r>
      <w:r>
        <w:rPr/>
        <w:t>namun</w:t>
      </w:r>
      <w:r>
        <w:rPr>
          <w:spacing w:val="28"/>
        </w:rPr>
        <w:t> </w:t>
      </w:r>
      <w:r>
        <w:rPr/>
        <w:t>yang</w:t>
      </w:r>
      <w:r>
        <w:rPr>
          <w:spacing w:val="28"/>
        </w:rPr>
        <w:t> </w:t>
      </w:r>
      <w:r>
        <w:rPr/>
        <w:t>menjadi</w:t>
      </w:r>
      <w:r>
        <w:rPr>
          <w:spacing w:val="28"/>
        </w:rPr>
        <w:t> </w:t>
      </w:r>
      <w:r>
        <w:rPr/>
        <w:t>faktor</w:t>
      </w:r>
      <w:r>
        <w:rPr>
          <w:spacing w:val="28"/>
        </w:rPr>
        <w:t> </w:t>
      </w:r>
      <w:r>
        <w:rPr/>
        <w:t>penghambat</w:t>
      </w:r>
      <w:r>
        <w:rPr>
          <w:spacing w:val="28"/>
        </w:rPr>
        <w:t> </w:t>
      </w:r>
      <w:r>
        <w:rPr/>
        <w:t>dari</w:t>
      </w:r>
      <w:r>
        <w:rPr>
          <w:spacing w:val="28"/>
        </w:rPr>
        <w:t> </w:t>
      </w:r>
      <w:r>
        <w:rPr/>
        <w:t>legitimasi</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7" w:right="569"/>
        <w:jc w:val="both"/>
      </w:pPr>
      <w:r>
        <w:rPr/>
        <w:t>tersebut ialah pandangan dari pihak investor yang berfokus pada indikator keuangan tradisional saja, sebab akuntansi hijau sendiri yang merupakan bagian dari</w:t>
      </w:r>
      <w:r>
        <w:rPr>
          <w:spacing w:val="-4"/>
        </w:rPr>
        <w:t> </w:t>
      </w:r>
      <w:r>
        <w:rPr/>
        <w:t>pengungkapan</w:t>
      </w:r>
      <w:r>
        <w:rPr>
          <w:spacing w:val="-4"/>
        </w:rPr>
        <w:t> </w:t>
      </w:r>
      <w:r>
        <w:rPr/>
        <w:t>lingkungan</w:t>
      </w:r>
      <w:r>
        <w:rPr>
          <w:spacing w:val="-4"/>
        </w:rPr>
        <w:t> </w:t>
      </w:r>
      <w:r>
        <w:rPr/>
        <w:t>masih</w:t>
      </w:r>
      <w:r>
        <w:rPr>
          <w:spacing w:val="-4"/>
        </w:rPr>
        <w:t> </w:t>
      </w:r>
      <w:r>
        <w:rPr/>
        <w:t>dianggap</w:t>
      </w:r>
      <w:r>
        <w:rPr>
          <w:spacing w:val="-4"/>
        </w:rPr>
        <w:t> </w:t>
      </w:r>
      <w:r>
        <w:rPr/>
        <w:t>beban</w:t>
      </w:r>
      <w:r>
        <w:rPr>
          <w:spacing w:val="-4"/>
        </w:rPr>
        <w:t> </w:t>
      </w:r>
      <w:r>
        <w:rPr/>
        <w:t>bagi</w:t>
      </w:r>
      <w:r>
        <w:rPr>
          <w:spacing w:val="-4"/>
        </w:rPr>
        <w:t> </w:t>
      </w:r>
      <w:r>
        <w:rPr/>
        <w:t>perusahaan,</w:t>
      </w:r>
      <w:r>
        <w:rPr>
          <w:spacing w:val="-4"/>
        </w:rPr>
        <w:t> </w:t>
      </w:r>
      <w:r>
        <w:rPr/>
        <w:t>belum</w:t>
      </w:r>
      <w:r>
        <w:rPr>
          <w:spacing w:val="-4"/>
        </w:rPr>
        <w:t> </w:t>
      </w:r>
      <w:r>
        <w:rPr/>
        <w:t>lagi kecurigaan</w:t>
      </w:r>
      <w:r>
        <w:rPr>
          <w:spacing w:val="-5"/>
        </w:rPr>
        <w:t> </w:t>
      </w:r>
      <w:r>
        <w:rPr/>
        <w:t>investor</w:t>
      </w:r>
      <w:r>
        <w:rPr>
          <w:spacing w:val="-5"/>
        </w:rPr>
        <w:t> </w:t>
      </w:r>
      <w:r>
        <w:rPr/>
        <w:t>terhadap</w:t>
      </w:r>
      <w:r>
        <w:rPr>
          <w:spacing w:val="-2"/>
        </w:rPr>
        <w:t> </w:t>
      </w:r>
      <w:r>
        <w:rPr>
          <w:i/>
        </w:rPr>
        <w:t>greenwashing</w:t>
      </w:r>
      <w:r>
        <w:rPr>
          <w:i/>
          <w:spacing w:val="-4"/>
        </w:rPr>
        <w:t> </w:t>
      </w:r>
      <w:r>
        <w:rPr/>
        <w:t>yang</w:t>
      </w:r>
      <w:r>
        <w:rPr>
          <w:spacing w:val="-5"/>
        </w:rPr>
        <w:t> </w:t>
      </w:r>
      <w:r>
        <w:rPr/>
        <w:t>dimana</w:t>
      </w:r>
      <w:r>
        <w:rPr>
          <w:spacing w:val="-5"/>
        </w:rPr>
        <w:t> </w:t>
      </w:r>
      <w:r>
        <w:rPr/>
        <w:t>pelaporan</w:t>
      </w:r>
      <w:r>
        <w:rPr>
          <w:spacing w:val="-5"/>
        </w:rPr>
        <w:t> </w:t>
      </w:r>
      <w:r>
        <w:rPr/>
        <w:t>yang</w:t>
      </w:r>
      <w:r>
        <w:rPr>
          <w:spacing w:val="-5"/>
        </w:rPr>
        <w:t> </w:t>
      </w:r>
      <w:r>
        <w:rPr/>
        <w:t>ada</w:t>
      </w:r>
      <w:r>
        <w:rPr>
          <w:spacing w:val="-5"/>
        </w:rPr>
        <w:t> </w:t>
      </w:r>
      <w:r>
        <w:rPr/>
        <w:t>tidak sejalan dengan aksi nyata yang akan berdampak kepada kegagalan terhadap legitimasi pasar. Namun dalam penelitian ini sendiri faktor utama ketidak keberpengaruhan antara akuntansi hijau terhadap nilai perusahaan di sebabkan karena kualitas, kuantitas, atau konsistensi pengungkapan yang rendah. Jika informasi yang diungkapkan tidak standar, sulit dibandingkan, atau tidak cukup komprehensif untuk meyakinkan investor, upaya perusahaan untuk menunjukkan bahwa mereka beroperasi dalam batas-batas yang sah dan etis (sesuai Teori Legitimasi) akan terhambat. Informasi yang tidak relevan atau kurang transparan gagal mencapai tujuan legitimasi di mata pasar. Faktanya kualitas pelaporan yang paling</w:t>
      </w:r>
      <w:r>
        <w:rPr>
          <w:spacing w:val="-12"/>
        </w:rPr>
        <w:t> </w:t>
      </w:r>
      <w:r>
        <w:rPr/>
        <w:t>sedikit</w:t>
      </w:r>
      <w:r>
        <w:rPr>
          <w:spacing w:val="-12"/>
        </w:rPr>
        <w:t> </w:t>
      </w:r>
      <w:r>
        <w:rPr/>
        <w:t>ialah</w:t>
      </w:r>
      <w:r>
        <w:rPr>
          <w:spacing w:val="-12"/>
        </w:rPr>
        <w:t> </w:t>
      </w:r>
      <w:r>
        <w:rPr/>
        <w:t>pada</w:t>
      </w:r>
      <w:r>
        <w:rPr>
          <w:spacing w:val="-12"/>
        </w:rPr>
        <w:t> </w:t>
      </w:r>
      <w:r>
        <w:rPr/>
        <w:t>pengungkapan</w:t>
      </w:r>
      <w:r>
        <w:rPr>
          <w:spacing w:val="-12"/>
        </w:rPr>
        <w:t> </w:t>
      </w:r>
      <w:r>
        <w:rPr/>
        <w:t>biaya</w:t>
      </w:r>
      <w:r>
        <w:rPr>
          <w:spacing w:val="-12"/>
        </w:rPr>
        <w:t> </w:t>
      </w:r>
      <w:r>
        <w:rPr/>
        <w:t>hubungan</w:t>
      </w:r>
      <w:r>
        <w:rPr>
          <w:spacing w:val="-12"/>
        </w:rPr>
        <w:t> </w:t>
      </w:r>
      <w:r>
        <w:rPr/>
        <w:t>masyakat</w:t>
      </w:r>
      <w:r>
        <w:rPr>
          <w:spacing w:val="-12"/>
        </w:rPr>
        <w:t> </w:t>
      </w:r>
      <w:r>
        <w:rPr/>
        <w:t>dari</w:t>
      </w:r>
      <w:r>
        <w:rPr>
          <w:spacing w:val="-12"/>
        </w:rPr>
        <w:t> </w:t>
      </w:r>
      <w:r>
        <w:rPr/>
        <w:t>total</w:t>
      </w:r>
      <w:r>
        <w:rPr>
          <w:spacing w:val="-12"/>
        </w:rPr>
        <w:t> </w:t>
      </w:r>
      <w:r>
        <w:rPr/>
        <w:t>49</w:t>
      </w:r>
      <w:r>
        <w:rPr>
          <w:spacing w:val="-12"/>
        </w:rPr>
        <w:t> </w:t>
      </w:r>
      <w:r>
        <w:rPr/>
        <w:t>data yang ada hanya 28 data atau sekitar 57 % saja data perusahaan yang melaporkan biaya hubungan masyarakat tersebut. Seharusnya biaya hubungan masyarakat menjadi faktor yang penting dalam meningkatkan legitimasi perusahaan. hal tersebut terjadi sebab tidak adanya standarisasi pelaporan terkait lingkungan serta aturan kuat yang mewajibkan perusahaan dalam melakukan kegiatan yang memberikan dampak positif terhadap lingkungan sekitar, apalagi pada sektor makanan dan minuman dalam penelitian ini yang di dominasi pada perusahaan perkebunan yang area produksinya berada di pedalaman yang rata-rata jauh dari pemukiman</w:t>
      </w:r>
      <w:r>
        <w:rPr>
          <w:spacing w:val="2"/>
        </w:rPr>
        <w:t> </w:t>
      </w:r>
      <w:r>
        <w:rPr/>
        <w:t>penduduk,</w:t>
      </w:r>
      <w:r>
        <w:rPr>
          <w:spacing w:val="5"/>
        </w:rPr>
        <w:t> </w:t>
      </w:r>
      <w:r>
        <w:rPr/>
        <w:t>kegiatan</w:t>
      </w:r>
      <w:r>
        <w:rPr>
          <w:spacing w:val="4"/>
        </w:rPr>
        <w:t> </w:t>
      </w:r>
      <w:r>
        <w:rPr/>
        <w:t>tersebut</w:t>
      </w:r>
      <w:r>
        <w:rPr>
          <w:spacing w:val="5"/>
        </w:rPr>
        <w:t> </w:t>
      </w:r>
      <w:r>
        <w:rPr/>
        <w:t>dianggap</w:t>
      </w:r>
      <w:r>
        <w:rPr>
          <w:spacing w:val="4"/>
        </w:rPr>
        <w:t> </w:t>
      </w:r>
      <w:r>
        <w:rPr/>
        <w:t>sebelah</w:t>
      </w:r>
      <w:r>
        <w:rPr>
          <w:spacing w:val="5"/>
        </w:rPr>
        <w:t> </w:t>
      </w:r>
      <w:r>
        <w:rPr/>
        <w:t>mata</w:t>
      </w:r>
      <w:r>
        <w:rPr>
          <w:spacing w:val="4"/>
        </w:rPr>
        <w:t> </w:t>
      </w:r>
      <w:r>
        <w:rPr/>
        <w:t>saja</w:t>
      </w:r>
      <w:r>
        <w:rPr>
          <w:spacing w:val="5"/>
        </w:rPr>
        <w:t> </w:t>
      </w:r>
      <w:r>
        <w:rPr/>
        <w:t>bahkan</w:t>
      </w:r>
      <w:r>
        <w:rPr>
          <w:spacing w:val="5"/>
        </w:rPr>
        <w:t> </w:t>
      </w:r>
      <w:r>
        <w:rPr>
          <w:spacing w:val="-2"/>
        </w:rPr>
        <w:t>tidak</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ind w:left="568"/>
      </w:pPr>
      <w:r>
        <w:rPr/>
        <w:t>penting</w:t>
      </w:r>
      <w:r>
        <w:rPr>
          <w:spacing w:val="-2"/>
        </w:rPr>
        <w:t> </w:t>
      </w:r>
      <w:r>
        <w:rPr/>
        <w:t>bagi</w:t>
      </w:r>
      <w:r>
        <w:rPr>
          <w:spacing w:val="-1"/>
        </w:rPr>
        <w:t> </w:t>
      </w:r>
      <w:r>
        <w:rPr>
          <w:spacing w:val="-2"/>
        </w:rPr>
        <w:t>perusahaan.</w:t>
      </w:r>
    </w:p>
    <w:p>
      <w:pPr>
        <w:pStyle w:val="BodyText"/>
        <w:spacing w:before="160"/>
      </w:pPr>
    </w:p>
    <w:p>
      <w:pPr>
        <w:pStyle w:val="BodyText"/>
        <w:spacing w:line="480" w:lineRule="auto"/>
        <w:ind w:left="567" w:right="567" w:firstLine="567"/>
        <w:jc w:val="both"/>
      </w:pPr>
      <w:r>
        <w:rPr/>
        <w:t>Hasil</w:t>
      </w:r>
      <w:r>
        <w:rPr>
          <w:spacing w:val="-3"/>
        </w:rPr>
        <w:t> </w:t>
      </w:r>
      <w:r>
        <w:rPr/>
        <w:t>penelitian</w:t>
      </w:r>
      <w:r>
        <w:rPr>
          <w:spacing w:val="-3"/>
        </w:rPr>
        <w:t> </w:t>
      </w:r>
      <w:r>
        <w:rPr/>
        <w:t>ini</w:t>
      </w:r>
      <w:r>
        <w:rPr>
          <w:spacing w:val="-3"/>
        </w:rPr>
        <w:t> </w:t>
      </w:r>
      <w:r>
        <w:rPr/>
        <w:t>sejalan</w:t>
      </w:r>
      <w:r>
        <w:rPr>
          <w:spacing w:val="-3"/>
        </w:rPr>
        <w:t> </w:t>
      </w:r>
      <w:r>
        <w:rPr/>
        <w:t>dengan</w:t>
      </w:r>
      <w:r>
        <w:rPr>
          <w:spacing w:val="-3"/>
        </w:rPr>
        <w:t> </w:t>
      </w:r>
      <w:r>
        <w:rPr/>
        <w:t>penelitan</w:t>
      </w:r>
      <w:r>
        <w:rPr>
          <w:spacing w:val="-3"/>
        </w:rPr>
        <w:t> </w:t>
      </w:r>
      <w:r>
        <w:rPr/>
        <w:t>yang</w:t>
      </w:r>
      <w:r>
        <w:rPr>
          <w:spacing w:val="-3"/>
        </w:rPr>
        <w:t> </w:t>
      </w:r>
      <w:r>
        <w:rPr/>
        <w:t>telah</w:t>
      </w:r>
      <w:r>
        <w:rPr>
          <w:spacing w:val="-3"/>
        </w:rPr>
        <w:t> </w:t>
      </w:r>
      <w:r>
        <w:rPr/>
        <w:t>dilakukan</w:t>
      </w:r>
      <w:r>
        <w:rPr>
          <w:spacing w:val="-3"/>
        </w:rPr>
        <w:t> </w:t>
      </w:r>
      <w:r>
        <w:rPr/>
        <w:t>oleh</w:t>
      </w:r>
      <w:r>
        <w:rPr>
          <w:spacing w:val="-3"/>
        </w:rPr>
        <w:t> </w:t>
      </w:r>
      <w:r>
        <w:rPr/>
        <w:t>Erika Takidah </w:t>
      </w:r>
      <w:r>
        <w:rPr>
          <w:i/>
        </w:rPr>
        <w:t>et al. </w:t>
      </w:r>
      <w:r>
        <w:rPr/>
        <w:t>(2025) yang menyatakan bahwa akuntansi hijau tidak berpengaruh signifikan terhadap nilai perusahaan pada perusahaan sektor tambang. Penelitian yang dilakukan oleh Bintang Amad Ramdhani dan Budi Prijanto (2024) menunjukan bahwa akuntansi hijau tidak mempengaruhi nilai perusahaan pada perusahaan sub sektor kesehatan yang di sebabkan banyaknya perusahaan yang tidak melaporkan biaya lingkungan. Penelitian tersebut juga di perkuat oleh penelitian yang dilakukan oleh Gunarianto </w:t>
      </w:r>
      <w:r>
        <w:rPr>
          <w:i/>
        </w:rPr>
        <w:t>et al.(</w:t>
      </w:r>
      <w:r>
        <w:rPr/>
        <w:t>2024) yang pada hasil penelitiannya menyatakan bahwa akuntansi hijau memberikan nilai yang positif namun</w:t>
      </w:r>
      <w:r>
        <w:rPr>
          <w:spacing w:val="-6"/>
        </w:rPr>
        <w:t> </w:t>
      </w:r>
      <w:r>
        <w:rPr/>
        <w:t>tidak</w:t>
      </w:r>
      <w:r>
        <w:rPr>
          <w:spacing w:val="-6"/>
        </w:rPr>
        <w:t> </w:t>
      </w:r>
      <w:r>
        <w:rPr/>
        <w:t>signifikan</w:t>
      </w:r>
      <w:r>
        <w:rPr>
          <w:spacing w:val="-6"/>
        </w:rPr>
        <w:t> </w:t>
      </w:r>
      <w:r>
        <w:rPr/>
        <w:t>yang</w:t>
      </w:r>
      <w:r>
        <w:rPr>
          <w:spacing w:val="-6"/>
        </w:rPr>
        <w:t> </w:t>
      </w:r>
      <w:r>
        <w:rPr/>
        <w:t>artinya</w:t>
      </w:r>
      <w:r>
        <w:rPr>
          <w:spacing w:val="-6"/>
        </w:rPr>
        <w:t> </w:t>
      </w:r>
      <w:r>
        <w:rPr/>
        <w:t>tidak</w:t>
      </w:r>
      <w:r>
        <w:rPr>
          <w:spacing w:val="-6"/>
        </w:rPr>
        <w:t> </w:t>
      </w:r>
      <w:r>
        <w:rPr/>
        <w:t>terdapat</w:t>
      </w:r>
      <w:r>
        <w:rPr>
          <w:spacing w:val="-6"/>
        </w:rPr>
        <w:t> </w:t>
      </w:r>
      <w:r>
        <w:rPr/>
        <w:t>pengaruh</w:t>
      </w:r>
      <w:r>
        <w:rPr>
          <w:spacing w:val="-6"/>
        </w:rPr>
        <w:t> </w:t>
      </w:r>
      <w:r>
        <w:rPr/>
        <w:t>antara</w:t>
      </w:r>
      <w:r>
        <w:rPr>
          <w:spacing w:val="-6"/>
        </w:rPr>
        <w:t> </w:t>
      </w:r>
      <w:r>
        <w:rPr/>
        <w:t>akuntansi</w:t>
      </w:r>
      <w:r>
        <w:rPr>
          <w:spacing w:val="-6"/>
        </w:rPr>
        <w:t> </w:t>
      </w:r>
      <w:r>
        <w:rPr/>
        <w:t>hijau terhadap nilai perusahaan pada perusahaan sub sektor makanan dan minuman.</w:t>
      </w:r>
    </w:p>
    <w:p>
      <w:pPr>
        <w:pStyle w:val="ListParagraph"/>
        <w:numPr>
          <w:ilvl w:val="2"/>
          <w:numId w:val="18"/>
        </w:numPr>
        <w:tabs>
          <w:tab w:pos="1288" w:val="left" w:leader="none"/>
        </w:tabs>
        <w:spacing w:line="240" w:lineRule="auto" w:before="160" w:after="0"/>
        <w:ind w:left="1288" w:right="0" w:hanging="654"/>
        <w:jc w:val="both"/>
        <w:rPr>
          <w:sz w:val="24"/>
        </w:rPr>
      </w:pPr>
      <w:r>
        <w:rPr>
          <w:sz w:val="24"/>
        </w:rPr>
        <w:t>Pengaruh</w:t>
      </w:r>
      <w:r>
        <w:rPr>
          <w:spacing w:val="-4"/>
          <w:sz w:val="24"/>
        </w:rPr>
        <w:t> </w:t>
      </w:r>
      <w:r>
        <w:rPr>
          <w:sz w:val="24"/>
        </w:rPr>
        <w:t>Inovasi</w:t>
      </w:r>
      <w:r>
        <w:rPr>
          <w:spacing w:val="-3"/>
          <w:sz w:val="24"/>
        </w:rPr>
        <w:t> </w:t>
      </w:r>
      <w:r>
        <w:rPr>
          <w:sz w:val="24"/>
        </w:rPr>
        <w:t>Hijau</w:t>
      </w:r>
      <w:r>
        <w:rPr>
          <w:spacing w:val="-4"/>
          <w:sz w:val="24"/>
        </w:rPr>
        <w:t> </w:t>
      </w:r>
      <w:r>
        <w:rPr>
          <w:sz w:val="24"/>
        </w:rPr>
        <w:t>Terhadap</w:t>
      </w:r>
      <w:r>
        <w:rPr>
          <w:spacing w:val="-3"/>
          <w:sz w:val="24"/>
        </w:rPr>
        <w:t> </w:t>
      </w:r>
      <w:r>
        <w:rPr>
          <w:sz w:val="24"/>
        </w:rPr>
        <w:t>Nilai</w:t>
      </w:r>
      <w:r>
        <w:rPr>
          <w:spacing w:val="-3"/>
          <w:sz w:val="24"/>
        </w:rPr>
        <w:t> </w:t>
      </w:r>
      <w:r>
        <w:rPr>
          <w:spacing w:val="-2"/>
          <w:sz w:val="24"/>
        </w:rPr>
        <w:t>Perusahaan</w:t>
      </w:r>
    </w:p>
    <w:p>
      <w:pPr>
        <w:pStyle w:val="BodyText"/>
        <w:spacing w:before="160"/>
      </w:pPr>
    </w:p>
    <w:p>
      <w:pPr>
        <w:pStyle w:val="BodyText"/>
        <w:spacing w:line="480" w:lineRule="auto"/>
        <w:ind w:left="568" w:right="571" w:firstLine="567"/>
        <w:jc w:val="both"/>
      </w:pPr>
      <w:r>
        <w:rPr/>
        <w:t>Berdasarkan hasil uji hipotesis yang telah dilakukan tidak adanya pengaruh antara inovasi hijau terhadap nilai perusahaan. Hal ini dapat dilihat dari hasil hipotesis yang menunjukkan nilai signifikasi sebesar 0,223 yang dimana menunjukkan</w:t>
      </w:r>
      <w:r>
        <w:rPr>
          <w:spacing w:val="-12"/>
        </w:rPr>
        <w:t> </w:t>
      </w:r>
      <w:r>
        <w:rPr/>
        <w:t>nilai</w:t>
      </w:r>
      <w:r>
        <w:rPr>
          <w:spacing w:val="-12"/>
        </w:rPr>
        <w:t> </w:t>
      </w:r>
      <w:r>
        <w:rPr/>
        <w:t>tersebut</w:t>
      </w:r>
      <w:r>
        <w:rPr>
          <w:spacing w:val="-12"/>
        </w:rPr>
        <w:t> </w:t>
      </w:r>
      <w:r>
        <w:rPr/>
        <w:t>diatas</w:t>
      </w:r>
      <w:r>
        <w:rPr>
          <w:spacing w:val="-12"/>
        </w:rPr>
        <w:t> </w:t>
      </w:r>
      <w:r>
        <w:rPr/>
        <w:t>batas</w:t>
      </w:r>
      <w:r>
        <w:rPr>
          <w:spacing w:val="-12"/>
        </w:rPr>
        <w:t> </w:t>
      </w:r>
      <w:r>
        <w:rPr/>
        <w:t>kritis</w:t>
      </w:r>
      <w:r>
        <w:rPr>
          <w:spacing w:val="-12"/>
        </w:rPr>
        <w:t> </w:t>
      </w:r>
      <w:r>
        <w:rPr/>
        <w:t>0,05</w:t>
      </w:r>
      <w:r>
        <w:rPr>
          <w:spacing w:val="-12"/>
        </w:rPr>
        <w:t> </w:t>
      </w:r>
      <w:r>
        <w:rPr/>
        <w:t>dan</w:t>
      </w:r>
      <w:r>
        <w:rPr>
          <w:spacing w:val="-12"/>
        </w:rPr>
        <w:t> </w:t>
      </w:r>
      <w:r>
        <w:rPr/>
        <w:t>nilai</w:t>
      </w:r>
      <w:r>
        <w:rPr>
          <w:spacing w:val="-12"/>
        </w:rPr>
        <w:t> </w:t>
      </w:r>
      <w:r>
        <w:rPr/>
        <w:t>beta</w:t>
      </w:r>
      <w:r>
        <w:rPr>
          <w:spacing w:val="-12"/>
        </w:rPr>
        <w:t> </w:t>
      </w:r>
      <w:r>
        <w:rPr/>
        <w:t>positif</w:t>
      </w:r>
      <w:r>
        <w:rPr>
          <w:spacing w:val="-12"/>
        </w:rPr>
        <w:t> </w:t>
      </w:r>
      <w:r>
        <w:rPr/>
        <w:t>1.236,</w:t>
      </w:r>
      <w:r>
        <w:rPr>
          <w:spacing w:val="-12"/>
        </w:rPr>
        <w:t> </w:t>
      </w:r>
      <w:r>
        <w:rPr/>
        <w:t>yang artinya hipotesis ketiga dalam penelitian ini ditolak.</w:t>
      </w:r>
    </w:p>
    <w:p>
      <w:pPr>
        <w:pStyle w:val="BodyText"/>
        <w:spacing w:line="480" w:lineRule="auto" w:before="160"/>
        <w:ind w:left="568" w:right="573" w:firstLine="567"/>
        <w:jc w:val="both"/>
      </w:pPr>
      <w:r>
        <w:rPr/>
        <w:t>Dalam penelitian ini pada variabel inovasi hijau menunjukkan apabila semakin</w:t>
      </w:r>
      <w:r>
        <w:rPr>
          <w:spacing w:val="-8"/>
        </w:rPr>
        <w:t> </w:t>
      </w:r>
      <w:r>
        <w:rPr/>
        <w:t>banyak</w:t>
      </w:r>
      <w:r>
        <w:rPr>
          <w:spacing w:val="-8"/>
        </w:rPr>
        <w:t> </w:t>
      </w:r>
      <w:r>
        <w:rPr/>
        <w:t>perusahaan</w:t>
      </w:r>
      <w:r>
        <w:rPr>
          <w:spacing w:val="-8"/>
        </w:rPr>
        <w:t> </w:t>
      </w:r>
      <w:r>
        <w:rPr/>
        <w:t>yang</w:t>
      </w:r>
      <w:r>
        <w:rPr>
          <w:spacing w:val="-8"/>
        </w:rPr>
        <w:t> </w:t>
      </w:r>
      <w:r>
        <w:rPr/>
        <w:t>mengungkapkan</w:t>
      </w:r>
      <w:r>
        <w:rPr>
          <w:spacing w:val="-8"/>
        </w:rPr>
        <w:t> </w:t>
      </w:r>
      <w:r>
        <w:rPr/>
        <w:t>inovasi</w:t>
      </w:r>
      <w:r>
        <w:rPr>
          <w:spacing w:val="-8"/>
        </w:rPr>
        <w:t> </w:t>
      </w:r>
      <w:r>
        <w:rPr/>
        <w:t>hijau</w:t>
      </w:r>
      <w:r>
        <w:rPr>
          <w:spacing w:val="-8"/>
        </w:rPr>
        <w:t> </w:t>
      </w:r>
      <w:r>
        <w:rPr/>
        <w:t>tidak</w:t>
      </w:r>
      <w:r>
        <w:rPr>
          <w:spacing w:val="-8"/>
        </w:rPr>
        <w:t> </w:t>
      </w:r>
      <w:r>
        <w:rPr/>
        <w:t>memberikan pengaruh terhadap nilai perusahaan, itu artinya bahwa semakin tinggi proporsi inovasi</w:t>
      </w:r>
      <w:r>
        <w:rPr>
          <w:spacing w:val="-7"/>
        </w:rPr>
        <w:t> </w:t>
      </w:r>
      <w:r>
        <w:rPr/>
        <w:t>hijau</w:t>
      </w:r>
      <w:r>
        <w:rPr>
          <w:spacing w:val="-7"/>
        </w:rPr>
        <w:t> </w:t>
      </w:r>
      <w:r>
        <w:rPr/>
        <w:t>yang</w:t>
      </w:r>
      <w:r>
        <w:rPr>
          <w:spacing w:val="-7"/>
        </w:rPr>
        <w:t> </w:t>
      </w:r>
      <w:r>
        <w:rPr/>
        <w:t>di</w:t>
      </w:r>
      <w:r>
        <w:rPr>
          <w:spacing w:val="-7"/>
        </w:rPr>
        <w:t> </w:t>
      </w:r>
      <w:r>
        <w:rPr/>
        <w:t>ungkapkan</w:t>
      </w:r>
      <w:r>
        <w:rPr>
          <w:spacing w:val="-7"/>
        </w:rPr>
        <w:t> </w:t>
      </w:r>
      <w:r>
        <w:rPr/>
        <w:t>maka</w:t>
      </w:r>
      <w:r>
        <w:rPr>
          <w:spacing w:val="-7"/>
        </w:rPr>
        <w:t> </w:t>
      </w:r>
      <w:r>
        <w:rPr/>
        <w:t>tidak</w:t>
      </w:r>
      <w:r>
        <w:rPr>
          <w:spacing w:val="-7"/>
        </w:rPr>
        <w:t> </w:t>
      </w:r>
      <w:r>
        <w:rPr/>
        <w:t>terjadi</w:t>
      </w:r>
      <w:r>
        <w:rPr>
          <w:spacing w:val="-7"/>
        </w:rPr>
        <w:t> </w:t>
      </w:r>
      <w:r>
        <w:rPr/>
        <w:t>apa-apa</w:t>
      </w:r>
      <w:r>
        <w:rPr>
          <w:spacing w:val="-7"/>
        </w:rPr>
        <w:t> </w:t>
      </w:r>
      <w:r>
        <w:rPr/>
        <w:t>pada</w:t>
      </w:r>
      <w:r>
        <w:rPr>
          <w:spacing w:val="40"/>
        </w:rPr>
        <w:t> </w:t>
      </w:r>
      <w:r>
        <w:rPr/>
        <w:t>nilai</w:t>
      </w:r>
      <w:r>
        <w:rPr>
          <w:spacing w:val="-7"/>
        </w:rPr>
        <w:t> </w:t>
      </w:r>
      <w:r>
        <w:rPr/>
        <w:t>perusahaan.</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8" w:right="570"/>
        <w:jc w:val="both"/>
      </w:pPr>
      <w:r>
        <w:rPr/>
        <w:t>dalam</w:t>
      </w:r>
      <w:r>
        <w:rPr>
          <w:spacing w:val="-5"/>
        </w:rPr>
        <w:t> </w:t>
      </w:r>
      <w:r>
        <w:rPr/>
        <w:t>teori</w:t>
      </w:r>
      <w:r>
        <w:rPr>
          <w:spacing w:val="-5"/>
        </w:rPr>
        <w:t> </w:t>
      </w:r>
      <w:r>
        <w:rPr/>
        <w:t>legitimasi</w:t>
      </w:r>
      <w:r>
        <w:rPr>
          <w:spacing w:val="-5"/>
        </w:rPr>
        <w:t> </w:t>
      </w:r>
      <w:r>
        <w:rPr/>
        <w:t>sendiri</w:t>
      </w:r>
      <w:r>
        <w:rPr>
          <w:spacing w:val="-5"/>
        </w:rPr>
        <w:t> </w:t>
      </w:r>
      <w:r>
        <w:rPr/>
        <w:t>inovasi</w:t>
      </w:r>
      <w:r>
        <w:rPr>
          <w:spacing w:val="-5"/>
        </w:rPr>
        <w:t> </w:t>
      </w:r>
      <w:r>
        <w:rPr/>
        <w:t>hijau</w:t>
      </w:r>
      <w:r>
        <w:rPr>
          <w:spacing w:val="-5"/>
        </w:rPr>
        <w:t> </w:t>
      </w:r>
      <w:r>
        <w:rPr/>
        <w:t>merupakan</w:t>
      </w:r>
      <w:r>
        <w:rPr>
          <w:spacing w:val="-5"/>
        </w:rPr>
        <w:t> </w:t>
      </w:r>
      <w:r>
        <w:rPr/>
        <w:t>bagian</w:t>
      </w:r>
      <w:r>
        <w:rPr>
          <w:spacing w:val="-5"/>
        </w:rPr>
        <w:t> </w:t>
      </w:r>
      <w:r>
        <w:rPr/>
        <w:t>dari</w:t>
      </w:r>
      <w:r>
        <w:rPr>
          <w:spacing w:val="-5"/>
        </w:rPr>
        <w:t> </w:t>
      </w:r>
      <w:r>
        <w:rPr/>
        <w:t>strategi</w:t>
      </w:r>
      <w:r>
        <w:rPr>
          <w:spacing w:val="-5"/>
        </w:rPr>
        <w:t> </w:t>
      </w:r>
      <w:r>
        <w:rPr/>
        <w:t>proaktif yang</w:t>
      </w:r>
      <w:r>
        <w:rPr>
          <w:spacing w:val="-11"/>
        </w:rPr>
        <w:t> </w:t>
      </w:r>
      <w:r>
        <w:rPr/>
        <w:t>digunakan</w:t>
      </w:r>
      <w:r>
        <w:rPr>
          <w:spacing w:val="-11"/>
        </w:rPr>
        <w:t> </w:t>
      </w:r>
      <w:r>
        <w:rPr/>
        <w:t>perusahaan</w:t>
      </w:r>
      <w:r>
        <w:rPr>
          <w:spacing w:val="-11"/>
        </w:rPr>
        <w:t> </w:t>
      </w:r>
      <w:r>
        <w:rPr/>
        <w:t>dalam</w:t>
      </w:r>
      <w:r>
        <w:rPr>
          <w:spacing w:val="-11"/>
        </w:rPr>
        <w:t> </w:t>
      </w:r>
      <w:r>
        <w:rPr/>
        <w:t>menjaga</w:t>
      </w:r>
      <w:r>
        <w:rPr>
          <w:spacing w:val="-11"/>
        </w:rPr>
        <w:t> </w:t>
      </w:r>
      <w:r>
        <w:rPr/>
        <w:t>legitimasi</w:t>
      </w:r>
      <w:r>
        <w:rPr>
          <w:spacing w:val="-11"/>
        </w:rPr>
        <w:t> </w:t>
      </w:r>
      <w:r>
        <w:rPr/>
        <w:t>sosialnya.</w:t>
      </w:r>
      <w:r>
        <w:rPr>
          <w:spacing w:val="-11"/>
        </w:rPr>
        <w:t> </w:t>
      </w:r>
      <w:r>
        <w:rPr/>
        <w:t>Inovasi</w:t>
      </w:r>
      <w:r>
        <w:rPr>
          <w:spacing w:val="-11"/>
        </w:rPr>
        <w:t> </w:t>
      </w:r>
      <w:r>
        <w:rPr/>
        <w:t>hijau</w:t>
      </w:r>
      <w:r>
        <w:rPr>
          <w:spacing w:val="-11"/>
        </w:rPr>
        <w:t> </w:t>
      </w:r>
      <w:r>
        <w:rPr/>
        <w:t>baru dapat dapat dirasakan dampaknya pada waktu yang cukup lama. Namun dalam prosesnya memerlukan biaya-biaya yang tidak sedikit, dengan pandangan para investor yang mengedepankan teori bisnis jangka pendek mengasumsikan inovasi hijau sendiri akan memberikan pengaruh negatif yang dapat menurunkan harga saham dimasa awal inovasi hijau sendiri. Dalam penelitian ini yang menjadi permasalah utama iyalah keterbatasan pengungkapan informasi dalam laporan perusahaan. dimana pengungkapan inovasi hijau bersifat terbatas, tidak konsisten, atau tidak diverifikasi, sehingga investor tidak memiliki cukup data yang kredibel untuk menilai apakah inovasi tersebut benar-benar akan meningkatkan nilai perusahaan. Dari data yang ada, keterbatasan informasi terkait penggunaan peralatan pengendalian polusi (GPROC4) menjadi nilai terendah dimana dari total 49 data yang di teliti, hanya sebanyak 5 data saja yang memberikan informasi terkait hal tersebut itu artinya masih banyak perusahaan yang masih tidak sadar terhadap dampak polusi yang dihasilkan, selain itu juga pengadaan peralatan tersebut membutuhkan biaya yang tidak sedikit sehingga banyak masih banyak perusahaan yang enggan memprioritaskan hal tersebut, selain itu penyampaian informasi terkait penerapan perubahan pada desain produk untuk menghindari senyawa polusi (GPROD1) dan pemodifikasian desain produk yang guna meningkatkan</w:t>
      </w:r>
      <w:r>
        <w:rPr>
          <w:spacing w:val="-14"/>
        </w:rPr>
        <w:t> </w:t>
      </w:r>
      <w:r>
        <w:rPr/>
        <w:t>efisiensi</w:t>
      </w:r>
      <w:r>
        <w:rPr>
          <w:spacing w:val="-14"/>
        </w:rPr>
        <w:t> </w:t>
      </w:r>
      <w:r>
        <w:rPr/>
        <w:t>energi</w:t>
      </w:r>
      <w:r>
        <w:rPr>
          <w:spacing w:val="-14"/>
        </w:rPr>
        <w:t> </w:t>
      </w:r>
      <w:r>
        <w:rPr/>
        <w:t>(GPROD3)</w:t>
      </w:r>
      <w:r>
        <w:rPr>
          <w:spacing w:val="-14"/>
        </w:rPr>
        <w:t> </w:t>
      </w:r>
      <w:r>
        <w:rPr/>
        <w:t>yang</w:t>
      </w:r>
      <w:r>
        <w:rPr>
          <w:spacing w:val="-14"/>
        </w:rPr>
        <w:t> </w:t>
      </w:r>
      <w:r>
        <w:rPr/>
        <w:t>mendapatkan</w:t>
      </w:r>
      <w:r>
        <w:rPr>
          <w:spacing w:val="-14"/>
        </w:rPr>
        <w:t> </w:t>
      </w:r>
      <w:r>
        <w:rPr/>
        <w:t>score</w:t>
      </w:r>
      <w:r>
        <w:rPr>
          <w:spacing w:val="-14"/>
        </w:rPr>
        <w:t> </w:t>
      </w:r>
      <w:r>
        <w:rPr/>
        <w:t>masing-masing 6 dari total keseluruhan sebanyak 49 data, dimana sama halnya dengan GPROC1 untuk</w:t>
      </w:r>
      <w:r>
        <w:rPr>
          <w:spacing w:val="68"/>
        </w:rPr>
        <w:t> </w:t>
      </w:r>
      <w:r>
        <w:rPr/>
        <w:t>menciptakan</w:t>
      </w:r>
      <w:r>
        <w:rPr>
          <w:spacing w:val="71"/>
        </w:rPr>
        <w:t> </w:t>
      </w:r>
      <w:r>
        <w:rPr/>
        <w:t>hal</w:t>
      </w:r>
      <w:r>
        <w:rPr>
          <w:spacing w:val="71"/>
        </w:rPr>
        <w:t> </w:t>
      </w:r>
      <w:r>
        <w:rPr/>
        <w:t>tersebut</w:t>
      </w:r>
      <w:r>
        <w:rPr>
          <w:spacing w:val="71"/>
        </w:rPr>
        <w:t> </w:t>
      </w:r>
      <w:r>
        <w:rPr/>
        <w:t>membutuhkan</w:t>
      </w:r>
      <w:r>
        <w:rPr>
          <w:spacing w:val="70"/>
        </w:rPr>
        <w:t> </w:t>
      </w:r>
      <w:r>
        <w:rPr/>
        <w:t>biaya</w:t>
      </w:r>
      <w:r>
        <w:rPr>
          <w:spacing w:val="71"/>
        </w:rPr>
        <w:t> </w:t>
      </w:r>
      <w:r>
        <w:rPr/>
        <w:t>yang</w:t>
      </w:r>
      <w:r>
        <w:rPr>
          <w:spacing w:val="71"/>
        </w:rPr>
        <w:t> </w:t>
      </w:r>
      <w:r>
        <w:rPr/>
        <w:t>besar</w:t>
      </w:r>
      <w:r>
        <w:rPr>
          <w:spacing w:val="71"/>
        </w:rPr>
        <w:t> </w:t>
      </w:r>
      <w:r>
        <w:rPr/>
        <w:t>serta</w:t>
      </w:r>
      <w:r>
        <w:rPr>
          <w:spacing w:val="71"/>
        </w:rPr>
        <w:t> </w:t>
      </w:r>
      <w:r>
        <w:rPr>
          <w:spacing w:val="-2"/>
        </w:rPr>
        <w:t>dalam</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568" w:right="572"/>
        <w:jc w:val="both"/>
      </w:pPr>
      <w:r>
        <w:rPr/>
        <w:t>penelitian ini objeknya juga menjadi faktor penting karena didalam penelitian ini data</w:t>
      </w:r>
      <w:r>
        <w:rPr>
          <w:spacing w:val="-5"/>
        </w:rPr>
        <w:t> </w:t>
      </w:r>
      <w:r>
        <w:rPr/>
        <w:t>yang</w:t>
      </w:r>
      <w:r>
        <w:rPr>
          <w:spacing w:val="-5"/>
        </w:rPr>
        <w:t> </w:t>
      </w:r>
      <w:r>
        <w:rPr/>
        <w:t>di</w:t>
      </w:r>
      <w:r>
        <w:rPr>
          <w:spacing w:val="-5"/>
        </w:rPr>
        <w:t> </w:t>
      </w:r>
      <w:r>
        <w:rPr/>
        <w:t>gunakan</w:t>
      </w:r>
      <w:r>
        <w:rPr>
          <w:spacing w:val="-5"/>
        </w:rPr>
        <w:t> </w:t>
      </w:r>
      <w:r>
        <w:rPr/>
        <w:t>berasal</w:t>
      </w:r>
      <w:r>
        <w:rPr>
          <w:spacing w:val="-5"/>
        </w:rPr>
        <w:t> </w:t>
      </w:r>
      <w:r>
        <w:rPr/>
        <w:t>dari</w:t>
      </w:r>
      <w:r>
        <w:rPr>
          <w:spacing w:val="-5"/>
        </w:rPr>
        <w:t> </w:t>
      </w:r>
      <w:r>
        <w:rPr/>
        <w:t>perusahaan</w:t>
      </w:r>
      <w:r>
        <w:rPr>
          <w:spacing w:val="-5"/>
        </w:rPr>
        <w:t> </w:t>
      </w:r>
      <w:r>
        <w:rPr/>
        <w:t>makanan</w:t>
      </w:r>
      <w:r>
        <w:rPr>
          <w:spacing w:val="-5"/>
        </w:rPr>
        <w:t> </w:t>
      </w:r>
      <w:r>
        <w:rPr/>
        <w:t>dan</w:t>
      </w:r>
      <w:r>
        <w:rPr>
          <w:spacing w:val="-5"/>
        </w:rPr>
        <w:t> </w:t>
      </w:r>
      <w:r>
        <w:rPr/>
        <w:t>minuman</w:t>
      </w:r>
      <w:r>
        <w:rPr>
          <w:spacing w:val="-5"/>
        </w:rPr>
        <w:t> </w:t>
      </w:r>
      <w:r>
        <w:rPr/>
        <w:t>yang</w:t>
      </w:r>
      <w:r>
        <w:rPr>
          <w:spacing w:val="-5"/>
        </w:rPr>
        <w:t> </w:t>
      </w:r>
      <w:r>
        <w:rPr/>
        <w:t>dimana didalamnya di dominasi perusahaan perkebunan dan pertenakan yang banyak perusahaan tidak menggunakan kemasan pada produknya.</w:t>
      </w:r>
    </w:p>
    <w:p>
      <w:pPr>
        <w:pStyle w:val="BodyText"/>
        <w:spacing w:line="480" w:lineRule="auto" w:before="160"/>
        <w:ind w:left="568" w:right="571" w:firstLine="567"/>
        <w:jc w:val="both"/>
      </w:pPr>
      <w:r>
        <w:rPr/>
        <w:t>Hasil penelitian ini sejalan dengan penelitan yang telah dilakukan oleh Kathleen Lowry Sinaga et al. (2025) yang dalam penelitiannya menyatakan tidak adanya pengaruh inovasi hijau terhadap nilai perusahaan pada perusahaan sektor perminyakan. Dalam penelitian yang dilakukan oleh Tonay &amp; Murwaningsari (2022) yang hasilnya menyatakan bahwa variabel inovasi hijau tidak memiliki pengaruh terhadap nilai perusahaan. serta diperkuat juga dengan penelitian yang dilakukan oleh Riski Arum Sukmawati (2023) yang menyatakan tidak adanya keberpengaruhan antara inovasi hijau terhadap nilai perusahaan pada perusahaan </w:t>
      </w:r>
      <w:r>
        <w:rPr>
          <w:spacing w:val="-2"/>
        </w:rPr>
        <w:t>manufaktur.</w:t>
      </w:r>
    </w:p>
    <w:p>
      <w:pPr>
        <w:pStyle w:val="BodyText"/>
        <w:spacing w:after="0" w:line="480" w:lineRule="auto"/>
        <w:jc w:val="both"/>
        <w:sectPr>
          <w:pgSz w:w="11910" w:h="16840"/>
          <w:pgMar w:header="769" w:footer="0" w:top="1920" w:bottom="280" w:left="1700" w:right="1133"/>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30"/>
      </w:pPr>
    </w:p>
    <w:p>
      <w:pPr>
        <w:pStyle w:val="Heading2"/>
        <w:spacing w:line="619" w:lineRule="auto"/>
        <w:ind w:left="3635" w:right="3634"/>
      </w:pPr>
      <w:bookmarkStart w:name="_TOC_250005" w:id="25"/>
      <w:r>
        <w:rPr/>
        <w:t>BAB V </w:t>
      </w:r>
      <w:bookmarkEnd w:id="25"/>
      <w:r>
        <w:rPr>
          <w:spacing w:val="-2"/>
        </w:rPr>
        <w:t>PENUTUP</w:t>
      </w:r>
    </w:p>
    <w:p>
      <w:pPr>
        <w:pStyle w:val="Heading3"/>
        <w:numPr>
          <w:ilvl w:val="1"/>
          <w:numId w:val="25"/>
        </w:numPr>
        <w:tabs>
          <w:tab w:pos="927" w:val="left" w:leader="none"/>
        </w:tabs>
        <w:spacing w:line="240" w:lineRule="auto" w:before="0" w:after="0"/>
        <w:ind w:left="927" w:right="0" w:hanging="360"/>
        <w:jc w:val="left"/>
      </w:pPr>
      <w:bookmarkStart w:name="_TOC_250004" w:id="26"/>
      <w:bookmarkEnd w:id="26"/>
      <w:r>
        <w:rPr>
          <w:spacing w:val="-2"/>
        </w:rPr>
        <w:t>Kesimpulan</w:t>
      </w:r>
    </w:p>
    <w:p>
      <w:pPr>
        <w:pStyle w:val="BodyText"/>
        <w:spacing w:before="159"/>
        <w:rPr>
          <w:b/>
        </w:rPr>
      </w:pPr>
    </w:p>
    <w:p>
      <w:pPr>
        <w:pStyle w:val="BodyText"/>
        <w:spacing w:line="480" w:lineRule="auto" w:before="1"/>
        <w:ind w:left="567" w:right="572" w:firstLine="567"/>
        <w:jc w:val="both"/>
      </w:pPr>
      <w:r>
        <w:rPr/>
        <w:t>Bersumber dari hasil pengujian serta pembahasan yang telah dirincikan, maka dapat disimpulkan bahwa :</w:t>
      </w:r>
    </w:p>
    <w:p>
      <w:pPr>
        <w:pStyle w:val="ListParagraph"/>
        <w:numPr>
          <w:ilvl w:val="2"/>
          <w:numId w:val="25"/>
        </w:numPr>
        <w:tabs>
          <w:tab w:pos="1200" w:val="left" w:leader="none"/>
          <w:tab w:pos="1276" w:val="left" w:leader="none"/>
        </w:tabs>
        <w:spacing w:line="480" w:lineRule="auto" w:before="160" w:after="0"/>
        <w:ind w:left="1276" w:right="571" w:hanging="360"/>
        <w:jc w:val="both"/>
        <w:rPr>
          <w:sz w:val="24"/>
        </w:rPr>
      </w:pPr>
      <w:r>
        <w:rPr>
          <w:sz w:val="24"/>
        </w:rPr>
        <w:t>Pengungkapan Emisi Karbon dalam penelitian ini berpengaruh negatif dan signifikan terhadap nilai perusahaan, sehingga hipotesis pertama di tolak . Dimana itu artinya perusahaan yang mengungkapkan emisi karbon dapat menurunkan nilai perusahaan, dalam konteks ini pembiayaan terhadap penanganan emisi karbon memberikan beban terutama pada laba bersih </w:t>
      </w:r>
      <w:r>
        <w:rPr>
          <w:spacing w:val="-2"/>
          <w:sz w:val="24"/>
        </w:rPr>
        <w:t>perusahaan.</w:t>
      </w:r>
    </w:p>
    <w:p>
      <w:pPr>
        <w:pStyle w:val="ListParagraph"/>
        <w:spacing w:after="0" w:line="480" w:lineRule="auto"/>
        <w:jc w:val="both"/>
        <w:rPr>
          <w:sz w:val="24"/>
        </w:rPr>
        <w:sectPr>
          <w:pgSz w:w="11910" w:h="16840"/>
          <w:pgMar w:header="769" w:footer="0" w:top="1920" w:bottom="280" w:left="1700" w:right="1133"/>
        </w:sectPr>
      </w:pPr>
    </w:p>
    <w:p>
      <w:pPr>
        <w:pStyle w:val="BodyText"/>
        <w:spacing w:before="54"/>
      </w:pPr>
    </w:p>
    <w:p>
      <w:pPr>
        <w:pStyle w:val="ListParagraph"/>
        <w:numPr>
          <w:ilvl w:val="2"/>
          <w:numId w:val="25"/>
        </w:numPr>
        <w:tabs>
          <w:tab w:pos="1200" w:val="left" w:leader="none"/>
          <w:tab w:pos="1276" w:val="left" w:leader="none"/>
        </w:tabs>
        <w:spacing w:line="480" w:lineRule="auto" w:before="0" w:after="0"/>
        <w:ind w:left="1276" w:right="571" w:hanging="360"/>
        <w:jc w:val="both"/>
        <w:rPr>
          <w:sz w:val="24"/>
        </w:rPr>
      </w:pPr>
      <w:r>
        <w:rPr>
          <w:sz w:val="24"/>
        </w:rPr>
        <w:t>Akuntansi Hijau dalam penelitian ini tidak memiliki pengaruh yang signifikan</w:t>
      </w:r>
      <w:r>
        <w:rPr>
          <w:spacing w:val="-1"/>
          <w:sz w:val="24"/>
        </w:rPr>
        <w:t> </w:t>
      </w:r>
      <w:r>
        <w:rPr>
          <w:sz w:val="24"/>
        </w:rPr>
        <w:t>terhadap</w:t>
      </w:r>
      <w:r>
        <w:rPr>
          <w:spacing w:val="-1"/>
          <w:sz w:val="24"/>
        </w:rPr>
        <w:t> </w:t>
      </w:r>
      <w:r>
        <w:rPr>
          <w:sz w:val="24"/>
        </w:rPr>
        <w:t>nilai</w:t>
      </w:r>
      <w:r>
        <w:rPr>
          <w:spacing w:val="-1"/>
          <w:sz w:val="24"/>
        </w:rPr>
        <w:t> </w:t>
      </w:r>
      <w:r>
        <w:rPr>
          <w:sz w:val="24"/>
        </w:rPr>
        <w:t>perusahaan,</w:t>
      </w:r>
      <w:r>
        <w:rPr>
          <w:spacing w:val="-1"/>
          <w:sz w:val="24"/>
        </w:rPr>
        <w:t> </w:t>
      </w:r>
      <w:r>
        <w:rPr>
          <w:sz w:val="24"/>
        </w:rPr>
        <w:t>sehingga</w:t>
      </w:r>
      <w:r>
        <w:rPr>
          <w:spacing w:val="-1"/>
          <w:sz w:val="24"/>
        </w:rPr>
        <w:t> </w:t>
      </w:r>
      <w:r>
        <w:rPr>
          <w:sz w:val="24"/>
        </w:rPr>
        <w:t>hipotesis</w:t>
      </w:r>
      <w:r>
        <w:rPr>
          <w:spacing w:val="-1"/>
          <w:sz w:val="24"/>
        </w:rPr>
        <w:t> </w:t>
      </w:r>
      <w:r>
        <w:rPr>
          <w:sz w:val="24"/>
        </w:rPr>
        <w:t>kedua</w:t>
      </w:r>
      <w:r>
        <w:rPr>
          <w:spacing w:val="-1"/>
          <w:sz w:val="24"/>
        </w:rPr>
        <w:t> </w:t>
      </w:r>
      <w:r>
        <w:rPr>
          <w:sz w:val="24"/>
        </w:rPr>
        <w:t>ditolak</w:t>
      </w:r>
      <w:r>
        <w:rPr>
          <w:spacing w:val="-1"/>
          <w:sz w:val="24"/>
        </w:rPr>
        <w:t> </w:t>
      </w:r>
      <w:r>
        <w:rPr>
          <w:sz w:val="24"/>
        </w:rPr>
        <w:t>,</w:t>
      </w:r>
      <w:r>
        <w:rPr>
          <w:spacing w:val="-1"/>
          <w:sz w:val="24"/>
        </w:rPr>
        <w:t> </w:t>
      </w:r>
      <w:r>
        <w:rPr>
          <w:sz w:val="24"/>
        </w:rPr>
        <w:t>hal tersebut didasari pada kualitas pelaporan yang rendah yang di sebabkan kurangnya kesadaran perusahaan dalam mengangani permasalah lingkungan terutama yang berhubungan dengan masyarakat.</w:t>
      </w:r>
    </w:p>
    <w:p>
      <w:pPr>
        <w:pStyle w:val="ListParagraph"/>
        <w:numPr>
          <w:ilvl w:val="2"/>
          <w:numId w:val="25"/>
        </w:numPr>
        <w:tabs>
          <w:tab w:pos="1200" w:val="left" w:leader="none"/>
          <w:tab w:pos="1276" w:val="left" w:leader="none"/>
        </w:tabs>
        <w:spacing w:line="480" w:lineRule="auto" w:before="0" w:after="0"/>
        <w:ind w:left="1276" w:right="571" w:hanging="360"/>
        <w:jc w:val="both"/>
        <w:rPr>
          <w:sz w:val="24"/>
        </w:rPr>
      </w:pPr>
      <w:r>
        <w:rPr>
          <w:sz w:val="24"/>
        </w:rPr>
        <w:t>Inovasi Hijau dalam penelitian ini tidak memiliki pengaruh yang signifikan terhadap</w:t>
      </w:r>
      <w:r>
        <w:rPr>
          <w:spacing w:val="-1"/>
          <w:sz w:val="24"/>
        </w:rPr>
        <w:t> </w:t>
      </w:r>
      <w:r>
        <w:rPr>
          <w:sz w:val="24"/>
        </w:rPr>
        <w:t>nilai</w:t>
      </w:r>
      <w:r>
        <w:rPr>
          <w:spacing w:val="-1"/>
          <w:sz w:val="24"/>
        </w:rPr>
        <w:t> </w:t>
      </w:r>
      <w:r>
        <w:rPr>
          <w:sz w:val="24"/>
        </w:rPr>
        <w:t>perusahaan,</w:t>
      </w:r>
      <w:r>
        <w:rPr>
          <w:spacing w:val="-1"/>
          <w:sz w:val="24"/>
        </w:rPr>
        <w:t> </w:t>
      </w:r>
      <w:r>
        <w:rPr>
          <w:sz w:val="24"/>
        </w:rPr>
        <w:t>sehingga</w:t>
      </w:r>
      <w:r>
        <w:rPr>
          <w:spacing w:val="-1"/>
          <w:sz w:val="24"/>
        </w:rPr>
        <w:t> </w:t>
      </w:r>
      <w:r>
        <w:rPr>
          <w:sz w:val="24"/>
        </w:rPr>
        <w:t>hipotesis</w:t>
      </w:r>
      <w:r>
        <w:rPr>
          <w:spacing w:val="-1"/>
          <w:sz w:val="24"/>
        </w:rPr>
        <w:t> </w:t>
      </w:r>
      <w:r>
        <w:rPr>
          <w:sz w:val="24"/>
        </w:rPr>
        <w:t>ketiga</w:t>
      </w:r>
      <w:r>
        <w:rPr>
          <w:spacing w:val="-1"/>
          <w:sz w:val="24"/>
        </w:rPr>
        <w:t> </w:t>
      </w:r>
      <w:r>
        <w:rPr>
          <w:sz w:val="24"/>
        </w:rPr>
        <w:t>ditolak,</w:t>
      </w:r>
      <w:r>
        <w:rPr>
          <w:spacing w:val="-1"/>
          <w:sz w:val="24"/>
        </w:rPr>
        <w:t> </w:t>
      </w:r>
      <w:r>
        <w:rPr>
          <w:sz w:val="24"/>
        </w:rPr>
        <w:t>hal</w:t>
      </w:r>
      <w:r>
        <w:rPr>
          <w:spacing w:val="-1"/>
          <w:sz w:val="24"/>
        </w:rPr>
        <w:t> </w:t>
      </w:r>
      <w:r>
        <w:rPr>
          <w:sz w:val="24"/>
        </w:rPr>
        <w:t>tersebut</w:t>
      </w:r>
      <w:r>
        <w:rPr>
          <w:spacing w:val="-1"/>
          <w:sz w:val="24"/>
        </w:rPr>
        <w:t> </w:t>
      </w:r>
      <w:r>
        <w:rPr>
          <w:sz w:val="24"/>
        </w:rPr>
        <w:t>di dasari akibat keterbatasan informasi pada pelaporan yang penyebabnya berasal dari pewujudan inovasi yang baru membutuhkan biaya yang besar dan hasilnya baru dapat dirasakan dalam waktu yang lama sehingga memberikan</w:t>
      </w:r>
      <w:r>
        <w:rPr>
          <w:spacing w:val="-14"/>
          <w:sz w:val="24"/>
        </w:rPr>
        <w:t> </w:t>
      </w:r>
      <w:r>
        <w:rPr>
          <w:sz w:val="24"/>
        </w:rPr>
        <w:t>asumsi</w:t>
      </w:r>
      <w:r>
        <w:rPr>
          <w:spacing w:val="-14"/>
          <w:sz w:val="24"/>
        </w:rPr>
        <w:t> </w:t>
      </w:r>
      <w:r>
        <w:rPr>
          <w:sz w:val="24"/>
        </w:rPr>
        <w:t>negatif</w:t>
      </w:r>
      <w:r>
        <w:rPr>
          <w:spacing w:val="-14"/>
          <w:sz w:val="24"/>
        </w:rPr>
        <w:t> </w:t>
      </w:r>
      <w:r>
        <w:rPr>
          <w:sz w:val="24"/>
        </w:rPr>
        <w:t>terhadap</w:t>
      </w:r>
      <w:r>
        <w:rPr>
          <w:spacing w:val="-14"/>
          <w:sz w:val="24"/>
        </w:rPr>
        <w:t> </w:t>
      </w:r>
      <w:r>
        <w:rPr>
          <w:sz w:val="24"/>
        </w:rPr>
        <w:t>penurunan</w:t>
      </w:r>
      <w:r>
        <w:rPr>
          <w:spacing w:val="-14"/>
          <w:sz w:val="24"/>
        </w:rPr>
        <w:t> </w:t>
      </w:r>
      <w:r>
        <w:rPr>
          <w:sz w:val="24"/>
        </w:rPr>
        <w:t>harga</w:t>
      </w:r>
      <w:r>
        <w:rPr>
          <w:spacing w:val="-14"/>
          <w:sz w:val="24"/>
        </w:rPr>
        <w:t> </w:t>
      </w:r>
      <w:r>
        <w:rPr>
          <w:sz w:val="24"/>
        </w:rPr>
        <w:t>saham</w:t>
      </w:r>
      <w:r>
        <w:rPr>
          <w:spacing w:val="-14"/>
          <w:sz w:val="24"/>
        </w:rPr>
        <w:t> </w:t>
      </w:r>
      <w:r>
        <w:rPr>
          <w:sz w:val="24"/>
        </w:rPr>
        <w:t>di</w:t>
      </w:r>
      <w:r>
        <w:rPr>
          <w:spacing w:val="-14"/>
          <w:sz w:val="24"/>
        </w:rPr>
        <w:t> </w:t>
      </w:r>
      <w:r>
        <w:rPr>
          <w:sz w:val="24"/>
        </w:rPr>
        <w:t>awal</w:t>
      </w:r>
      <w:r>
        <w:rPr>
          <w:spacing w:val="-14"/>
          <w:sz w:val="24"/>
        </w:rPr>
        <w:t> </w:t>
      </w:r>
      <w:r>
        <w:rPr>
          <w:sz w:val="24"/>
        </w:rPr>
        <w:t>proses </w:t>
      </w:r>
      <w:r>
        <w:rPr>
          <w:spacing w:val="-2"/>
          <w:sz w:val="24"/>
        </w:rPr>
        <w:t>pelaksanaannya.</w:t>
      </w:r>
    </w:p>
    <w:p>
      <w:pPr>
        <w:pStyle w:val="Heading3"/>
        <w:numPr>
          <w:ilvl w:val="1"/>
          <w:numId w:val="25"/>
        </w:numPr>
        <w:tabs>
          <w:tab w:pos="927" w:val="left" w:leader="none"/>
        </w:tabs>
        <w:spacing w:line="240" w:lineRule="auto" w:before="0" w:after="0"/>
        <w:ind w:left="927" w:right="0" w:hanging="360"/>
        <w:jc w:val="both"/>
      </w:pPr>
      <w:bookmarkStart w:name="_TOC_250003" w:id="27"/>
      <w:r>
        <w:rPr/>
        <w:t>Keterbatasan</w:t>
      </w:r>
      <w:r>
        <w:rPr>
          <w:spacing w:val="-8"/>
        </w:rPr>
        <w:t> </w:t>
      </w:r>
      <w:bookmarkEnd w:id="27"/>
      <w:r>
        <w:rPr>
          <w:spacing w:val="-2"/>
        </w:rPr>
        <w:t>Penelitian</w:t>
      </w:r>
    </w:p>
    <w:p>
      <w:pPr>
        <w:pStyle w:val="BodyText"/>
        <w:spacing w:before="160"/>
        <w:rPr>
          <w:b/>
        </w:rPr>
      </w:pPr>
    </w:p>
    <w:p>
      <w:pPr>
        <w:pStyle w:val="BodyText"/>
        <w:spacing w:line="480" w:lineRule="auto"/>
        <w:ind w:left="568" w:right="573" w:firstLine="567"/>
        <w:jc w:val="both"/>
      </w:pPr>
      <w:r>
        <w:rPr/>
        <w:t>Penelitian ini memiliki keterbatasan yang dapat menjadi pertimbangan bagi peneliti selanjutnya untuk memperoleh hasil yang optimal. Bersumber pada hasil penelitian, maka keterbatasan penelitian ini sebagai berikut :</w:t>
      </w:r>
    </w:p>
    <w:p>
      <w:pPr>
        <w:pStyle w:val="ListParagraph"/>
        <w:numPr>
          <w:ilvl w:val="0"/>
          <w:numId w:val="26"/>
        </w:numPr>
        <w:tabs>
          <w:tab w:pos="994" w:val="left" w:leader="none"/>
        </w:tabs>
        <w:spacing w:line="480" w:lineRule="auto" w:before="160" w:after="0"/>
        <w:ind w:left="994" w:right="572" w:hanging="360"/>
        <w:jc w:val="both"/>
        <w:rPr>
          <w:sz w:val="24"/>
        </w:rPr>
      </w:pPr>
      <w:r>
        <w:rPr>
          <w:sz w:val="24"/>
        </w:rPr>
        <w:t>Penelitian ini menggunakan perusahaan sektor makanan dan minuman yang menyediakan</w:t>
      </w:r>
      <w:r>
        <w:rPr>
          <w:spacing w:val="-15"/>
          <w:sz w:val="24"/>
        </w:rPr>
        <w:t> </w:t>
      </w:r>
      <w:r>
        <w:rPr>
          <w:sz w:val="24"/>
        </w:rPr>
        <w:t>laporan</w:t>
      </w:r>
      <w:r>
        <w:rPr>
          <w:spacing w:val="-15"/>
          <w:sz w:val="24"/>
        </w:rPr>
        <w:t> </w:t>
      </w:r>
      <w:r>
        <w:rPr>
          <w:sz w:val="24"/>
        </w:rPr>
        <w:t>keberlanjutan</w:t>
      </w:r>
      <w:r>
        <w:rPr>
          <w:spacing w:val="-15"/>
          <w:sz w:val="24"/>
        </w:rPr>
        <w:t> </w:t>
      </w:r>
      <w:r>
        <w:rPr>
          <w:sz w:val="24"/>
        </w:rPr>
        <w:t>periode</w:t>
      </w:r>
      <w:r>
        <w:rPr>
          <w:spacing w:val="-15"/>
          <w:sz w:val="24"/>
        </w:rPr>
        <w:t> </w:t>
      </w:r>
      <w:r>
        <w:rPr>
          <w:sz w:val="24"/>
        </w:rPr>
        <w:t>2023</w:t>
      </w:r>
      <w:r>
        <w:rPr>
          <w:spacing w:val="-15"/>
          <w:sz w:val="24"/>
        </w:rPr>
        <w:t> </w:t>
      </w:r>
      <w:r>
        <w:rPr>
          <w:sz w:val="24"/>
        </w:rPr>
        <w:t>-2024</w:t>
      </w:r>
      <w:r>
        <w:rPr>
          <w:spacing w:val="-15"/>
          <w:sz w:val="24"/>
        </w:rPr>
        <w:t> </w:t>
      </w:r>
      <w:r>
        <w:rPr>
          <w:sz w:val="24"/>
        </w:rPr>
        <w:t>yang</w:t>
      </w:r>
      <w:r>
        <w:rPr>
          <w:spacing w:val="-15"/>
          <w:sz w:val="24"/>
        </w:rPr>
        <w:t> </w:t>
      </w:r>
      <w:r>
        <w:rPr>
          <w:sz w:val="24"/>
        </w:rPr>
        <w:t>membuat</w:t>
      </w:r>
      <w:r>
        <w:rPr>
          <w:spacing w:val="-15"/>
          <w:sz w:val="24"/>
        </w:rPr>
        <w:t> </w:t>
      </w:r>
      <w:r>
        <w:rPr>
          <w:sz w:val="24"/>
        </w:rPr>
        <w:t>sampel yang diperoleh sedikit.</w:t>
      </w:r>
    </w:p>
    <w:p>
      <w:pPr>
        <w:pStyle w:val="ListParagraph"/>
        <w:numPr>
          <w:ilvl w:val="0"/>
          <w:numId w:val="26"/>
        </w:numPr>
        <w:tabs>
          <w:tab w:pos="994" w:val="left" w:leader="none"/>
        </w:tabs>
        <w:spacing w:line="480" w:lineRule="auto" w:before="0" w:after="0"/>
        <w:ind w:left="994" w:right="572" w:hanging="360"/>
        <w:jc w:val="both"/>
        <w:rPr>
          <w:sz w:val="24"/>
        </w:rPr>
      </w:pPr>
      <w:r>
        <w:rPr>
          <w:sz w:val="24"/>
        </w:rPr>
        <w:t>Variabel yang digunakan dalam penelitian ini hanya mampu menjelaskan Sebagian kecil pengaruh variabel independent terhadap nilai perusahaan, jika dilihat dari uji determinasi tingkat keberpengaruhannya hanya sebesar 16 %</w:t>
      </w:r>
    </w:p>
    <w:p>
      <w:pPr>
        <w:pStyle w:val="ListParagraph"/>
        <w:spacing w:after="0" w:line="480" w:lineRule="auto"/>
        <w:jc w:val="both"/>
        <w:rPr>
          <w:sz w:val="24"/>
        </w:rPr>
        <w:sectPr>
          <w:pgSz w:w="11910" w:h="16840"/>
          <w:pgMar w:header="769" w:footer="0" w:top="1920" w:bottom="280" w:left="1700" w:right="1133"/>
        </w:sectPr>
      </w:pPr>
    </w:p>
    <w:p>
      <w:pPr>
        <w:pStyle w:val="BodyText"/>
        <w:spacing w:before="54"/>
      </w:pPr>
    </w:p>
    <w:p>
      <w:pPr>
        <w:pStyle w:val="BodyText"/>
        <w:spacing w:line="480" w:lineRule="auto"/>
        <w:ind w:left="993" w:right="573"/>
        <w:jc w:val="both"/>
      </w:pPr>
      <w:r>
        <w:rPr/>
        <w:t>sehingga 84 % dipengaruhi dari variabel independent yang lain yang tidak di lakukan penelitian dalam project ini.</w:t>
      </w:r>
    </w:p>
    <w:p>
      <w:pPr>
        <w:pStyle w:val="ListParagraph"/>
        <w:numPr>
          <w:ilvl w:val="0"/>
          <w:numId w:val="26"/>
        </w:numPr>
        <w:tabs>
          <w:tab w:pos="993" w:val="left" w:leader="none"/>
        </w:tabs>
        <w:spacing w:line="480" w:lineRule="auto" w:before="0" w:after="0"/>
        <w:ind w:left="993" w:right="571" w:hanging="360"/>
        <w:jc w:val="both"/>
        <w:rPr>
          <w:sz w:val="24"/>
        </w:rPr>
      </w:pPr>
      <w:r>
        <w:rPr>
          <w:sz w:val="24"/>
        </w:rPr>
        <w:t>Dalam penelitian ini banyak perusahaan yang masih belum memberikan informasi yang dibutuhkan untuk penelitian yang berkaitan dengan pengungkapan emisi karbon , akuntansi hijau , dan inovasi hijau di dalam laporan keberlanjutannya sehingga memperoleh data yang masih belum </w:t>
      </w:r>
      <w:r>
        <w:rPr>
          <w:spacing w:val="-2"/>
          <w:sz w:val="24"/>
        </w:rPr>
        <w:t>sempurna.</w:t>
      </w:r>
    </w:p>
    <w:p>
      <w:pPr>
        <w:pStyle w:val="Heading3"/>
        <w:numPr>
          <w:ilvl w:val="1"/>
          <w:numId w:val="25"/>
        </w:numPr>
        <w:tabs>
          <w:tab w:pos="993" w:val="left" w:leader="none"/>
        </w:tabs>
        <w:spacing w:line="240" w:lineRule="auto" w:before="0" w:after="0"/>
        <w:ind w:left="993" w:right="0" w:hanging="360"/>
        <w:jc w:val="both"/>
      </w:pPr>
      <w:bookmarkStart w:name="_TOC_250002" w:id="28"/>
      <w:bookmarkEnd w:id="28"/>
      <w:r>
        <w:rPr>
          <w:spacing w:val="-4"/>
        </w:rPr>
        <w:t>Saran</w:t>
      </w:r>
    </w:p>
    <w:p>
      <w:pPr>
        <w:pStyle w:val="BodyText"/>
        <w:rPr>
          <w:b/>
        </w:rPr>
      </w:pPr>
    </w:p>
    <w:p>
      <w:pPr>
        <w:pStyle w:val="ListParagraph"/>
        <w:numPr>
          <w:ilvl w:val="2"/>
          <w:numId w:val="25"/>
        </w:numPr>
        <w:tabs>
          <w:tab w:pos="1200" w:val="left" w:leader="none"/>
        </w:tabs>
        <w:spacing w:line="240" w:lineRule="auto" w:before="0" w:after="0"/>
        <w:ind w:left="1200" w:right="0" w:hanging="207"/>
        <w:jc w:val="left"/>
        <w:rPr>
          <w:b/>
          <w:sz w:val="24"/>
        </w:rPr>
      </w:pPr>
      <w:r>
        <w:rPr>
          <w:b/>
          <w:spacing w:val="-2"/>
          <w:sz w:val="24"/>
        </w:rPr>
        <w:t>Akademis</w:t>
      </w:r>
    </w:p>
    <w:p>
      <w:pPr>
        <w:pStyle w:val="BodyText"/>
        <w:rPr>
          <w:b/>
        </w:rPr>
      </w:pPr>
    </w:p>
    <w:p>
      <w:pPr>
        <w:pStyle w:val="BodyText"/>
        <w:spacing w:line="480" w:lineRule="auto"/>
        <w:ind w:left="1276" w:right="571"/>
        <w:jc w:val="both"/>
      </w:pPr>
      <w:r>
        <w:rPr/>
        <w:t>Bagi</w:t>
      </w:r>
      <w:r>
        <w:rPr>
          <w:spacing w:val="-4"/>
        </w:rPr>
        <w:t> </w:t>
      </w:r>
      <w:r>
        <w:rPr/>
        <w:t>penelitian</w:t>
      </w:r>
      <w:r>
        <w:rPr>
          <w:spacing w:val="-4"/>
        </w:rPr>
        <w:t> </w:t>
      </w:r>
      <w:r>
        <w:rPr/>
        <w:t>selanjutnya</w:t>
      </w:r>
      <w:r>
        <w:rPr>
          <w:spacing w:val="-4"/>
        </w:rPr>
        <w:t> </w:t>
      </w:r>
      <w:r>
        <w:rPr/>
        <w:t>diharapkan</w:t>
      </w:r>
      <w:r>
        <w:rPr>
          <w:spacing w:val="-4"/>
        </w:rPr>
        <w:t> </w:t>
      </w:r>
      <w:r>
        <w:rPr/>
        <w:t>dapat</w:t>
      </w:r>
      <w:r>
        <w:rPr>
          <w:spacing w:val="-4"/>
        </w:rPr>
        <w:t> </w:t>
      </w:r>
      <w:r>
        <w:rPr/>
        <w:t>memperluas</w:t>
      </w:r>
      <w:r>
        <w:rPr>
          <w:spacing w:val="-4"/>
        </w:rPr>
        <w:t> </w:t>
      </w:r>
      <w:r>
        <w:rPr/>
        <w:t>objek</w:t>
      </w:r>
      <w:r>
        <w:rPr>
          <w:spacing w:val="-4"/>
        </w:rPr>
        <w:t> </w:t>
      </w:r>
      <w:r>
        <w:rPr/>
        <w:t>penelitian, periode serta menambah variabel yang ada agar dapat memberikan hasil yang lebih variatif untuk dijadikan media informasi untuk penelitian- penelitian kedepannya.</w:t>
      </w:r>
    </w:p>
    <w:p>
      <w:pPr>
        <w:pStyle w:val="Heading3"/>
        <w:numPr>
          <w:ilvl w:val="2"/>
          <w:numId w:val="25"/>
        </w:numPr>
        <w:tabs>
          <w:tab w:pos="1200" w:val="left" w:leader="none"/>
        </w:tabs>
        <w:spacing w:line="240" w:lineRule="auto" w:before="0" w:after="0"/>
        <w:ind w:left="1200" w:right="0" w:hanging="207"/>
        <w:jc w:val="left"/>
      </w:pPr>
      <w:r>
        <w:rPr>
          <w:spacing w:val="-2"/>
        </w:rPr>
        <w:t>Praktis</w:t>
      </w:r>
    </w:p>
    <w:p>
      <w:pPr>
        <w:pStyle w:val="BodyText"/>
        <w:spacing w:before="160"/>
        <w:rPr>
          <w:b/>
        </w:rPr>
      </w:pPr>
    </w:p>
    <w:p>
      <w:pPr>
        <w:pStyle w:val="BodyText"/>
        <w:spacing w:line="480" w:lineRule="auto"/>
        <w:ind w:left="1276" w:right="571"/>
        <w:jc w:val="both"/>
      </w:pPr>
      <w:r>
        <w:rPr/>
        <w:t>Bagi seluruh perusahaan diharapkan tidak hanya melakukan pelaporan terkait lingkungan sebagai pelengkap atas laporan yang ada saja, tetapi perlu adanya peningkatan kualitas dan transparansi pengungkapan, walaupun pengaruhnya bagi nilai perusahaan tidak berpengaruh secara signifikan, hal tersebut bisa saja terjadi dari faktor kurangnya kualitas atau konsistensi dalam penyampaian informasi pada laporan perusahaan, dan jika kualitasnya baik akan berdampak pada tingkat kepercayaan investor atas</w:t>
      </w:r>
      <w:r>
        <w:rPr>
          <w:spacing w:val="-8"/>
        </w:rPr>
        <w:t> </w:t>
      </w:r>
      <w:r>
        <w:rPr/>
        <w:t>dampak</w:t>
      </w:r>
      <w:r>
        <w:rPr>
          <w:spacing w:val="-8"/>
        </w:rPr>
        <w:t> </w:t>
      </w:r>
      <w:r>
        <w:rPr/>
        <w:t>yang</w:t>
      </w:r>
      <w:r>
        <w:rPr>
          <w:spacing w:val="-8"/>
        </w:rPr>
        <w:t> </w:t>
      </w:r>
      <w:r>
        <w:rPr/>
        <w:t>akan</w:t>
      </w:r>
      <w:r>
        <w:rPr>
          <w:spacing w:val="-8"/>
        </w:rPr>
        <w:t> </w:t>
      </w:r>
      <w:r>
        <w:rPr/>
        <w:t>di</w:t>
      </w:r>
      <w:r>
        <w:rPr>
          <w:spacing w:val="-8"/>
        </w:rPr>
        <w:t> </w:t>
      </w:r>
      <w:r>
        <w:rPr/>
        <w:t>rasakan</w:t>
      </w:r>
      <w:r>
        <w:rPr>
          <w:spacing w:val="-8"/>
        </w:rPr>
        <w:t> </w:t>
      </w:r>
      <w:r>
        <w:rPr/>
        <w:t>terutama</w:t>
      </w:r>
      <w:r>
        <w:rPr>
          <w:spacing w:val="-8"/>
        </w:rPr>
        <w:t> </w:t>
      </w:r>
      <w:r>
        <w:rPr/>
        <w:t>dari</w:t>
      </w:r>
      <w:r>
        <w:rPr>
          <w:spacing w:val="-8"/>
        </w:rPr>
        <w:t> </w:t>
      </w:r>
      <w:r>
        <w:rPr/>
        <w:t>pengungkapan</w:t>
      </w:r>
      <w:r>
        <w:rPr>
          <w:spacing w:val="-8"/>
        </w:rPr>
        <w:t> </w:t>
      </w:r>
      <w:r>
        <w:rPr/>
        <w:t>yang</w:t>
      </w:r>
      <w:r>
        <w:rPr>
          <w:spacing w:val="-8"/>
        </w:rPr>
        <w:t> </w:t>
      </w:r>
      <w:r>
        <w:rPr/>
        <w:t>terkait pada</w:t>
      </w:r>
      <w:r>
        <w:rPr>
          <w:spacing w:val="-2"/>
        </w:rPr>
        <w:t> </w:t>
      </w:r>
      <w:r>
        <w:rPr/>
        <w:t>lingkungan baik</w:t>
      </w:r>
      <w:r>
        <w:rPr>
          <w:spacing w:val="1"/>
        </w:rPr>
        <w:t> </w:t>
      </w:r>
      <w:r>
        <w:rPr/>
        <w:t>itu pengungkapan</w:t>
      </w:r>
      <w:r>
        <w:rPr>
          <w:spacing w:val="1"/>
        </w:rPr>
        <w:t> </w:t>
      </w:r>
      <w:r>
        <w:rPr/>
        <w:t>emisi karbon,</w:t>
      </w:r>
      <w:r>
        <w:rPr>
          <w:spacing w:val="1"/>
        </w:rPr>
        <w:t> </w:t>
      </w:r>
      <w:r>
        <w:rPr/>
        <w:t>akuntansi hijau,</w:t>
      </w:r>
      <w:r>
        <w:rPr>
          <w:spacing w:val="1"/>
        </w:rPr>
        <w:t> </w:t>
      </w:r>
      <w:r>
        <w:rPr>
          <w:spacing w:val="-5"/>
        </w:rPr>
        <w:t>dan</w:t>
      </w:r>
    </w:p>
    <w:p>
      <w:pPr>
        <w:pStyle w:val="BodyText"/>
        <w:spacing w:after="0" w:line="480" w:lineRule="auto"/>
        <w:jc w:val="both"/>
        <w:sectPr>
          <w:pgSz w:w="11910" w:h="16840"/>
          <w:pgMar w:header="769" w:footer="0" w:top="1920" w:bottom="280" w:left="1700" w:right="1133"/>
        </w:sectPr>
      </w:pPr>
    </w:p>
    <w:p>
      <w:pPr>
        <w:pStyle w:val="BodyText"/>
        <w:spacing w:before="54"/>
      </w:pPr>
    </w:p>
    <w:p>
      <w:pPr>
        <w:pStyle w:val="BodyText"/>
        <w:spacing w:line="480" w:lineRule="auto"/>
        <w:ind w:left="1276" w:right="452"/>
      </w:pPr>
      <w:r>
        <w:rPr/>
        <w:t>inovasi</w:t>
      </w:r>
      <w:r>
        <w:rPr>
          <w:spacing w:val="-5"/>
        </w:rPr>
        <w:t> </w:t>
      </w:r>
      <w:r>
        <w:rPr/>
        <w:t>hijau</w:t>
      </w:r>
      <w:r>
        <w:rPr>
          <w:spacing w:val="-5"/>
        </w:rPr>
        <w:t> </w:t>
      </w:r>
      <w:r>
        <w:rPr/>
        <w:t>yang</w:t>
      </w:r>
      <w:r>
        <w:rPr>
          <w:spacing w:val="-5"/>
        </w:rPr>
        <w:t> </w:t>
      </w:r>
      <w:r>
        <w:rPr/>
        <w:t>sebenarnya</w:t>
      </w:r>
      <w:r>
        <w:rPr>
          <w:spacing w:val="-5"/>
        </w:rPr>
        <w:t> </w:t>
      </w:r>
      <w:r>
        <w:rPr/>
        <w:t>dapat</w:t>
      </w:r>
      <w:r>
        <w:rPr>
          <w:spacing w:val="-5"/>
        </w:rPr>
        <w:t> </w:t>
      </w:r>
      <w:r>
        <w:rPr/>
        <w:t>memberikan</w:t>
      </w:r>
      <w:r>
        <w:rPr>
          <w:spacing w:val="-5"/>
        </w:rPr>
        <w:t> </w:t>
      </w:r>
      <w:r>
        <w:rPr/>
        <w:t>dampak</w:t>
      </w:r>
      <w:r>
        <w:rPr>
          <w:spacing w:val="-5"/>
        </w:rPr>
        <w:t> </w:t>
      </w:r>
      <w:r>
        <w:rPr/>
        <w:t>yang</w:t>
      </w:r>
      <w:r>
        <w:rPr>
          <w:spacing w:val="-5"/>
        </w:rPr>
        <w:t> </w:t>
      </w:r>
      <w:r>
        <w:rPr/>
        <w:t>positif</w:t>
      </w:r>
      <w:r>
        <w:rPr>
          <w:spacing w:val="-5"/>
        </w:rPr>
        <w:t> </w:t>
      </w:r>
      <w:r>
        <w:rPr/>
        <w:t>bagi </w:t>
      </w:r>
      <w:r>
        <w:rPr>
          <w:spacing w:val="-2"/>
        </w:rPr>
        <w:t>perusahaan.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68"/>
      </w:pPr>
    </w:p>
    <w:p>
      <w:pPr>
        <w:pStyle w:val="Heading1"/>
      </w:pPr>
      <w:bookmarkStart w:name="_TOC_250001" w:id="29"/>
      <w:r>
        <w:rPr/>
        <w:t>DAFTAR</w:t>
      </w:r>
      <w:r>
        <w:rPr>
          <w:spacing w:val="-3"/>
        </w:rPr>
        <w:t> </w:t>
      </w:r>
      <w:bookmarkEnd w:id="29"/>
      <w:r>
        <w:rPr>
          <w:spacing w:val="-2"/>
        </w:rPr>
        <w:t>PUSTAKA</w:t>
      </w:r>
    </w:p>
    <w:p>
      <w:pPr>
        <w:pStyle w:val="BodyText"/>
        <w:spacing w:before="160"/>
        <w:rPr>
          <w:b/>
          <w:sz w:val="28"/>
        </w:rPr>
      </w:pPr>
    </w:p>
    <w:p>
      <w:pPr>
        <w:spacing w:before="0"/>
        <w:ind w:left="1134" w:right="567" w:hanging="567"/>
        <w:jc w:val="both"/>
        <w:rPr>
          <w:sz w:val="22"/>
        </w:rPr>
      </w:pPr>
      <w:r>
        <w:rPr>
          <w:sz w:val="22"/>
        </w:rPr>
        <w:t>Agustia,</w:t>
      </w:r>
      <w:r>
        <w:rPr>
          <w:spacing w:val="-7"/>
          <w:sz w:val="22"/>
        </w:rPr>
        <w:t> </w:t>
      </w:r>
      <w:r>
        <w:rPr>
          <w:sz w:val="22"/>
        </w:rPr>
        <w:t>D.,</w:t>
      </w:r>
      <w:r>
        <w:rPr>
          <w:spacing w:val="-7"/>
          <w:sz w:val="22"/>
        </w:rPr>
        <w:t> </w:t>
      </w:r>
      <w:r>
        <w:rPr>
          <w:sz w:val="22"/>
        </w:rPr>
        <w:t>Muhammad,</w:t>
      </w:r>
      <w:r>
        <w:rPr>
          <w:spacing w:val="-7"/>
          <w:sz w:val="22"/>
        </w:rPr>
        <w:t> </w:t>
      </w:r>
      <w:r>
        <w:rPr>
          <w:sz w:val="22"/>
        </w:rPr>
        <w:t>R.,</w:t>
      </w:r>
      <w:r>
        <w:rPr>
          <w:spacing w:val="-7"/>
          <w:sz w:val="22"/>
        </w:rPr>
        <w:t> </w:t>
      </w:r>
      <w:r>
        <w:rPr>
          <w:sz w:val="22"/>
        </w:rPr>
        <w:t>&amp;</w:t>
      </w:r>
      <w:r>
        <w:rPr>
          <w:spacing w:val="-7"/>
          <w:sz w:val="22"/>
        </w:rPr>
        <w:t> </w:t>
      </w:r>
      <w:r>
        <w:rPr>
          <w:sz w:val="22"/>
        </w:rPr>
        <w:t>Permatasari,</w:t>
      </w:r>
      <w:r>
        <w:rPr>
          <w:spacing w:val="-7"/>
          <w:sz w:val="22"/>
        </w:rPr>
        <w:t> </w:t>
      </w:r>
      <w:r>
        <w:rPr>
          <w:sz w:val="22"/>
        </w:rPr>
        <w:t>Y.</w:t>
      </w:r>
      <w:r>
        <w:rPr>
          <w:spacing w:val="-7"/>
          <w:sz w:val="22"/>
        </w:rPr>
        <w:t> </w:t>
      </w:r>
      <w:r>
        <w:rPr>
          <w:sz w:val="22"/>
        </w:rPr>
        <w:t>(2018).</w:t>
      </w:r>
      <w:r>
        <w:rPr>
          <w:spacing w:val="-7"/>
          <w:sz w:val="22"/>
        </w:rPr>
        <w:t> </w:t>
      </w:r>
      <w:r>
        <w:rPr>
          <w:sz w:val="22"/>
        </w:rPr>
        <w:t>The</w:t>
      </w:r>
      <w:r>
        <w:rPr>
          <w:spacing w:val="-7"/>
          <w:sz w:val="22"/>
        </w:rPr>
        <w:t> </w:t>
      </w:r>
      <w:r>
        <w:rPr>
          <w:sz w:val="22"/>
        </w:rPr>
        <w:t>Effect</w:t>
      </w:r>
      <w:r>
        <w:rPr>
          <w:spacing w:val="-7"/>
          <w:sz w:val="22"/>
        </w:rPr>
        <w:t> </w:t>
      </w:r>
      <w:r>
        <w:rPr>
          <w:sz w:val="22"/>
        </w:rPr>
        <w:t>of</w:t>
      </w:r>
      <w:r>
        <w:rPr>
          <w:spacing w:val="-7"/>
          <w:sz w:val="22"/>
        </w:rPr>
        <w:t> </w:t>
      </w:r>
      <w:r>
        <w:rPr>
          <w:sz w:val="22"/>
        </w:rPr>
        <w:t>Green</w:t>
      </w:r>
      <w:r>
        <w:rPr>
          <w:spacing w:val="-7"/>
          <w:sz w:val="22"/>
        </w:rPr>
        <w:t> </w:t>
      </w:r>
      <w:r>
        <w:rPr>
          <w:sz w:val="22"/>
        </w:rPr>
        <w:t>Innovation</w:t>
      </w:r>
      <w:r>
        <w:rPr>
          <w:spacing w:val="-7"/>
          <w:sz w:val="22"/>
        </w:rPr>
        <w:t> </w:t>
      </w:r>
      <w:r>
        <w:rPr>
          <w:sz w:val="22"/>
        </w:rPr>
        <w:t>on Firm</w:t>
      </w:r>
      <w:r>
        <w:rPr>
          <w:spacing w:val="-11"/>
          <w:sz w:val="22"/>
        </w:rPr>
        <w:t> </w:t>
      </w:r>
      <w:r>
        <w:rPr>
          <w:sz w:val="22"/>
        </w:rPr>
        <w:t>Value</w:t>
      </w:r>
      <w:r>
        <w:rPr>
          <w:spacing w:val="-11"/>
          <w:sz w:val="22"/>
        </w:rPr>
        <w:t> </w:t>
      </w:r>
      <w:r>
        <w:rPr>
          <w:sz w:val="22"/>
        </w:rPr>
        <w:t>with</w:t>
      </w:r>
      <w:r>
        <w:rPr>
          <w:spacing w:val="-11"/>
          <w:sz w:val="22"/>
        </w:rPr>
        <w:t> </w:t>
      </w:r>
      <w:r>
        <w:rPr>
          <w:sz w:val="22"/>
        </w:rPr>
        <w:t>Environmental</w:t>
      </w:r>
      <w:r>
        <w:rPr>
          <w:spacing w:val="-11"/>
          <w:sz w:val="22"/>
        </w:rPr>
        <w:t> </w:t>
      </w:r>
      <w:r>
        <w:rPr>
          <w:sz w:val="22"/>
        </w:rPr>
        <w:t>Performance</w:t>
      </w:r>
      <w:r>
        <w:rPr>
          <w:spacing w:val="-11"/>
          <w:sz w:val="22"/>
        </w:rPr>
        <w:t> </w:t>
      </w:r>
      <w:r>
        <w:rPr>
          <w:sz w:val="22"/>
        </w:rPr>
        <w:t>as</w:t>
      </w:r>
      <w:r>
        <w:rPr>
          <w:spacing w:val="-11"/>
          <w:sz w:val="22"/>
        </w:rPr>
        <w:t> </w:t>
      </w:r>
      <w:r>
        <w:rPr>
          <w:sz w:val="22"/>
        </w:rPr>
        <w:t>a</w:t>
      </w:r>
      <w:r>
        <w:rPr>
          <w:spacing w:val="-11"/>
          <w:sz w:val="22"/>
        </w:rPr>
        <w:t> </w:t>
      </w:r>
      <w:r>
        <w:rPr>
          <w:sz w:val="22"/>
        </w:rPr>
        <w:t>Mediation</w:t>
      </w:r>
      <w:r>
        <w:rPr>
          <w:spacing w:val="-11"/>
          <w:sz w:val="22"/>
        </w:rPr>
        <w:t> </w:t>
      </w:r>
      <w:r>
        <w:rPr>
          <w:sz w:val="22"/>
        </w:rPr>
        <w:t>Variable.</w:t>
      </w:r>
      <w:r>
        <w:rPr>
          <w:spacing w:val="-7"/>
          <w:sz w:val="22"/>
        </w:rPr>
        <w:t> </w:t>
      </w:r>
      <w:r>
        <w:rPr>
          <w:i/>
          <w:sz w:val="22"/>
        </w:rPr>
        <w:t>International Journal of Energy Economics and Policy, 8</w:t>
      </w:r>
      <w:r>
        <w:rPr>
          <w:sz w:val="22"/>
        </w:rPr>
        <w:t>(1), 289–296.</w:t>
      </w:r>
    </w:p>
    <w:p>
      <w:pPr>
        <w:spacing w:before="160"/>
        <w:ind w:left="1134" w:right="567" w:hanging="567"/>
        <w:jc w:val="both"/>
        <w:rPr>
          <w:sz w:val="22"/>
        </w:rPr>
      </w:pPr>
      <w:r>
        <w:rPr>
          <w:sz w:val="22"/>
        </w:rPr>
        <w:t>Agustia, D., Muhammad, R., &amp; Permatasari, Y. (2019). Green innovation and firm value: Empirical evidence from manufacturing firms in Indonesia. </w:t>
      </w:r>
      <w:r>
        <w:rPr>
          <w:i/>
          <w:sz w:val="22"/>
        </w:rPr>
        <w:t>International Journal of Energy Economics and Policy, 9</w:t>
      </w:r>
      <w:r>
        <w:rPr>
          <w:sz w:val="22"/>
        </w:rPr>
        <w:t>(5), 63–69.</w:t>
      </w:r>
    </w:p>
    <w:p>
      <w:pPr>
        <w:spacing w:before="160"/>
        <w:ind w:left="1134" w:right="566" w:hanging="567"/>
        <w:jc w:val="both"/>
        <w:rPr>
          <w:sz w:val="22"/>
        </w:rPr>
      </w:pPr>
      <w:r>
        <w:rPr>
          <w:sz w:val="22"/>
        </w:rPr>
        <w:t>Aisyaroh, E., Gunarianto, G., Zainudin, Z., &amp; Fatoni, I. (2024). </w:t>
      </w:r>
      <w:r>
        <w:rPr>
          <w:i/>
          <w:sz w:val="22"/>
        </w:rPr>
        <w:t>Pengaruh Penerapan Akuntansi Hijau dan Kinerja Lingkungan terhadap Nilai Perusahaan dengan Corporate Social Responsibility sebagai Variabel Moderasi pada Sub Sektor Makanan</w:t>
      </w:r>
      <w:r>
        <w:rPr>
          <w:i/>
          <w:spacing w:val="-8"/>
          <w:sz w:val="22"/>
        </w:rPr>
        <w:t> </w:t>
      </w:r>
      <w:r>
        <w:rPr>
          <w:i/>
          <w:sz w:val="22"/>
        </w:rPr>
        <w:t>dan</w:t>
      </w:r>
      <w:r>
        <w:rPr>
          <w:i/>
          <w:spacing w:val="-8"/>
          <w:sz w:val="22"/>
        </w:rPr>
        <w:t> </w:t>
      </w:r>
      <w:r>
        <w:rPr>
          <w:i/>
          <w:sz w:val="22"/>
        </w:rPr>
        <w:t>Minuman</w:t>
      </w:r>
      <w:r>
        <w:rPr>
          <w:i/>
          <w:spacing w:val="-8"/>
          <w:sz w:val="22"/>
        </w:rPr>
        <w:t> </w:t>
      </w:r>
      <w:r>
        <w:rPr>
          <w:i/>
          <w:sz w:val="22"/>
        </w:rPr>
        <w:t>yang</w:t>
      </w:r>
      <w:r>
        <w:rPr>
          <w:i/>
          <w:spacing w:val="-8"/>
          <w:sz w:val="22"/>
        </w:rPr>
        <w:t> </w:t>
      </w:r>
      <w:r>
        <w:rPr>
          <w:i/>
          <w:sz w:val="22"/>
        </w:rPr>
        <w:t>Terdaftar</w:t>
      </w:r>
      <w:r>
        <w:rPr>
          <w:i/>
          <w:spacing w:val="-8"/>
          <w:sz w:val="22"/>
        </w:rPr>
        <w:t> </w:t>
      </w:r>
      <w:r>
        <w:rPr>
          <w:i/>
          <w:sz w:val="22"/>
        </w:rPr>
        <w:t>di</w:t>
      </w:r>
      <w:r>
        <w:rPr>
          <w:i/>
          <w:spacing w:val="-8"/>
          <w:sz w:val="22"/>
        </w:rPr>
        <w:t> </w:t>
      </w:r>
      <w:r>
        <w:rPr>
          <w:i/>
          <w:sz w:val="22"/>
        </w:rPr>
        <w:t>Bursa</w:t>
      </w:r>
      <w:r>
        <w:rPr>
          <w:i/>
          <w:spacing w:val="-8"/>
          <w:sz w:val="22"/>
        </w:rPr>
        <w:t> </w:t>
      </w:r>
      <w:r>
        <w:rPr>
          <w:i/>
          <w:sz w:val="22"/>
        </w:rPr>
        <w:t>Efek</w:t>
      </w:r>
      <w:r>
        <w:rPr>
          <w:i/>
          <w:spacing w:val="-8"/>
          <w:sz w:val="22"/>
        </w:rPr>
        <w:t> </w:t>
      </w:r>
      <w:r>
        <w:rPr>
          <w:i/>
          <w:sz w:val="22"/>
        </w:rPr>
        <w:t>Indonesia.</w:t>
      </w:r>
      <w:r>
        <w:rPr>
          <w:i/>
          <w:spacing w:val="-8"/>
          <w:sz w:val="22"/>
        </w:rPr>
        <w:t> </w:t>
      </w:r>
      <w:r>
        <w:rPr>
          <w:i/>
          <w:sz w:val="22"/>
        </w:rPr>
        <w:t>Jurnal</w:t>
      </w:r>
      <w:r>
        <w:rPr>
          <w:i/>
          <w:spacing w:val="-8"/>
          <w:sz w:val="22"/>
        </w:rPr>
        <w:t> </w:t>
      </w:r>
      <w:r>
        <w:rPr>
          <w:i/>
          <w:sz w:val="22"/>
        </w:rPr>
        <w:t>Pendidikan Tambusai</w:t>
      </w:r>
      <w:r>
        <w:rPr>
          <w:sz w:val="22"/>
        </w:rPr>
        <w:t>, </w:t>
      </w:r>
      <w:r>
        <w:rPr>
          <w:i/>
          <w:sz w:val="22"/>
        </w:rPr>
        <w:t>8</w:t>
      </w:r>
      <w:r>
        <w:rPr>
          <w:sz w:val="22"/>
        </w:rPr>
        <w:t>(3), 39767–39775.</w:t>
      </w:r>
    </w:p>
    <w:p>
      <w:pPr>
        <w:spacing w:before="160"/>
        <w:ind w:left="1134" w:right="566" w:hanging="567"/>
        <w:jc w:val="both"/>
        <w:rPr>
          <w:sz w:val="22"/>
        </w:rPr>
      </w:pPr>
      <w:r>
        <w:rPr>
          <w:sz w:val="22"/>
        </w:rPr>
        <w:t>Alfayerds, WD, dan Setiawan, MA (2021). “Pengaruh Pengungkapan Emisi Karbon dan Keterbacaan Laporan Tahunan terhadap Nilai Perusahaan,” </w:t>
      </w:r>
      <w:r>
        <w:rPr>
          <w:i/>
          <w:sz w:val="22"/>
        </w:rPr>
        <w:t>Jurnal Eksplorasi Akuntansi, </w:t>
      </w:r>
      <w:r>
        <w:rPr>
          <w:sz w:val="22"/>
        </w:rPr>
        <w:t>3(2), hal. 349-363.</w:t>
      </w:r>
    </w:p>
    <w:p>
      <w:pPr>
        <w:spacing w:before="160"/>
        <w:ind w:left="1134" w:right="565" w:hanging="567"/>
        <w:jc w:val="both"/>
        <w:rPr>
          <w:sz w:val="22"/>
        </w:rPr>
      </w:pPr>
      <w:r>
        <w:rPr>
          <w:sz w:val="22"/>
        </w:rPr>
        <w:t>Anggiita, W., Nugroho, A. A., Fakultas, A., Universitas, E., &amp; Belitung, B. </w:t>
      </w:r>
      <w:r>
        <w:rPr>
          <w:sz w:val="22"/>
        </w:rPr>
        <w:t>(2022). Pengungkapan Emisi Karbon Dan Praktik Akuntansi Hijau Pada Nilai Perusahaan. XXVI (03), 464–481</w:t>
      </w:r>
    </w:p>
    <w:p>
      <w:pPr>
        <w:spacing w:after="0"/>
        <w:jc w:val="both"/>
        <w:rPr>
          <w:sz w:val="22"/>
        </w:rPr>
        <w:sectPr>
          <w:pgSz w:w="11910" w:h="16840"/>
          <w:pgMar w:header="769" w:footer="0" w:top="1920" w:bottom="280" w:left="1700" w:right="1133"/>
        </w:sectPr>
      </w:pPr>
    </w:p>
    <w:p>
      <w:pPr>
        <w:pStyle w:val="BodyText"/>
        <w:spacing w:before="77"/>
        <w:rPr>
          <w:sz w:val="22"/>
        </w:rPr>
      </w:pPr>
    </w:p>
    <w:p>
      <w:pPr>
        <w:spacing w:before="0"/>
        <w:ind w:left="1134" w:right="567" w:hanging="567"/>
        <w:jc w:val="both"/>
        <w:rPr>
          <w:sz w:val="22"/>
        </w:rPr>
      </w:pPr>
      <w:r>
        <w:rPr>
          <w:sz w:val="22"/>
        </w:rPr>
        <w:t>Arum, EDP (2019). “Penerapan Akuntansi Hijau dan Implikasinya terhadap Kualitas Pelaporan Keuangan di Indonesia,” </w:t>
      </w:r>
      <w:r>
        <w:rPr>
          <w:i/>
          <w:sz w:val="22"/>
        </w:rPr>
        <w:t>Jurnal Studi Bisnis dan Tinjauan Manajemen, </w:t>
      </w:r>
      <w:r>
        <w:rPr>
          <w:sz w:val="22"/>
        </w:rPr>
        <w:t>3(1), hal. 67-75.</w:t>
      </w:r>
    </w:p>
    <w:p>
      <w:pPr>
        <w:spacing w:before="160"/>
        <w:ind w:left="1135" w:right="566" w:hanging="567"/>
        <w:jc w:val="both"/>
        <w:rPr>
          <w:sz w:val="22"/>
        </w:rPr>
      </w:pPr>
      <w:r>
        <w:rPr>
          <w:sz w:val="22"/>
        </w:rPr>
        <w:t>Badan Perencanaan Pembangunan Nasional (Bappenas). (2017). </w:t>
      </w:r>
      <w:r>
        <w:rPr>
          <w:i/>
          <w:sz w:val="22"/>
        </w:rPr>
        <w:t>Low Carbon Development: A Strategic Framework for Indonesia's Sustainable Future</w:t>
      </w:r>
      <w:r>
        <w:rPr>
          <w:sz w:val="22"/>
        </w:rPr>
        <w:t>. Jakarta: Bappenas. Retrieved from </w:t>
      </w:r>
      <w:hyperlink r:id="rId24">
        <w:r>
          <w:rPr>
            <w:sz w:val="22"/>
          </w:rPr>
          <w:t>https://lcdi-indonesia.id/</w:t>
        </w:r>
      </w:hyperlink>
    </w:p>
    <w:p>
      <w:pPr>
        <w:spacing w:before="160"/>
        <w:ind w:left="1134" w:right="567" w:hanging="567"/>
        <w:jc w:val="both"/>
        <w:rPr>
          <w:sz w:val="22"/>
        </w:rPr>
      </w:pPr>
      <w:r>
        <w:rPr>
          <w:sz w:val="22"/>
        </w:rPr>
        <w:t>Budiono, S., dan Dura, J. (2021). “Pengaruh Penerapan Akuntansi Hijau Terhadap Profitabilitas</w:t>
      </w:r>
      <w:r>
        <w:rPr>
          <w:spacing w:val="-16"/>
          <w:sz w:val="22"/>
        </w:rPr>
        <w:t> </w:t>
      </w:r>
      <w:r>
        <w:rPr>
          <w:sz w:val="22"/>
        </w:rPr>
        <w:t>Pada</w:t>
      </w:r>
      <w:r>
        <w:rPr>
          <w:spacing w:val="-14"/>
          <w:sz w:val="22"/>
        </w:rPr>
        <w:t> </w:t>
      </w:r>
      <w:r>
        <w:rPr>
          <w:sz w:val="22"/>
        </w:rPr>
        <w:t>Perusahaan</w:t>
      </w:r>
      <w:r>
        <w:rPr>
          <w:spacing w:val="-14"/>
          <w:sz w:val="22"/>
        </w:rPr>
        <w:t> </w:t>
      </w:r>
      <w:r>
        <w:rPr>
          <w:sz w:val="22"/>
        </w:rPr>
        <w:t>Indeks</w:t>
      </w:r>
      <w:r>
        <w:rPr>
          <w:spacing w:val="-13"/>
          <w:sz w:val="22"/>
        </w:rPr>
        <w:t> </w:t>
      </w:r>
      <w:r>
        <w:rPr>
          <w:sz w:val="22"/>
        </w:rPr>
        <w:t>Kompas</w:t>
      </w:r>
      <w:r>
        <w:rPr>
          <w:spacing w:val="-14"/>
          <w:sz w:val="22"/>
        </w:rPr>
        <w:t> </w:t>
      </w:r>
      <w:r>
        <w:rPr>
          <w:sz w:val="22"/>
        </w:rPr>
        <w:t>100,”</w:t>
      </w:r>
      <w:r>
        <w:rPr>
          <w:spacing w:val="-14"/>
          <w:sz w:val="22"/>
        </w:rPr>
        <w:t> </w:t>
      </w:r>
      <w:r>
        <w:rPr>
          <w:i/>
          <w:sz w:val="22"/>
        </w:rPr>
        <w:t>Jurnal</w:t>
      </w:r>
      <w:r>
        <w:rPr>
          <w:i/>
          <w:spacing w:val="-14"/>
          <w:sz w:val="22"/>
        </w:rPr>
        <w:t> </w:t>
      </w:r>
      <w:r>
        <w:rPr>
          <w:i/>
          <w:sz w:val="22"/>
        </w:rPr>
        <w:t>Internasional</w:t>
      </w:r>
      <w:r>
        <w:rPr>
          <w:i/>
          <w:spacing w:val="-13"/>
          <w:sz w:val="22"/>
        </w:rPr>
        <w:t> </w:t>
      </w:r>
      <w:r>
        <w:rPr>
          <w:i/>
          <w:sz w:val="22"/>
        </w:rPr>
        <w:t>Penelitian Pendidikan &amp; Ilmu Sosial, </w:t>
      </w:r>
      <w:r>
        <w:rPr>
          <w:sz w:val="22"/>
        </w:rPr>
        <w:t>2(6), hal. 1526-1534.</w:t>
      </w:r>
    </w:p>
    <w:p>
      <w:pPr>
        <w:spacing w:before="160"/>
        <w:ind w:left="1134" w:right="567" w:hanging="567"/>
        <w:jc w:val="both"/>
        <w:rPr>
          <w:sz w:val="22"/>
        </w:rPr>
      </w:pPr>
      <w:r>
        <w:rPr>
          <w:sz w:val="22"/>
        </w:rPr>
        <w:t>Chen, Y.-S., Lai, S.-B., &amp; Wen, C.-T. (2006). The influence of green innovation performance on corporate advantage in Taiwan. </w:t>
      </w:r>
      <w:r>
        <w:rPr>
          <w:i/>
          <w:sz w:val="22"/>
        </w:rPr>
        <w:t>Journal of Business Ethics, 67</w:t>
      </w:r>
      <w:r>
        <w:rPr>
          <w:sz w:val="22"/>
        </w:rPr>
        <w:t>(4), 331–339. https://doi.org/10.1007/s10551-006-9025-5</w:t>
      </w:r>
    </w:p>
    <w:p>
      <w:pPr>
        <w:spacing w:before="160"/>
        <w:ind w:left="1134" w:right="567" w:hanging="567"/>
        <w:jc w:val="both"/>
        <w:rPr>
          <w:sz w:val="22"/>
        </w:rPr>
      </w:pPr>
      <w:r>
        <w:rPr>
          <w:sz w:val="22"/>
        </w:rPr>
        <w:t>Damas, R., Siagian, H., &amp; Lestari, A. (2021). The Effect of Green Innovation on Firm Value</w:t>
      </w:r>
      <w:r>
        <w:rPr>
          <w:spacing w:val="-1"/>
          <w:sz w:val="22"/>
        </w:rPr>
        <w:t> </w:t>
      </w:r>
      <w:r>
        <w:rPr>
          <w:sz w:val="22"/>
        </w:rPr>
        <w:t>with</w:t>
      </w:r>
      <w:r>
        <w:rPr>
          <w:spacing w:val="-1"/>
          <w:sz w:val="22"/>
        </w:rPr>
        <w:t> </w:t>
      </w:r>
      <w:r>
        <w:rPr>
          <w:sz w:val="22"/>
        </w:rPr>
        <w:t>Financial</w:t>
      </w:r>
      <w:r>
        <w:rPr>
          <w:spacing w:val="-1"/>
          <w:sz w:val="22"/>
        </w:rPr>
        <w:t> </w:t>
      </w:r>
      <w:r>
        <w:rPr>
          <w:sz w:val="22"/>
        </w:rPr>
        <w:t>Performance</w:t>
      </w:r>
      <w:r>
        <w:rPr>
          <w:spacing w:val="-1"/>
          <w:sz w:val="22"/>
        </w:rPr>
        <w:t> </w:t>
      </w:r>
      <w:r>
        <w:rPr>
          <w:sz w:val="22"/>
        </w:rPr>
        <w:t>as</w:t>
      </w:r>
      <w:r>
        <w:rPr>
          <w:spacing w:val="-1"/>
          <w:sz w:val="22"/>
        </w:rPr>
        <w:t> </w:t>
      </w:r>
      <w:r>
        <w:rPr>
          <w:sz w:val="22"/>
        </w:rPr>
        <w:t>Mediation. </w:t>
      </w:r>
      <w:r>
        <w:rPr>
          <w:i/>
          <w:sz w:val="22"/>
        </w:rPr>
        <w:t>International</w:t>
      </w:r>
      <w:r>
        <w:rPr>
          <w:i/>
          <w:spacing w:val="-1"/>
          <w:sz w:val="22"/>
        </w:rPr>
        <w:t> </w:t>
      </w:r>
      <w:r>
        <w:rPr>
          <w:i/>
          <w:sz w:val="22"/>
        </w:rPr>
        <w:t>Journal</w:t>
      </w:r>
      <w:r>
        <w:rPr>
          <w:i/>
          <w:spacing w:val="-1"/>
          <w:sz w:val="22"/>
        </w:rPr>
        <w:t> </w:t>
      </w:r>
      <w:r>
        <w:rPr>
          <w:i/>
          <w:sz w:val="22"/>
        </w:rPr>
        <w:t>of</w:t>
      </w:r>
      <w:r>
        <w:rPr>
          <w:i/>
          <w:spacing w:val="-1"/>
          <w:sz w:val="22"/>
        </w:rPr>
        <w:t> </w:t>
      </w:r>
      <w:r>
        <w:rPr>
          <w:i/>
          <w:sz w:val="22"/>
        </w:rPr>
        <w:t>Business, Economics and Management, 8</w:t>
      </w:r>
      <w:r>
        <w:rPr>
          <w:sz w:val="22"/>
        </w:rPr>
        <w:t>(5), 231–242.</w:t>
      </w:r>
    </w:p>
    <w:p>
      <w:pPr>
        <w:spacing w:before="160"/>
        <w:ind w:left="567" w:right="0" w:firstLine="0"/>
        <w:jc w:val="left"/>
        <w:rPr>
          <w:sz w:val="22"/>
        </w:rPr>
      </w:pPr>
      <w:r>
        <w:rPr>
          <w:sz w:val="22"/>
        </w:rPr>
        <w:t>Damayanthi,</w:t>
      </w:r>
      <w:r>
        <w:rPr>
          <w:spacing w:val="3"/>
          <w:sz w:val="22"/>
        </w:rPr>
        <w:t> </w:t>
      </w:r>
      <w:r>
        <w:rPr>
          <w:sz w:val="22"/>
        </w:rPr>
        <w:t>I.</w:t>
      </w:r>
      <w:r>
        <w:rPr>
          <w:spacing w:val="3"/>
          <w:sz w:val="22"/>
        </w:rPr>
        <w:t> </w:t>
      </w:r>
      <w:r>
        <w:rPr>
          <w:sz w:val="22"/>
        </w:rPr>
        <w:t>G.</w:t>
      </w:r>
      <w:r>
        <w:rPr>
          <w:spacing w:val="3"/>
          <w:sz w:val="22"/>
        </w:rPr>
        <w:t> </w:t>
      </w:r>
      <w:r>
        <w:rPr>
          <w:sz w:val="22"/>
        </w:rPr>
        <w:t>A.</w:t>
      </w:r>
      <w:r>
        <w:rPr>
          <w:spacing w:val="3"/>
          <w:sz w:val="22"/>
        </w:rPr>
        <w:t> </w:t>
      </w:r>
      <w:r>
        <w:rPr>
          <w:sz w:val="22"/>
        </w:rPr>
        <w:t>E.</w:t>
      </w:r>
      <w:r>
        <w:rPr>
          <w:spacing w:val="3"/>
          <w:sz w:val="22"/>
        </w:rPr>
        <w:t> </w:t>
      </w:r>
      <w:r>
        <w:rPr>
          <w:sz w:val="22"/>
        </w:rPr>
        <w:t>(2019).</w:t>
      </w:r>
      <w:r>
        <w:rPr>
          <w:spacing w:val="3"/>
          <w:sz w:val="22"/>
        </w:rPr>
        <w:t> </w:t>
      </w:r>
      <w:r>
        <w:rPr>
          <w:sz w:val="22"/>
        </w:rPr>
        <w:t>Fenomena</w:t>
      </w:r>
      <w:r>
        <w:rPr>
          <w:spacing w:val="3"/>
          <w:sz w:val="22"/>
        </w:rPr>
        <w:t> </w:t>
      </w:r>
      <w:r>
        <w:rPr>
          <w:sz w:val="22"/>
        </w:rPr>
        <w:t>Faktor</w:t>
      </w:r>
      <w:r>
        <w:rPr>
          <w:spacing w:val="3"/>
          <w:sz w:val="22"/>
        </w:rPr>
        <w:t> </w:t>
      </w:r>
      <w:r>
        <w:rPr>
          <w:sz w:val="22"/>
        </w:rPr>
        <w:t>yang</w:t>
      </w:r>
      <w:r>
        <w:rPr>
          <w:spacing w:val="3"/>
          <w:sz w:val="22"/>
        </w:rPr>
        <w:t> </w:t>
      </w:r>
      <w:r>
        <w:rPr>
          <w:sz w:val="22"/>
        </w:rPr>
        <w:t>Mempengaruhi</w:t>
      </w:r>
      <w:r>
        <w:rPr>
          <w:spacing w:val="3"/>
          <w:sz w:val="22"/>
        </w:rPr>
        <w:t> </w:t>
      </w:r>
      <w:r>
        <w:rPr>
          <w:sz w:val="22"/>
        </w:rPr>
        <w:t>Nilai</w:t>
      </w:r>
      <w:r>
        <w:rPr>
          <w:spacing w:val="3"/>
          <w:sz w:val="22"/>
        </w:rPr>
        <w:t> </w:t>
      </w:r>
      <w:r>
        <w:rPr>
          <w:spacing w:val="-2"/>
          <w:sz w:val="22"/>
        </w:rPr>
        <w:t>Perusahaan.</w:t>
      </w:r>
    </w:p>
    <w:p>
      <w:pPr>
        <w:tabs>
          <w:tab w:pos="2505" w:val="left" w:leader="none"/>
          <w:tab w:pos="3876" w:val="left" w:leader="none"/>
          <w:tab w:pos="5551" w:val="left" w:leader="none"/>
          <w:tab w:pos="6727" w:val="left" w:leader="none"/>
          <w:tab w:pos="8119" w:val="left" w:leader="none"/>
        </w:tabs>
        <w:spacing w:before="0"/>
        <w:ind w:left="1134" w:right="567" w:firstLine="0"/>
        <w:jc w:val="left"/>
        <w:rPr>
          <w:sz w:val="22"/>
        </w:rPr>
      </w:pPr>
      <w:r>
        <w:rPr>
          <w:i/>
          <w:spacing w:val="-2"/>
          <w:sz w:val="22"/>
        </w:rPr>
        <w:t>Jurnal</w:t>
      </w:r>
      <w:r>
        <w:rPr>
          <w:i/>
          <w:sz w:val="22"/>
        </w:rPr>
        <w:tab/>
      </w:r>
      <w:r>
        <w:rPr>
          <w:i/>
          <w:spacing w:val="-2"/>
          <w:sz w:val="22"/>
        </w:rPr>
        <w:t>Ilmiah</w:t>
      </w:r>
      <w:r>
        <w:rPr>
          <w:i/>
          <w:sz w:val="22"/>
        </w:rPr>
        <w:tab/>
      </w:r>
      <w:r>
        <w:rPr>
          <w:i/>
          <w:spacing w:val="-2"/>
          <w:sz w:val="22"/>
        </w:rPr>
        <w:t>Akuntansi</w:t>
      </w:r>
      <w:r>
        <w:rPr>
          <w:i/>
          <w:sz w:val="22"/>
        </w:rPr>
        <w:tab/>
      </w:r>
      <w:r>
        <w:rPr>
          <w:i/>
          <w:spacing w:val="-4"/>
          <w:sz w:val="22"/>
        </w:rPr>
        <w:t>Dan</w:t>
      </w:r>
      <w:r>
        <w:rPr>
          <w:i/>
          <w:sz w:val="22"/>
        </w:rPr>
        <w:tab/>
      </w:r>
      <w:r>
        <w:rPr>
          <w:i/>
          <w:spacing w:val="-2"/>
          <w:sz w:val="22"/>
        </w:rPr>
        <w:t>Bisnis</w:t>
      </w:r>
      <w:r>
        <w:rPr>
          <w:spacing w:val="-2"/>
          <w:sz w:val="22"/>
        </w:rPr>
        <w:t>,</w:t>
      </w:r>
      <w:r>
        <w:rPr>
          <w:sz w:val="22"/>
        </w:rPr>
        <w:tab/>
      </w:r>
      <w:r>
        <w:rPr>
          <w:spacing w:val="-4"/>
          <w:sz w:val="22"/>
        </w:rPr>
        <w:t>208. </w:t>
      </w:r>
      <w:r>
        <w:rPr>
          <w:spacing w:val="-2"/>
          <w:sz w:val="22"/>
        </w:rPr>
        <w:t>https://doi.org/10.24843/jiab.2019.v14.i02.p06</w:t>
      </w:r>
    </w:p>
    <w:p>
      <w:pPr>
        <w:spacing w:before="160"/>
        <w:ind w:left="1134" w:right="566" w:hanging="567"/>
        <w:jc w:val="both"/>
        <w:rPr>
          <w:sz w:val="22"/>
        </w:rPr>
      </w:pPr>
      <w:r>
        <w:rPr>
          <w:sz w:val="22"/>
        </w:rPr>
        <w:t>Delmas,</w:t>
      </w:r>
      <w:r>
        <w:rPr>
          <w:spacing w:val="-8"/>
          <w:sz w:val="22"/>
        </w:rPr>
        <w:t> </w:t>
      </w:r>
      <w:r>
        <w:rPr>
          <w:sz w:val="22"/>
        </w:rPr>
        <w:t>M.</w:t>
      </w:r>
      <w:r>
        <w:rPr>
          <w:spacing w:val="-8"/>
          <w:sz w:val="22"/>
        </w:rPr>
        <w:t> </w:t>
      </w:r>
      <w:r>
        <w:rPr>
          <w:sz w:val="22"/>
        </w:rPr>
        <w:t>A.,</w:t>
      </w:r>
      <w:r>
        <w:rPr>
          <w:spacing w:val="-8"/>
          <w:sz w:val="22"/>
        </w:rPr>
        <w:t> </w:t>
      </w:r>
      <w:r>
        <w:rPr>
          <w:sz w:val="22"/>
        </w:rPr>
        <w:t>&amp;</w:t>
      </w:r>
      <w:r>
        <w:rPr>
          <w:spacing w:val="-8"/>
          <w:sz w:val="22"/>
        </w:rPr>
        <w:t> </w:t>
      </w:r>
      <w:r>
        <w:rPr>
          <w:sz w:val="22"/>
        </w:rPr>
        <w:t>Nairn-Birch,</w:t>
      </w:r>
      <w:r>
        <w:rPr>
          <w:spacing w:val="-8"/>
          <w:sz w:val="22"/>
        </w:rPr>
        <w:t> </w:t>
      </w:r>
      <w:r>
        <w:rPr>
          <w:sz w:val="22"/>
        </w:rPr>
        <w:t>N.</w:t>
      </w:r>
      <w:r>
        <w:rPr>
          <w:spacing w:val="-8"/>
          <w:sz w:val="22"/>
        </w:rPr>
        <w:t> </w:t>
      </w:r>
      <w:r>
        <w:rPr>
          <w:sz w:val="22"/>
        </w:rPr>
        <w:t>S.</w:t>
      </w:r>
      <w:r>
        <w:rPr>
          <w:spacing w:val="-8"/>
          <w:sz w:val="22"/>
        </w:rPr>
        <w:t> </w:t>
      </w:r>
      <w:r>
        <w:rPr>
          <w:sz w:val="22"/>
        </w:rPr>
        <w:t>(2011).</w:t>
      </w:r>
      <w:r>
        <w:rPr>
          <w:spacing w:val="-8"/>
          <w:sz w:val="22"/>
        </w:rPr>
        <w:t> </w:t>
      </w:r>
      <w:r>
        <w:rPr>
          <w:sz w:val="22"/>
        </w:rPr>
        <w:t>Is</w:t>
      </w:r>
      <w:r>
        <w:rPr>
          <w:spacing w:val="-8"/>
          <w:sz w:val="22"/>
        </w:rPr>
        <w:t> </w:t>
      </w:r>
      <w:r>
        <w:rPr>
          <w:sz w:val="22"/>
        </w:rPr>
        <w:t>The</w:t>
      </w:r>
      <w:r>
        <w:rPr>
          <w:spacing w:val="-8"/>
          <w:sz w:val="22"/>
        </w:rPr>
        <w:t> </w:t>
      </w:r>
      <w:r>
        <w:rPr>
          <w:sz w:val="22"/>
        </w:rPr>
        <w:t>Tail</w:t>
      </w:r>
      <w:r>
        <w:rPr>
          <w:spacing w:val="-8"/>
          <w:sz w:val="22"/>
        </w:rPr>
        <w:t> </w:t>
      </w:r>
      <w:r>
        <w:rPr>
          <w:sz w:val="22"/>
        </w:rPr>
        <w:t>Wagging</w:t>
      </w:r>
      <w:r>
        <w:rPr>
          <w:spacing w:val="-8"/>
          <w:sz w:val="22"/>
        </w:rPr>
        <w:t> </w:t>
      </w:r>
      <w:r>
        <w:rPr>
          <w:sz w:val="22"/>
        </w:rPr>
        <w:t>The</w:t>
      </w:r>
      <w:r>
        <w:rPr>
          <w:spacing w:val="-8"/>
          <w:sz w:val="22"/>
        </w:rPr>
        <w:t> </w:t>
      </w:r>
      <w:r>
        <w:rPr>
          <w:sz w:val="22"/>
        </w:rPr>
        <w:t>Dog?</w:t>
      </w:r>
      <w:r>
        <w:rPr>
          <w:spacing w:val="-8"/>
          <w:sz w:val="22"/>
        </w:rPr>
        <w:t> </w:t>
      </w:r>
      <w:r>
        <w:rPr>
          <w:sz w:val="22"/>
        </w:rPr>
        <w:t>An</w:t>
      </w:r>
      <w:r>
        <w:rPr>
          <w:spacing w:val="-8"/>
          <w:sz w:val="22"/>
        </w:rPr>
        <w:t> </w:t>
      </w:r>
      <w:r>
        <w:rPr>
          <w:sz w:val="22"/>
        </w:rPr>
        <w:t>Empirical Analysis Of Corporate Carbon Footprints And Financial Performance. </w:t>
      </w:r>
      <w:r>
        <w:rPr>
          <w:i/>
          <w:sz w:val="22"/>
        </w:rPr>
        <w:t>UCLA Working Paper Series</w:t>
      </w:r>
      <w:r>
        <w:rPr>
          <w:sz w:val="22"/>
        </w:rPr>
        <w:t>.</w:t>
      </w:r>
    </w:p>
    <w:p>
      <w:pPr>
        <w:spacing w:before="160"/>
        <w:ind w:left="1135" w:right="567" w:hanging="567"/>
        <w:jc w:val="both"/>
        <w:rPr>
          <w:sz w:val="22"/>
        </w:rPr>
      </w:pPr>
      <w:r>
        <w:rPr>
          <w:sz w:val="22"/>
        </w:rPr>
        <w:t>Dewi, D. M., &amp; Rahmianingsih, M. (2020). Pengaruh Green Innovation terhadap Kinerja Lingkungan dan Kinerja Keuangan Perusahaan. </w:t>
      </w:r>
      <w:r>
        <w:rPr>
          <w:i/>
          <w:sz w:val="22"/>
        </w:rPr>
        <w:t>Jurnal Ilmu dan Riset Akuntansi, 9</w:t>
      </w:r>
      <w:r>
        <w:rPr>
          <w:sz w:val="22"/>
        </w:rPr>
        <w:t>(5), 1–17.</w:t>
      </w:r>
    </w:p>
    <w:p>
      <w:pPr>
        <w:spacing w:before="160"/>
        <w:ind w:left="1135" w:right="567" w:hanging="567"/>
        <w:jc w:val="both"/>
        <w:rPr>
          <w:sz w:val="22"/>
        </w:rPr>
      </w:pPr>
      <w:r>
        <w:rPr>
          <w:sz w:val="22"/>
        </w:rPr>
        <w:t>Dewii, P. P., &amp; Edward Narayana, I. P. (2020). Implementasi Green Accounting, Profitabilitas dan Corporate Social Responsibility pada Nilai Perusahaan. E-Jurnal Akuntansi , 30(12), 3252. </w:t>
      </w:r>
      <w:hyperlink r:id="rId25">
        <w:r>
          <w:rPr>
            <w:sz w:val="22"/>
          </w:rPr>
          <w:t>https://doii.org/10.24843/eija.2020.v30.ii12.p20</w:t>
        </w:r>
      </w:hyperlink>
    </w:p>
    <w:p>
      <w:pPr>
        <w:spacing w:before="160"/>
        <w:ind w:left="1135" w:right="565" w:hanging="567"/>
        <w:jc w:val="both"/>
        <w:rPr>
          <w:sz w:val="22"/>
        </w:rPr>
      </w:pPr>
      <w:r>
        <w:rPr>
          <w:sz w:val="22"/>
        </w:rPr>
        <w:t>Erlangga, C. M., Fauzi, A., &amp; Sumiati, A. (2021). </w:t>
      </w:r>
      <w:r>
        <w:rPr>
          <w:i/>
          <w:sz w:val="22"/>
        </w:rPr>
        <w:t>Penerapan Green Accounting </w:t>
      </w:r>
      <w:r>
        <w:rPr>
          <w:i/>
          <w:sz w:val="22"/>
        </w:rPr>
        <w:t>dan Corporate Social Responsibility Disclosure Terhadap Nilai Perusahaan Melalui Profitabilitas</w:t>
      </w:r>
      <w:r>
        <w:rPr>
          <w:sz w:val="22"/>
        </w:rPr>
        <w:t>. Akuntabilitas: Jurnal Ilmu Akuntansi, 14(1), 61–78. </w:t>
      </w:r>
      <w:hyperlink r:id="rId26">
        <w:r>
          <w:rPr>
            <w:spacing w:val="-2"/>
            <w:sz w:val="22"/>
          </w:rPr>
          <w:t>https://doi.org/10.15408/akt.v14i1.20749</w:t>
        </w:r>
      </w:hyperlink>
    </w:p>
    <w:p>
      <w:pPr>
        <w:spacing w:before="160"/>
        <w:ind w:left="1135" w:right="567" w:hanging="567"/>
        <w:jc w:val="both"/>
        <w:rPr>
          <w:sz w:val="22"/>
        </w:rPr>
      </w:pPr>
      <w:r>
        <w:rPr>
          <w:sz w:val="22"/>
        </w:rPr>
        <w:t>Ezeagba, C. E, Rachael, J.-A. C., &amp; Chiamaka, U. (2017). Environmental Accounting Disclosures and Financial Performance: A Study of selected Food and Beverage Companies in Nigeria (2006-2015). International Journal of Academic Research in Business and Social Sciences, 7(9), 162–174.https://doii.org/10.6007/iijarbss/v7- </w:t>
      </w:r>
      <w:r>
        <w:rPr>
          <w:spacing w:val="-2"/>
          <w:sz w:val="22"/>
        </w:rPr>
        <w:t>ii9/3315</w:t>
      </w:r>
    </w:p>
    <w:p>
      <w:pPr>
        <w:spacing w:before="160"/>
        <w:ind w:left="1135" w:right="567" w:hanging="567"/>
        <w:jc w:val="both"/>
        <w:rPr>
          <w:sz w:val="22"/>
        </w:rPr>
      </w:pPr>
      <w:r>
        <w:rPr>
          <w:sz w:val="22"/>
        </w:rPr>
        <w:t>Fabiola,</w:t>
      </w:r>
      <w:r>
        <w:rPr>
          <w:spacing w:val="-12"/>
          <w:sz w:val="22"/>
        </w:rPr>
        <w:t> </w:t>
      </w:r>
      <w:r>
        <w:rPr>
          <w:sz w:val="22"/>
        </w:rPr>
        <w:t>E.</w:t>
      </w:r>
      <w:r>
        <w:rPr>
          <w:spacing w:val="-12"/>
          <w:sz w:val="22"/>
        </w:rPr>
        <w:t> </w:t>
      </w:r>
      <w:r>
        <w:rPr>
          <w:sz w:val="22"/>
        </w:rPr>
        <w:t>S.,</w:t>
      </w:r>
      <w:r>
        <w:rPr>
          <w:spacing w:val="-12"/>
          <w:sz w:val="22"/>
        </w:rPr>
        <w:t> </w:t>
      </w:r>
      <w:r>
        <w:rPr>
          <w:sz w:val="22"/>
        </w:rPr>
        <w:t>&amp;</w:t>
      </w:r>
      <w:r>
        <w:rPr>
          <w:spacing w:val="-12"/>
          <w:sz w:val="22"/>
        </w:rPr>
        <w:t> </w:t>
      </w:r>
      <w:r>
        <w:rPr>
          <w:sz w:val="22"/>
        </w:rPr>
        <w:t>Khusnah,</w:t>
      </w:r>
      <w:r>
        <w:rPr>
          <w:spacing w:val="-12"/>
          <w:sz w:val="22"/>
        </w:rPr>
        <w:t> </w:t>
      </w:r>
      <w:r>
        <w:rPr>
          <w:sz w:val="22"/>
        </w:rPr>
        <w:t>N.</w:t>
      </w:r>
      <w:r>
        <w:rPr>
          <w:spacing w:val="-12"/>
          <w:sz w:val="22"/>
        </w:rPr>
        <w:t> </w:t>
      </w:r>
      <w:r>
        <w:rPr>
          <w:sz w:val="22"/>
        </w:rPr>
        <w:t>(2022).</w:t>
      </w:r>
      <w:r>
        <w:rPr>
          <w:spacing w:val="-12"/>
          <w:sz w:val="22"/>
        </w:rPr>
        <w:t> </w:t>
      </w:r>
      <w:r>
        <w:rPr>
          <w:sz w:val="22"/>
        </w:rPr>
        <w:t>Green</w:t>
      </w:r>
      <w:r>
        <w:rPr>
          <w:spacing w:val="-12"/>
          <w:sz w:val="22"/>
        </w:rPr>
        <w:t> </w:t>
      </w:r>
      <w:r>
        <w:rPr>
          <w:sz w:val="22"/>
        </w:rPr>
        <w:t>Innovation,</w:t>
      </w:r>
      <w:r>
        <w:rPr>
          <w:spacing w:val="-12"/>
          <w:sz w:val="22"/>
        </w:rPr>
        <w:t> </w:t>
      </w:r>
      <w:r>
        <w:rPr>
          <w:sz w:val="22"/>
        </w:rPr>
        <w:t>Green</w:t>
      </w:r>
      <w:r>
        <w:rPr>
          <w:spacing w:val="-12"/>
          <w:sz w:val="22"/>
        </w:rPr>
        <w:t> </w:t>
      </w:r>
      <w:r>
        <w:rPr>
          <w:sz w:val="22"/>
        </w:rPr>
        <w:t>Marketing</w:t>
      </w:r>
      <w:r>
        <w:rPr>
          <w:spacing w:val="-12"/>
          <w:sz w:val="22"/>
        </w:rPr>
        <w:t> </w:t>
      </w:r>
      <w:r>
        <w:rPr>
          <w:sz w:val="22"/>
        </w:rPr>
        <w:t>and</w:t>
      </w:r>
      <w:r>
        <w:rPr>
          <w:spacing w:val="-12"/>
          <w:sz w:val="22"/>
        </w:rPr>
        <w:t> </w:t>
      </w:r>
      <w:r>
        <w:rPr>
          <w:sz w:val="22"/>
        </w:rPr>
        <w:t>Firm</w:t>
      </w:r>
      <w:r>
        <w:rPr>
          <w:spacing w:val="-12"/>
          <w:sz w:val="22"/>
        </w:rPr>
        <w:t> </w:t>
      </w:r>
      <w:r>
        <w:rPr>
          <w:sz w:val="22"/>
        </w:rPr>
        <w:t>Value: Evidence from Indonesian Companies. </w:t>
      </w:r>
      <w:r>
        <w:rPr>
          <w:i/>
          <w:sz w:val="22"/>
        </w:rPr>
        <w:t>Jurnal Ekonomi dan Bisnis, 25</w:t>
      </w:r>
      <w:r>
        <w:rPr>
          <w:sz w:val="22"/>
        </w:rPr>
        <w:t>(1), 87–100.</w:t>
      </w:r>
    </w:p>
    <w:p>
      <w:pPr>
        <w:spacing w:before="160"/>
        <w:ind w:left="1135" w:right="567" w:hanging="567"/>
        <w:jc w:val="both"/>
        <w:rPr>
          <w:sz w:val="22"/>
        </w:rPr>
      </w:pPr>
      <w:r>
        <w:rPr>
          <w:sz w:val="22"/>
        </w:rPr>
        <w:t>Fauzi,</w:t>
      </w:r>
      <w:r>
        <w:rPr>
          <w:spacing w:val="-10"/>
          <w:sz w:val="22"/>
        </w:rPr>
        <w:t> </w:t>
      </w:r>
      <w:r>
        <w:rPr>
          <w:sz w:val="22"/>
        </w:rPr>
        <w:t>N.,</w:t>
      </w:r>
      <w:r>
        <w:rPr>
          <w:spacing w:val="-10"/>
          <w:sz w:val="22"/>
        </w:rPr>
        <w:t> </w:t>
      </w:r>
      <w:r>
        <w:rPr>
          <w:sz w:val="22"/>
        </w:rPr>
        <w:t>dan</w:t>
      </w:r>
      <w:r>
        <w:rPr>
          <w:spacing w:val="-10"/>
          <w:sz w:val="22"/>
        </w:rPr>
        <w:t> </w:t>
      </w:r>
      <w:r>
        <w:rPr>
          <w:sz w:val="22"/>
        </w:rPr>
        <w:t>Chandra,</w:t>
      </w:r>
      <w:r>
        <w:rPr>
          <w:spacing w:val="-10"/>
          <w:sz w:val="22"/>
        </w:rPr>
        <w:t> </w:t>
      </w:r>
      <w:r>
        <w:rPr>
          <w:sz w:val="22"/>
        </w:rPr>
        <w:t>N.</w:t>
      </w:r>
      <w:r>
        <w:rPr>
          <w:spacing w:val="-10"/>
          <w:sz w:val="22"/>
        </w:rPr>
        <w:t> </w:t>
      </w:r>
      <w:r>
        <w:rPr>
          <w:sz w:val="22"/>
        </w:rPr>
        <w:t>(2016).</w:t>
      </w:r>
      <w:r>
        <w:rPr>
          <w:spacing w:val="-10"/>
          <w:sz w:val="22"/>
        </w:rPr>
        <w:t> </w:t>
      </w:r>
      <w:r>
        <w:rPr>
          <w:sz w:val="22"/>
        </w:rPr>
        <w:t>“Peraturan</w:t>
      </w:r>
      <w:r>
        <w:rPr>
          <w:spacing w:val="-10"/>
          <w:sz w:val="22"/>
        </w:rPr>
        <w:t> </w:t>
      </w:r>
      <w:r>
        <w:rPr>
          <w:sz w:val="22"/>
        </w:rPr>
        <w:t>Akuntansi</w:t>
      </w:r>
      <w:r>
        <w:rPr>
          <w:spacing w:val="-10"/>
          <w:sz w:val="22"/>
        </w:rPr>
        <w:t> </w:t>
      </w:r>
      <w:r>
        <w:rPr>
          <w:sz w:val="22"/>
        </w:rPr>
        <w:t>Hijau</w:t>
      </w:r>
      <w:r>
        <w:rPr>
          <w:spacing w:val="-10"/>
          <w:sz w:val="22"/>
        </w:rPr>
        <w:t> </w:t>
      </w:r>
      <w:r>
        <w:rPr>
          <w:sz w:val="22"/>
        </w:rPr>
        <w:t>Dan</w:t>
      </w:r>
      <w:r>
        <w:rPr>
          <w:spacing w:val="-10"/>
          <w:sz w:val="22"/>
        </w:rPr>
        <w:t> </w:t>
      </w:r>
      <w:r>
        <w:rPr>
          <w:sz w:val="22"/>
        </w:rPr>
        <w:t>Efektifitas</w:t>
      </w:r>
      <w:r>
        <w:rPr>
          <w:spacing w:val="-10"/>
          <w:sz w:val="22"/>
        </w:rPr>
        <w:t> </w:t>
      </w:r>
      <w:r>
        <w:rPr>
          <w:sz w:val="22"/>
        </w:rPr>
        <w:t>Pemerintah No 47 Tahun 2012 Pada Perusahaan Di Indonesia,” (47), hal. 15–16.</w:t>
      </w:r>
    </w:p>
    <w:p>
      <w:pPr>
        <w:spacing w:before="160"/>
        <w:ind w:left="1135" w:right="571" w:hanging="567"/>
        <w:jc w:val="both"/>
        <w:rPr>
          <w:sz w:val="22"/>
        </w:rPr>
      </w:pPr>
      <w:r>
        <w:rPr>
          <w:sz w:val="22"/>
        </w:rPr>
        <w:t>Gabrielle, G., &amp; Toly, A. A. (2019). The Effect of Greenhouse Gas Emissions Disclosure and Environmental Performance on Firm Value: Indonesia Evidence. Jurnal Ilmiah</w:t>
      </w:r>
    </w:p>
    <w:p>
      <w:pPr>
        <w:spacing w:after="0"/>
        <w:jc w:val="both"/>
        <w:rPr>
          <w:sz w:val="22"/>
        </w:rPr>
        <w:sectPr>
          <w:pgSz w:w="11910" w:h="16840"/>
          <w:pgMar w:header="769" w:footer="0" w:top="1920" w:bottom="280" w:left="1700" w:right="1133"/>
        </w:sectPr>
      </w:pPr>
    </w:p>
    <w:p>
      <w:pPr>
        <w:pStyle w:val="BodyText"/>
        <w:spacing w:before="77"/>
        <w:rPr>
          <w:sz w:val="22"/>
        </w:rPr>
      </w:pPr>
    </w:p>
    <w:p>
      <w:pPr>
        <w:tabs>
          <w:tab w:pos="3691" w:val="left" w:leader="none"/>
          <w:tab w:pos="5712" w:val="left" w:leader="none"/>
          <w:tab w:pos="7971" w:val="left" w:leader="none"/>
        </w:tabs>
        <w:spacing w:before="0"/>
        <w:ind w:left="1135" w:right="567" w:firstLine="0"/>
        <w:jc w:val="left"/>
        <w:rPr>
          <w:sz w:val="22"/>
        </w:rPr>
      </w:pPr>
      <w:r>
        <w:rPr>
          <w:spacing w:val="-2"/>
          <w:sz w:val="22"/>
        </w:rPr>
        <w:t>Akuntansi</w:t>
      </w:r>
      <w:r>
        <w:rPr>
          <w:sz w:val="22"/>
        </w:rPr>
        <w:tab/>
      </w:r>
      <w:r>
        <w:rPr>
          <w:spacing w:val="-4"/>
          <w:sz w:val="22"/>
        </w:rPr>
        <w:t>Dan</w:t>
      </w:r>
      <w:r>
        <w:rPr>
          <w:sz w:val="22"/>
        </w:rPr>
        <w:tab/>
      </w:r>
      <w:r>
        <w:rPr>
          <w:spacing w:val="-2"/>
          <w:sz w:val="22"/>
        </w:rPr>
        <w:t>Bisnis,</w:t>
      </w:r>
      <w:r>
        <w:rPr>
          <w:sz w:val="22"/>
        </w:rPr>
        <w:tab/>
      </w:r>
      <w:r>
        <w:rPr>
          <w:spacing w:val="-2"/>
          <w:sz w:val="22"/>
        </w:rPr>
        <w:t>14(1), 106–119.https://doi.org/10.24843/jiab.2019.v14.i01.p10</w:t>
      </w:r>
    </w:p>
    <w:p>
      <w:pPr>
        <w:spacing w:before="160"/>
        <w:ind w:left="1135" w:right="568" w:hanging="567"/>
        <w:jc w:val="both"/>
        <w:rPr>
          <w:sz w:val="22"/>
        </w:rPr>
      </w:pPr>
      <w:r>
        <w:rPr>
          <w:sz w:val="22"/>
        </w:rPr>
        <w:t>Gantino, R., Ruswanti, E., &amp; Widodo, A. M. (2023). Green Accounting and Intellectual Capital Effect on Firm Value Moderated by Business Strategy. Jurnal Akuntansi, 27(1), 38–61. </w:t>
      </w:r>
      <w:hyperlink r:id="rId27">
        <w:r>
          <w:rPr>
            <w:sz w:val="22"/>
          </w:rPr>
          <w:t>https://doi.org/10.24912/ja.v27i1.1118</w:t>
        </w:r>
      </w:hyperlink>
    </w:p>
    <w:p>
      <w:pPr>
        <w:spacing w:before="160"/>
        <w:ind w:left="1135" w:right="567" w:hanging="567"/>
        <w:jc w:val="both"/>
        <w:rPr>
          <w:sz w:val="22"/>
        </w:rPr>
      </w:pPr>
      <w:r>
        <w:rPr>
          <w:sz w:val="22"/>
        </w:rPr>
        <w:t>Hamidi, H. (2019). Analisis Penerapan Green Accounting Terhadap Kinerja Keuangan Perusahaan. </w:t>
      </w:r>
      <w:r>
        <w:rPr>
          <w:i/>
          <w:sz w:val="22"/>
        </w:rPr>
        <w:t>Equilibiria: Jurnal Fakultas Ekonomi</w:t>
      </w:r>
      <w:r>
        <w:rPr>
          <w:sz w:val="22"/>
        </w:rPr>
        <w:t>, </w:t>
      </w:r>
      <w:r>
        <w:rPr>
          <w:i/>
          <w:sz w:val="22"/>
        </w:rPr>
        <w:t>6</w:t>
      </w:r>
      <w:r>
        <w:rPr>
          <w:sz w:val="22"/>
        </w:rPr>
        <w:t>(2).</w:t>
      </w:r>
    </w:p>
    <w:p>
      <w:pPr>
        <w:spacing w:before="160"/>
        <w:ind w:left="1134" w:right="571" w:hanging="567"/>
        <w:jc w:val="both"/>
        <w:rPr>
          <w:sz w:val="22"/>
        </w:rPr>
      </w:pPr>
      <w:r>
        <w:rPr>
          <w:sz w:val="22"/>
        </w:rPr>
        <w:t>Hansen, D. R., &amp; Mowen, M. M. (2009). Akuntansi Manajerial Buku 2. Jakarta: Salemba </w:t>
      </w:r>
      <w:r>
        <w:rPr>
          <w:spacing w:val="-2"/>
          <w:sz w:val="22"/>
        </w:rPr>
        <w:t>Empat.</w:t>
      </w:r>
    </w:p>
    <w:p>
      <w:pPr>
        <w:spacing w:before="160"/>
        <w:ind w:left="1134" w:right="566" w:hanging="567"/>
        <w:jc w:val="both"/>
        <w:rPr>
          <w:sz w:val="22"/>
        </w:rPr>
      </w:pPr>
      <w:r>
        <w:rPr>
          <w:sz w:val="22"/>
        </w:rPr>
        <w:t>Hart,</w:t>
      </w:r>
      <w:r>
        <w:rPr>
          <w:spacing w:val="-9"/>
          <w:sz w:val="22"/>
        </w:rPr>
        <w:t> </w:t>
      </w:r>
      <w:r>
        <w:rPr>
          <w:sz w:val="22"/>
        </w:rPr>
        <w:t>S.</w:t>
      </w:r>
      <w:r>
        <w:rPr>
          <w:spacing w:val="-9"/>
          <w:sz w:val="22"/>
        </w:rPr>
        <w:t> </w:t>
      </w:r>
      <w:r>
        <w:rPr>
          <w:sz w:val="22"/>
        </w:rPr>
        <w:t>L.,</w:t>
      </w:r>
      <w:r>
        <w:rPr>
          <w:spacing w:val="-9"/>
          <w:sz w:val="22"/>
        </w:rPr>
        <w:t> </w:t>
      </w:r>
      <w:r>
        <w:rPr>
          <w:sz w:val="22"/>
        </w:rPr>
        <w:t>&amp;</w:t>
      </w:r>
      <w:r>
        <w:rPr>
          <w:spacing w:val="-9"/>
          <w:sz w:val="22"/>
        </w:rPr>
        <w:t> </w:t>
      </w:r>
      <w:r>
        <w:rPr>
          <w:sz w:val="22"/>
        </w:rPr>
        <w:t>Dowell,</w:t>
      </w:r>
      <w:r>
        <w:rPr>
          <w:spacing w:val="-9"/>
          <w:sz w:val="22"/>
        </w:rPr>
        <w:t> </w:t>
      </w:r>
      <w:r>
        <w:rPr>
          <w:sz w:val="22"/>
        </w:rPr>
        <w:t>G.</w:t>
      </w:r>
      <w:r>
        <w:rPr>
          <w:spacing w:val="-9"/>
          <w:sz w:val="22"/>
        </w:rPr>
        <w:t> </w:t>
      </w:r>
      <w:r>
        <w:rPr>
          <w:sz w:val="22"/>
        </w:rPr>
        <w:t>(2013).</w:t>
      </w:r>
      <w:r>
        <w:rPr>
          <w:spacing w:val="-9"/>
          <w:sz w:val="22"/>
        </w:rPr>
        <w:t> </w:t>
      </w:r>
      <w:r>
        <w:rPr>
          <w:sz w:val="22"/>
        </w:rPr>
        <w:t>Invited</w:t>
      </w:r>
      <w:r>
        <w:rPr>
          <w:spacing w:val="-9"/>
          <w:sz w:val="22"/>
        </w:rPr>
        <w:t> </w:t>
      </w:r>
      <w:r>
        <w:rPr>
          <w:sz w:val="22"/>
        </w:rPr>
        <w:t>Editorial:</w:t>
      </w:r>
      <w:r>
        <w:rPr>
          <w:spacing w:val="-9"/>
          <w:sz w:val="22"/>
        </w:rPr>
        <w:t> </w:t>
      </w:r>
      <w:r>
        <w:rPr>
          <w:sz w:val="22"/>
        </w:rPr>
        <w:t>A</w:t>
      </w:r>
      <w:r>
        <w:rPr>
          <w:spacing w:val="-9"/>
          <w:sz w:val="22"/>
        </w:rPr>
        <w:t> </w:t>
      </w:r>
      <w:r>
        <w:rPr>
          <w:sz w:val="22"/>
        </w:rPr>
        <w:t>Natural-Resource-Based</w:t>
      </w:r>
      <w:r>
        <w:rPr>
          <w:spacing w:val="-9"/>
          <w:sz w:val="22"/>
        </w:rPr>
        <w:t> </w:t>
      </w:r>
      <w:r>
        <w:rPr>
          <w:sz w:val="22"/>
        </w:rPr>
        <w:t>View</w:t>
      </w:r>
      <w:r>
        <w:rPr>
          <w:spacing w:val="-9"/>
          <w:sz w:val="22"/>
        </w:rPr>
        <w:t> </w:t>
      </w:r>
      <w:r>
        <w:rPr>
          <w:sz w:val="22"/>
        </w:rPr>
        <w:t>of</w:t>
      </w:r>
      <w:r>
        <w:rPr>
          <w:spacing w:val="-9"/>
          <w:sz w:val="22"/>
        </w:rPr>
        <w:t> </w:t>
      </w:r>
      <w:r>
        <w:rPr>
          <w:sz w:val="22"/>
        </w:rPr>
        <w:t>the Firm: Fifteen Years After. </w:t>
      </w:r>
      <w:r>
        <w:rPr>
          <w:i/>
          <w:sz w:val="22"/>
        </w:rPr>
        <w:t>Journal of Management, 39</w:t>
      </w:r>
      <w:r>
        <w:rPr>
          <w:sz w:val="22"/>
        </w:rPr>
        <w:t>(5), 1464–1479. </w:t>
      </w:r>
      <w:hyperlink r:id="rId28">
        <w:r>
          <w:rPr>
            <w:spacing w:val="-2"/>
            <w:sz w:val="22"/>
          </w:rPr>
          <w:t>https://doi.org/10.1177/0149206312473365</w:t>
        </w:r>
      </w:hyperlink>
    </w:p>
    <w:p>
      <w:pPr>
        <w:spacing w:before="160"/>
        <w:ind w:left="1134" w:right="567" w:hanging="567"/>
        <w:jc w:val="both"/>
        <w:rPr>
          <w:sz w:val="22"/>
        </w:rPr>
      </w:pPr>
      <w:r>
        <w:rPr>
          <w:sz w:val="22"/>
        </w:rPr>
        <w:t>Hong,</w:t>
      </w:r>
      <w:r>
        <w:rPr>
          <w:spacing w:val="-9"/>
          <w:sz w:val="22"/>
        </w:rPr>
        <w:t> </w:t>
      </w:r>
      <w:r>
        <w:rPr>
          <w:sz w:val="22"/>
        </w:rPr>
        <w:t>J.,</w:t>
      </w:r>
      <w:r>
        <w:rPr>
          <w:spacing w:val="-9"/>
          <w:sz w:val="22"/>
        </w:rPr>
        <w:t> </w:t>
      </w:r>
      <w:r>
        <w:rPr>
          <w:sz w:val="22"/>
        </w:rPr>
        <w:t>Zhang,</w:t>
      </w:r>
      <w:r>
        <w:rPr>
          <w:spacing w:val="-9"/>
          <w:sz w:val="22"/>
        </w:rPr>
        <w:t> </w:t>
      </w:r>
      <w:r>
        <w:rPr>
          <w:sz w:val="22"/>
        </w:rPr>
        <w:t>Y.,</w:t>
      </w:r>
      <w:r>
        <w:rPr>
          <w:spacing w:val="-9"/>
          <w:sz w:val="22"/>
        </w:rPr>
        <w:t> </w:t>
      </w:r>
      <w:r>
        <w:rPr>
          <w:sz w:val="22"/>
        </w:rPr>
        <w:t>&amp;</w:t>
      </w:r>
      <w:r>
        <w:rPr>
          <w:spacing w:val="-9"/>
          <w:sz w:val="22"/>
        </w:rPr>
        <w:t> </w:t>
      </w:r>
      <w:r>
        <w:rPr>
          <w:sz w:val="22"/>
        </w:rPr>
        <w:t>Ding,</w:t>
      </w:r>
      <w:r>
        <w:rPr>
          <w:spacing w:val="-9"/>
          <w:sz w:val="22"/>
        </w:rPr>
        <w:t> </w:t>
      </w:r>
      <w:r>
        <w:rPr>
          <w:sz w:val="22"/>
        </w:rPr>
        <w:t>M.</w:t>
      </w:r>
      <w:r>
        <w:rPr>
          <w:spacing w:val="-9"/>
          <w:sz w:val="22"/>
        </w:rPr>
        <w:t> </w:t>
      </w:r>
      <w:r>
        <w:rPr>
          <w:sz w:val="22"/>
        </w:rPr>
        <w:t>(2020).</w:t>
      </w:r>
      <w:r>
        <w:rPr>
          <w:spacing w:val="-9"/>
          <w:sz w:val="22"/>
        </w:rPr>
        <w:t> </w:t>
      </w:r>
      <w:r>
        <w:rPr>
          <w:sz w:val="22"/>
        </w:rPr>
        <w:t>Sustainable</w:t>
      </w:r>
      <w:r>
        <w:rPr>
          <w:spacing w:val="-9"/>
          <w:sz w:val="22"/>
        </w:rPr>
        <w:t> </w:t>
      </w:r>
      <w:r>
        <w:rPr>
          <w:sz w:val="22"/>
        </w:rPr>
        <w:t>Supply</w:t>
      </w:r>
      <w:r>
        <w:rPr>
          <w:spacing w:val="-9"/>
          <w:sz w:val="22"/>
        </w:rPr>
        <w:t> </w:t>
      </w:r>
      <w:r>
        <w:rPr>
          <w:sz w:val="22"/>
        </w:rPr>
        <w:t>Chain</w:t>
      </w:r>
      <w:r>
        <w:rPr>
          <w:spacing w:val="-9"/>
          <w:sz w:val="22"/>
        </w:rPr>
        <w:t> </w:t>
      </w:r>
      <w:r>
        <w:rPr>
          <w:sz w:val="22"/>
        </w:rPr>
        <w:t>Management</w:t>
      </w:r>
      <w:r>
        <w:rPr>
          <w:spacing w:val="-9"/>
          <w:sz w:val="22"/>
        </w:rPr>
        <w:t> </w:t>
      </w:r>
      <w:r>
        <w:rPr>
          <w:sz w:val="22"/>
        </w:rPr>
        <w:t>Practices, Supply Chain Dynamic Capabilities, and Enterprise Performance. </w:t>
      </w:r>
      <w:r>
        <w:rPr>
          <w:i/>
          <w:sz w:val="22"/>
        </w:rPr>
        <w:t>Journal of Cleaner Production, 273</w:t>
      </w:r>
      <w:r>
        <w:rPr>
          <w:sz w:val="22"/>
        </w:rPr>
        <w:t>, 122725. </w:t>
      </w:r>
      <w:hyperlink r:id="rId29">
        <w:r>
          <w:rPr>
            <w:sz w:val="22"/>
          </w:rPr>
          <w:t>https://doi.org/10.1016/j.jclepro.2020.122725</w:t>
        </w:r>
      </w:hyperlink>
    </w:p>
    <w:p>
      <w:pPr>
        <w:spacing w:before="160"/>
        <w:ind w:left="1134" w:right="569" w:hanging="567"/>
        <w:jc w:val="both"/>
        <w:rPr>
          <w:sz w:val="22"/>
        </w:rPr>
      </w:pPr>
      <w:r>
        <w:rPr>
          <w:sz w:val="22"/>
        </w:rPr>
        <w:t>Huang, C., &amp; Kung, F. (2010). Drivers of Environmental Disclosure and Stakeholder Expectation : Evidence from Taiwan. Journal of Business Ethics, 96(3), 435–451. </w:t>
      </w:r>
      <w:hyperlink r:id="rId30">
        <w:r>
          <w:rPr>
            <w:spacing w:val="-2"/>
            <w:sz w:val="22"/>
          </w:rPr>
          <w:t>https://doi.org/10.1007/s10551-010-0476-3</w:t>
        </w:r>
      </w:hyperlink>
    </w:p>
    <w:p>
      <w:pPr>
        <w:spacing w:before="160"/>
        <w:ind w:left="1134" w:right="568" w:hanging="567"/>
        <w:jc w:val="both"/>
        <w:rPr>
          <w:sz w:val="22"/>
        </w:rPr>
      </w:pPr>
      <w:r>
        <w:rPr>
          <w:sz w:val="22"/>
        </w:rPr>
        <w:t>Humaira, A. (2021). Peran Indonesia dalam Perdagangan Emisi Karbon (CarbonTrading) dilihat dari Perspektif Hukum Internasional. </w:t>
      </w:r>
      <w:hyperlink r:id="rId31">
        <w:r>
          <w:rPr>
            <w:sz w:val="22"/>
          </w:rPr>
          <w:t>https://repositori.usu.ac.id/handle/123</w:t>
        </w:r>
      </w:hyperlink>
      <w:r>
        <w:rPr>
          <w:sz w:val="22"/>
        </w:rPr>
        <w:t> </w:t>
      </w:r>
      <w:hyperlink r:id="rId31">
        <w:r>
          <w:rPr>
            <w:spacing w:val="-2"/>
            <w:sz w:val="22"/>
          </w:rPr>
          <w:t>456789/31863</w:t>
        </w:r>
      </w:hyperlink>
    </w:p>
    <w:p>
      <w:pPr>
        <w:spacing w:before="160"/>
        <w:ind w:left="1134" w:right="566" w:hanging="567"/>
        <w:jc w:val="both"/>
        <w:rPr>
          <w:sz w:val="22"/>
        </w:rPr>
      </w:pPr>
      <w:r>
        <w:rPr>
          <w:sz w:val="22"/>
        </w:rPr>
        <w:t>Indonesia Business Council for Sustainable Development (IBCSD). (2023). </w:t>
      </w:r>
      <w:r>
        <w:rPr>
          <w:i/>
          <w:sz w:val="22"/>
        </w:rPr>
        <w:t>Laporan Tahunan: Tren Inovasi Hijau di Indonesia 2023</w:t>
      </w:r>
      <w:r>
        <w:rPr>
          <w:sz w:val="22"/>
        </w:rPr>
        <w:t>. Jakarta: IBCSD. Retrieved from </w:t>
      </w:r>
      <w:hyperlink r:id="rId32">
        <w:r>
          <w:rPr>
            <w:spacing w:val="-2"/>
            <w:sz w:val="22"/>
          </w:rPr>
          <w:t>https://www.ibcsd.or.id</w:t>
        </w:r>
      </w:hyperlink>
    </w:p>
    <w:p>
      <w:pPr>
        <w:spacing w:before="160"/>
        <w:ind w:left="1134" w:right="568" w:hanging="567"/>
        <w:jc w:val="both"/>
        <w:rPr>
          <w:sz w:val="22"/>
        </w:rPr>
      </w:pPr>
      <w:r>
        <w:rPr>
          <w:sz w:val="22"/>
        </w:rPr>
        <w:t>International Organization for Standardization (ISO). (2015). </w:t>
      </w:r>
      <w:r>
        <w:rPr>
          <w:i/>
          <w:sz w:val="22"/>
        </w:rPr>
        <w:t>ISO 14001: Environmental management</w:t>
      </w:r>
      <w:r>
        <w:rPr>
          <w:i/>
          <w:spacing w:val="-11"/>
          <w:sz w:val="22"/>
        </w:rPr>
        <w:t> </w:t>
      </w:r>
      <w:r>
        <w:rPr>
          <w:i/>
          <w:sz w:val="22"/>
        </w:rPr>
        <w:t>systems</w:t>
      </w:r>
      <w:r>
        <w:rPr>
          <w:i/>
          <w:spacing w:val="-11"/>
          <w:sz w:val="22"/>
        </w:rPr>
        <w:t> </w:t>
      </w:r>
      <w:r>
        <w:rPr>
          <w:i/>
          <w:sz w:val="22"/>
        </w:rPr>
        <w:t>—</w:t>
      </w:r>
      <w:r>
        <w:rPr>
          <w:i/>
          <w:spacing w:val="-11"/>
          <w:sz w:val="22"/>
        </w:rPr>
        <w:t> </w:t>
      </w:r>
      <w:r>
        <w:rPr>
          <w:i/>
          <w:sz w:val="22"/>
        </w:rPr>
        <w:t>Requirements</w:t>
      </w:r>
      <w:r>
        <w:rPr>
          <w:i/>
          <w:spacing w:val="-11"/>
          <w:sz w:val="22"/>
        </w:rPr>
        <w:t> </w:t>
      </w:r>
      <w:r>
        <w:rPr>
          <w:i/>
          <w:sz w:val="22"/>
        </w:rPr>
        <w:t>with</w:t>
      </w:r>
      <w:r>
        <w:rPr>
          <w:i/>
          <w:spacing w:val="-11"/>
          <w:sz w:val="22"/>
        </w:rPr>
        <w:t> </w:t>
      </w:r>
      <w:r>
        <w:rPr>
          <w:i/>
          <w:sz w:val="22"/>
        </w:rPr>
        <w:t>guidance</w:t>
      </w:r>
      <w:r>
        <w:rPr>
          <w:i/>
          <w:spacing w:val="-11"/>
          <w:sz w:val="22"/>
        </w:rPr>
        <w:t> </w:t>
      </w:r>
      <w:r>
        <w:rPr>
          <w:i/>
          <w:sz w:val="22"/>
        </w:rPr>
        <w:t>for</w:t>
      </w:r>
      <w:r>
        <w:rPr>
          <w:i/>
          <w:spacing w:val="-11"/>
          <w:sz w:val="22"/>
        </w:rPr>
        <w:t> </w:t>
      </w:r>
      <w:r>
        <w:rPr>
          <w:i/>
          <w:sz w:val="22"/>
        </w:rPr>
        <w:t>use</w:t>
      </w:r>
      <w:r>
        <w:rPr>
          <w:i/>
          <w:spacing w:val="-7"/>
          <w:sz w:val="22"/>
        </w:rPr>
        <w:t> </w:t>
      </w:r>
      <w:r>
        <w:rPr>
          <w:sz w:val="22"/>
        </w:rPr>
        <w:t>(3rd</w:t>
      </w:r>
      <w:r>
        <w:rPr>
          <w:spacing w:val="-11"/>
          <w:sz w:val="22"/>
        </w:rPr>
        <w:t> </w:t>
      </w:r>
      <w:r>
        <w:rPr>
          <w:sz w:val="22"/>
        </w:rPr>
        <w:t>ed.).</w:t>
      </w:r>
      <w:r>
        <w:rPr>
          <w:spacing w:val="-11"/>
          <w:sz w:val="22"/>
        </w:rPr>
        <w:t> </w:t>
      </w:r>
      <w:r>
        <w:rPr>
          <w:sz w:val="22"/>
        </w:rPr>
        <w:t>Geneva:</w:t>
      </w:r>
      <w:r>
        <w:rPr>
          <w:spacing w:val="-11"/>
          <w:sz w:val="22"/>
        </w:rPr>
        <w:t> </w:t>
      </w:r>
      <w:r>
        <w:rPr>
          <w:sz w:val="22"/>
        </w:rPr>
        <w:t>ISO.</w:t>
      </w:r>
    </w:p>
    <w:p>
      <w:pPr>
        <w:spacing w:before="160"/>
        <w:ind w:left="1134" w:right="566" w:hanging="567"/>
        <w:jc w:val="both"/>
        <w:rPr>
          <w:sz w:val="22"/>
        </w:rPr>
      </w:pPr>
      <w:r>
        <w:rPr>
          <w:sz w:val="22"/>
        </w:rPr>
        <w:t>Kementerian Lingkungan Hidup dan Kehutanan (KLHK). (2021). </w:t>
      </w:r>
      <w:r>
        <w:rPr>
          <w:i/>
          <w:sz w:val="22"/>
        </w:rPr>
        <w:t>Program Penilaian Peringkat Kinerja Perusahaan dalam Pengelolaan Lingkungan Hidup (PROPER)</w:t>
      </w:r>
      <w:r>
        <w:rPr>
          <w:sz w:val="22"/>
        </w:rPr>
        <w:t>. Retrieved from </w:t>
      </w:r>
      <w:hyperlink r:id="rId33">
        <w:r>
          <w:rPr>
            <w:sz w:val="22"/>
          </w:rPr>
          <w:t>https://proper.menlhk.go.id/</w:t>
        </w:r>
      </w:hyperlink>
    </w:p>
    <w:p>
      <w:pPr>
        <w:spacing w:before="160"/>
        <w:ind w:left="1134" w:right="566" w:hanging="567"/>
        <w:jc w:val="both"/>
        <w:rPr>
          <w:sz w:val="22"/>
        </w:rPr>
      </w:pPr>
      <w:r>
        <w:rPr>
          <w:sz w:val="22"/>
        </w:rPr>
        <w:t>Knowledge Centre Perubahan Iklim, &amp; Action, I. C. I. in. (2017). Konvensi Perubahan Iklim. </w:t>
      </w:r>
      <w:hyperlink r:id="rId34">
        <w:r>
          <w:rPr>
            <w:sz w:val="22"/>
          </w:rPr>
          <w:t>http://ditjenppi.menlhk.go.id/kcpi/index.php/tentang/amanat-</w:t>
        </w:r>
        <w:r>
          <w:rPr>
            <w:sz w:val="22"/>
          </w:rPr>
          <w:t>perubahan-</w:t>
        </w:r>
      </w:hyperlink>
      <w:r>
        <w:rPr>
          <w:sz w:val="22"/>
        </w:rPr>
        <w:t> </w:t>
      </w:r>
      <w:r>
        <w:rPr>
          <w:spacing w:val="-2"/>
          <w:sz w:val="22"/>
        </w:rPr>
        <w:t>iklim/konvensi</w:t>
      </w:r>
    </w:p>
    <w:p>
      <w:pPr>
        <w:spacing w:before="160"/>
        <w:ind w:left="1134" w:right="571" w:hanging="567"/>
        <w:jc w:val="both"/>
        <w:rPr>
          <w:sz w:val="22"/>
        </w:rPr>
      </w:pPr>
      <w:r>
        <w:rPr>
          <w:sz w:val="22"/>
        </w:rPr>
        <w:t>Liu, X., &amp; Anbumozhi, V. (2009). Determinant factors of corporate environmental information disclosure : an empirical study of Chinese listed companies. Journal of Cleaner Production,17(6), 593–600. </w:t>
      </w:r>
      <w:hyperlink r:id="rId35">
        <w:r>
          <w:rPr>
            <w:sz w:val="22"/>
          </w:rPr>
          <w:t>https://doi.org/10.1016/j.jclepro.2008.10.001</w:t>
        </w:r>
      </w:hyperlink>
    </w:p>
    <w:p>
      <w:pPr>
        <w:tabs>
          <w:tab w:pos="2667" w:val="left" w:leader="none"/>
          <w:tab w:pos="4250" w:val="left" w:leader="none"/>
          <w:tab w:pos="5782" w:val="left" w:leader="none"/>
          <w:tab w:pos="6925" w:val="left" w:leader="none"/>
          <w:tab w:pos="7836" w:val="left" w:leader="none"/>
        </w:tabs>
        <w:spacing w:before="160"/>
        <w:ind w:left="1134" w:right="565" w:hanging="567"/>
        <w:jc w:val="both"/>
        <w:rPr>
          <w:sz w:val="22"/>
        </w:rPr>
      </w:pPr>
      <w:r>
        <w:rPr>
          <w:sz w:val="22"/>
        </w:rPr>
        <w:t>Luciana Spica Almilia, Mf., Dwi Septyandari, R., &amp; Ulul Azmi, N. (2024). </w:t>
      </w:r>
      <w:r>
        <w:rPr>
          <w:i/>
          <w:sz w:val="22"/>
        </w:rPr>
        <w:t>Proceeding Book of The 6 th International Conference on Business and Banking Innovations (ICOBBI) 2024 “Technology Revolution and Business Sustainability” Steering </w:t>
      </w:r>
      <w:r>
        <w:rPr>
          <w:i/>
          <w:spacing w:val="-2"/>
          <w:sz w:val="22"/>
        </w:rPr>
        <w:t>Committee</w:t>
      </w:r>
      <w:r>
        <w:rPr>
          <w:i/>
          <w:sz w:val="22"/>
        </w:rPr>
        <w:tab/>
      </w:r>
      <w:r>
        <w:rPr>
          <w:i/>
          <w:spacing w:val="-2"/>
          <w:sz w:val="22"/>
        </w:rPr>
        <w:t>Organizing</w:t>
      </w:r>
      <w:r>
        <w:rPr>
          <w:i/>
          <w:sz w:val="22"/>
        </w:rPr>
        <w:tab/>
      </w:r>
      <w:r>
        <w:rPr>
          <w:i/>
          <w:spacing w:val="-2"/>
          <w:sz w:val="22"/>
        </w:rPr>
        <w:t>Committee</w:t>
      </w:r>
      <w:r>
        <w:rPr>
          <w:i/>
          <w:sz w:val="22"/>
        </w:rPr>
        <w:tab/>
      </w:r>
      <w:r>
        <w:rPr>
          <w:i/>
          <w:spacing w:val="-2"/>
          <w:sz w:val="22"/>
        </w:rPr>
        <w:t>Editor</w:t>
      </w:r>
      <w:r>
        <w:rPr>
          <w:i/>
          <w:sz w:val="22"/>
        </w:rPr>
        <w:tab/>
      </w:r>
      <w:r>
        <w:rPr>
          <w:i/>
          <w:spacing w:val="-4"/>
          <w:sz w:val="22"/>
        </w:rPr>
        <w:t>and</w:t>
      </w:r>
      <w:r>
        <w:rPr>
          <w:i/>
          <w:sz w:val="22"/>
        </w:rPr>
        <w:tab/>
      </w:r>
      <w:r>
        <w:rPr>
          <w:i/>
          <w:spacing w:val="-2"/>
          <w:sz w:val="22"/>
        </w:rPr>
        <w:t>Layout</w:t>
      </w:r>
      <w:r>
        <w:rPr>
          <w:spacing w:val="-2"/>
          <w:sz w:val="22"/>
        </w:rPr>
        <w:t>. https://conference.perbanas.ac.id/index.php/ICOBBI</w:t>
      </w:r>
    </w:p>
    <w:p>
      <w:pPr>
        <w:spacing w:after="0"/>
        <w:jc w:val="both"/>
        <w:rPr>
          <w:sz w:val="22"/>
        </w:rPr>
        <w:sectPr>
          <w:pgSz w:w="11910" w:h="16840"/>
          <w:pgMar w:header="769" w:footer="0" w:top="1920" w:bottom="280" w:left="1700" w:right="1133"/>
        </w:sectPr>
      </w:pPr>
    </w:p>
    <w:p>
      <w:pPr>
        <w:pStyle w:val="BodyText"/>
        <w:spacing w:before="77"/>
        <w:rPr>
          <w:sz w:val="22"/>
        </w:rPr>
      </w:pPr>
    </w:p>
    <w:p>
      <w:pPr>
        <w:spacing w:before="0"/>
        <w:ind w:left="1134" w:right="565" w:hanging="567"/>
        <w:jc w:val="both"/>
        <w:rPr>
          <w:sz w:val="22"/>
        </w:rPr>
      </w:pPr>
      <w:r>
        <w:rPr>
          <w:sz w:val="22"/>
        </w:rPr>
        <w:t>Maharani, P. (2021). Pengaruh Green Accounting pada Nilai Perusahaan Sektor Pertambangan.</w:t>
      </w:r>
      <w:r>
        <w:rPr>
          <w:spacing w:val="-2"/>
          <w:sz w:val="22"/>
        </w:rPr>
        <w:t> </w:t>
      </w:r>
      <w:r>
        <w:rPr>
          <w:i/>
          <w:sz w:val="22"/>
        </w:rPr>
        <w:t>Edumaspul:</w:t>
      </w:r>
      <w:r>
        <w:rPr>
          <w:i/>
          <w:spacing w:val="-2"/>
          <w:sz w:val="22"/>
        </w:rPr>
        <w:t> </w:t>
      </w:r>
      <w:r>
        <w:rPr>
          <w:i/>
          <w:sz w:val="22"/>
        </w:rPr>
        <w:t>Jurnal</w:t>
      </w:r>
      <w:r>
        <w:rPr>
          <w:i/>
          <w:spacing w:val="-2"/>
          <w:sz w:val="22"/>
        </w:rPr>
        <w:t> </w:t>
      </w:r>
      <w:r>
        <w:rPr>
          <w:i/>
          <w:sz w:val="22"/>
        </w:rPr>
        <w:t>Pendidikan</w:t>
      </w:r>
      <w:r>
        <w:rPr>
          <w:sz w:val="22"/>
        </w:rPr>
        <w:t>,</w:t>
      </w:r>
      <w:r>
        <w:rPr>
          <w:spacing w:val="-2"/>
          <w:sz w:val="22"/>
        </w:rPr>
        <w:t> </w:t>
      </w:r>
      <w:r>
        <w:rPr>
          <w:i/>
          <w:sz w:val="22"/>
        </w:rPr>
        <w:t>5</w:t>
      </w:r>
      <w:r>
        <w:rPr>
          <w:sz w:val="22"/>
        </w:rPr>
        <w:t>(1),</w:t>
      </w:r>
      <w:r>
        <w:rPr>
          <w:spacing w:val="-2"/>
          <w:sz w:val="22"/>
        </w:rPr>
        <w:t> </w:t>
      </w:r>
      <w:r>
        <w:rPr>
          <w:sz w:val="22"/>
        </w:rPr>
        <w:t>220-231.</w:t>
      </w:r>
      <w:r>
        <w:rPr>
          <w:spacing w:val="-2"/>
          <w:sz w:val="22"/>
        </w:rPr>
        <w:t> </w:t>
      </w:r>
      <w:hyperlink r:id="rId36">
        <w:r>
          <w:rPr>
            <w:sz w:val="22"/>
          </w:rPr>
          <w:t>https://doi.org/10.33</w:t>
        </w:r>
      </w:hyperlink>
      <w:r>
        <w:rPr>
          <w:sz w:val="22"/>
        </w:rPr>
        <w:t> </w:t>
      </w:r>
      <w:hyperlink r:id="rId36">
        <w:r>
          <w:rPr>
            <w:spacing w:val="-2"/>
            <w:sz w:val="22"/>
          </w:rPr>
          <w:t>487/edumaspul.v5i1.1141</w:t>
        </w:r>
      </w:hyperlink>
    </w:p>
    <w:p>
      <w:pPr>
        <w:spacing w:before="160"/>
        <w:ind w:left="1134" w:right="567" w:hanging="567"/>
        <w:jc w:val="both"/>
        <w:rPr>
          <w:sz w:val="22"/>
        </w:rPr>
      </w:pPr>
      <w:r>
        <w:rPr>
          <w:sz w:val="22"/>
        </w:rPr>
        <w:t>Makikama, R. L. S., Takidah, E., &amp; Ulupui, I. G. K. A. (2025). </w:t>
      </w:r>
      <w:r>
        <w:rPr>
          <w:i/>
          <w:sz w:val="22"/>
        </w:rPr>
        <w:t>Pengaruh </w:t>
      </w:r>
      <w:r>
        <w:rPr>
          <w:i/>
          <w:sz w:val="22"/>
        </w:rPr>
        <w:t>Green Accounting,</w:t>
      </w:r>
      <w:r>
        <w:rPr>
          <w:i/>
          <w:spacing w:val="-14"/>
          <w:sz w:val="22"/>
        </w:rPr>
        <w:t> </w:t>
      </w:r>
      <w:r>
        <w:rPr>
          <w:i/>
          <w:sz w:val="22"/>
        </w:rPr>
        <w:t>Corporate</w:t>
      </w:r>
      <w:r>
        <w:rPr>
          <w:i/>
          <w:spacing w:val="-14"/>
          <w:sz w:val="22"/>
        </w:rPr>
        <w:t> </w:t>
      </w:r>
      <w:r>
        <w:rPr>
          <w:i/>
          <w:sz w:val="22"/>
        </w:rPr>
        <w:t>Social</w:t>
      </w:r>
      <w:r>
        <w:rPr>
          <w:i/>
          <w:spacing w:val="-14"/>
          <w:sz w:val="22"/>
        </w:rPr>
        <w:t> </w:t>
      </w:r>
      <w:r>
        <w:rPr>
          <w:i/>
          <w:sz w:val="22"/>
        </w:rPr>
        <w:t>Responsibility</w:t>
      </w:r>
      <w:r>
        <w:rPr>
          <w:i/>
          <w:spacing w:val="-13"/>
          <w:sz w:val="22"/>
        </w:rPr>
        <w:t> </w:t>
      </w:r>
      <w:r>
        <w:rPr>
          <w:i/>
          <w:sz w:val="22"/>
        </w:rPr>
        <w:t>Disclosure,</w:t>
      </w:r>
      <w:r>
        <w:rPr>
          <w:i/>
          <w:spacing w:val="-14"/>
          <w:sz w:val="22"/>
        </w:rPr>
        <w:t> </w:t>
      </w:r>
      <w:r>
        <w:rPr>
          <w:i/>
          <w:sz w:val="22"/>
        </w:rPr>
        <w:t>dan</w:t>
      </w:r>
      <w:r>
        <w:rPr>
          <w:i/>
          <w:spacing w:val="-14"/>
          <w:sz w:val="22"/>
        </w:rPr>
        <w:t> </w:t>
      </w:r>
      <w:r>
        <w:rPr>
          <w:i/>
          <w:sz w:val="22"/>
        </w:rPr>
        <w:t>Profitabilitas</w:t>
      </w:r>
      <w:r>
        <w:rPr>
          <w:i/>
          <w:spacing w:val="-14"/>
          <w:sz w:val="22"/>
        </w:rPr>
        <w:t> </w:t>
      </w:r>
      <w:r>
        <w:rPr>
          <w:i/>
          <w:sz w:val="22"/>
        </w:rPr>
        <w:t>terhadap Nilai Perusahaan</w:t>
      </w:r>
      <w:r>
        <w:rPr>
          <w:sz w:val="22"/>
        </w:rPr>
        <w:t>. </w:t>
      </w:r>
      <w:r>
        <w:rPr>
          <w:i/>
          <w:sz w:val="22"/>
        </w:rPr>
        <w:t>Ekopedia: Jurnal Ilmiah Ekonomi</w:t>
      </w:r>
      <w:r>
        <w:rPr>
          <w:sz w:val="22"/>
        </w:rPr>
        <w:t>, </w:t>
      </w:r>
      <w:r>
        <w:rPr>
          <w:i/>
          <w:sz w:val="22"/>
        </w:rPr>
        <w:t>1</w:t>
      </w:r>
      <w:r>
        <w:rPr>
          <w:sz w:val="22"/>
        </w:rPr>
        <w:t>(3), 1134–1148. </w:t>
      </w:r>
      <w:hyperlink r:id="rId37">
        <w:r>
          <w:rPr>
            <w:spacing w:val="-2"/>
            <w:sz w:val="22"/>
          </w:rPr>
          <w:t>https://doi.org/10.63822/kx52bb02</w:t>
        </w:r>
      </w:hyperlink>
    </w:p>
    <w:p>
      <w:pPr>
        <w:spacing w:before="160"/>
        <w:ind w:left="1134" w:right="566" w:hanging="567"/>
        <w:jc w:val="both"/>
        <w:rPr>
          <w:sz w:val="22"/>
        </w:rPr>
      </w:pPr>
      <w:r>
        <w:rPr>
          <w:sz w:val="22"/>
        </w:rPr>
        <w:t>Matsumura,</w:t>
      </w:r>
      <w:r>
        <w:rPr>
          <w:spacing w:val="-7"/>
          <w:sz w:val="22"/>
        </w:rPr>
        <w:t> </w:t>
      </w:r>
      <w:r>
        <w:rPr>
          <w:sz w:val="22"/>
        </w:rPr>
        <w:t>E.</w:t>
      </w:r>
      <w:r>
        <w:rPr>
          <w:spacing w:val="-7"/>
          <w:sz w:val="22"/>
        </w:rPr>
        <w:t> </w:t>
      </w:r>
      <w:r>
        <w:rPr>
          <w:sz w:val="22"/>
        </w:rPr>
        <w:t>M.,</w:t>
      </w:r>
      <w:r>
        <w:rPr>
          <w:spacing w:val="-7"/>
          <w:sz w:val="22"/>
        </w:rPr>
        <w:t> </w:t>
      </w:r>
      <w:r>
        <w:rPr>
          <w:sz w:val="22"/>
        </w:rPr>
        <w:t>Prakash,</w:t>
      </w:r>
      <w:r>
        <w:rPr>
          <w:spacing w:val="-7"/>
          <w:sz w:val="22"/>
        </w:rPr>
        <w:t> </w:t>
      </w:r>
      <w:r>
        <w:rPr>
          <w:sz w:val="22"/>
        </w:rPr>
        <w:t>R.,</w:t>
      </w:r>
      <w:r>
        <w:rPr>
          <w:spacing w:val="-7"/>
          <w:sz w:val="22"/>
        </w:rPr>
        <w:t> </w:t>
      </w:r>
      <w:r>
        <w:rPr>
          <w:sz w:val="22"/>
        </w:rPr>
        <w:t>&amp;</w:t>
      </w:r>
      <w:r>
        <w:rPr>
          <w:spacing w:val="-7"/>
          <w:sz w:val="22"/>
        </w:rPr>
        <w:t> </w:t>
      </w:r>
      <w:r>
        <w:rPr>
          <w:sz w:val="22"/>
        </w:rPr>
        <w:t>Vera-Muñoz,</w:t>
      </w:r>
      <w:r>
        <w:rPr>
          <w:spacing w:val="-7"/>
          <w:sz w:val="22"/>
        </w:rPr>
        <w:t> </w:t>
      </w:r>
      <w:r>
        <w:rPr>
          <w:sz w:val="22"/>
        </w:rPr>
        <w:t>S.</w:t>
      </w:r>
      <w:r>
        <w:rPr>
          <w:spacing w:val="-7"/>
          <w:sz w:val="22"/>
        </w:rPr>
        <w:t> </w:t>
      </w:r>
      <w:r>
        <w:rPr>
          <w:sz w:val="22"/>
        </w:rPr>
        <w:t>C.</w:t>
      </w:r>
      <w:r>
        <w:rPr>
          <w:spacing w:val="-7"/>
          <w:sz w:val="22"/>
        </w:rPr>
        <w:t> </w:t>
      </w:r>
      <w:r>
        <w:rPr>
          <w:sz w:val="22"/>
        </w:rPr>
        <w:t>(2014).</w:t>
      </w:r>
      <w:r>
        <w:rPr>
          <w:spacing w:val="-7"/>
          <w:sz w:val="22"/>
        </w:rPr>
        <w:t> </w:t>
      </w:r>
      <w:r>
        <w:rPr>
          <w:sz w:val="22"/>
        </w:rPr>
        <w:t>Firm-value</w:t>
      </w:r>
      <w:r>
        <w:rPr>
          <w:spacing w:val="-7"/>
          <w:sz w:val="22"/>
        </w:rPr>
        <w:t> </w:t>
      </w:r>
      <w:r>
        <w:rPr>
          <w:sz w:val="22"/>
        </w:rPr>
        <w:t>effects</w:t>
      </w:r>
      <w:r>
        <w:rPr>
          <w:spacing w:val="-7"/>
          <w:sz w:val="22"/>
        </w:rPr>
        <w:t> </w:t>
      </w:r>
      <w:r>
        <w:rPr>
          <w:sz w:val="22"/>
        </w:rPr>
        <w:t>of</w:t>
      </w:r>
      <w:r>
        <w:rPr>
          <w:spacing w:val="-7"/>
          <w:sz w:val="22"/>
        </w:rPr>
        <w:t> </w:t>
      </w:r>
      <w:r>
        <w:rPr>
          <w:sz w:val="22"/>
        </w:rPr>
        <w:t>carbon emissions and carbon disclosures. </w:t>
      </w:r>
      <w:r>
        <w:rPr>
          <w:i/>
          <w:sz w:val="22"/>
        </w:rPr>
        <w:t>Accounting Review</w:t>
      </w:r>
      <w:r>
        <w:rPr>
          <w:sz w:val="22"/>
        </w:rPr>
        <w:t>, </w:t>
      </w:r>
      <w:r>
        <w:rPr>
          <w:i/>
          <w:sz w:val="22"/>
        </w:rPr>
        <w:t>89</w:t>
      </w:r>
      <w:r>
        <w:rPr>
          <w:sz w:val="22"/>
        </w:rPr>
        <w:t>(2), 695– 724. </w:t>
      </w:r>
      <w:r>
        <w:rPr>
          <w:spacing w:val="-2"/>
          <w:sz w:val="22"/>
        </w:rPr>
        <w:t>https://doi.org/10.2308/accr-50629</w:t>
      </w:r>
    </w:p>
    <w:p>
      <w:pPr>
        <w:spacing w:before="160"/>
        <w:ind w:left="0" w:right="566" w:firstLine="0"/>
        <w:jc w:val="right"/>
        <w:rPr>
          <w:sz w:val="22"/>
        </w:rPr>
      </w:pPr>
      <w:r>
        <w:rPr>
          <w:spacing w:val="-2"/>
          <w:sz w:val="22"/>
        </w:rPr>
        <w:t>Murniati,</w:t>
      </w:r>
      <w:r>
        <w:rPr>
          <w:spacing w:val="-5"/>
          <w:sz w:val="22"/>
        </w:rPr>
        <w:t> </w:t>
      </w:r>
      <w:r>
        <w:rPr>
          <w:spacing w:val="-2"/>
          <w:sz w:val="22"/>
        </w:rPr>
        <w:t>&amp;</w:t>
      </w:r>
      <w:r>
        <w:rPr>
          <w:spacing w:val="-4"/>
          <w:sz w:val="22"/>
        </w:rPr>
        <w:t> </w:t>
      </w:r>
      <w:r>
        <w:rPr>
          <w:spacing w:val="-2"/>
          <w:sz w:val="22"/>
        </w:rPr>
        <w:t>Sovita,</w:t>
      </w:r>
      <w:r>
        <w:rPr>
          <w:spacing w:val="-4"/>
          <w:sz w:val="22"/>
        </w:rPr>
        <w:t> </w:t>
      </w:r>
      <w:r>
        <w:rPr>
          <w:spacing w:val="-2"/>
          <w:sz w:val="22"/>
        </w:rPr>
        <w:t>I.</w:t>
      </w:r>
      <w:r>
        <w:rPr>
          <w:spacing w:val="-5"/>
          <w:sz w:val="22"/>
        </w:rPr>
        <w:t> </w:t>
      </w:r>
      <w:r>
        <w:rPr>
          <w:spacing w:val="-2"/>
          <w:sz w:val="22"/>
        </w:rPr>
        <w:t>(2021).</w:t>
      </w:r>
      <w:r>
        <w:rPr>
          <w:spacing w:val="-4"/>
          <w:sz w:val="22"/>
        </w:rPr>
        <w:t> </w:t>
      </w:r>
      <w:r>
        <w:rPr>
          <w:spacing w:val="-2"/>
          <w:sz w:val="22"/>
        </w:rPr>
        <w:t>Jurnal</w:t>
      </w:r>
      <w:r>
        <w:rPr>
          <w:spacing w:val="-4"/>
          <w:sz w:val="22"/>
        </w:rPr>
        <w:t> </w:t>
      </w:r>
      <w:r>
        <w:rPr>
          <w:spacing w:val="-2"/>
          <w:sz w:val="22"/>
        </w:rPr>
        <w:t>Ekonomi</w:t>
      </w:r>
      <w:r>
        <w:rPr>
          <w:spacing w:val="-5"/>
          <w:sz w:val="22"/>
        </w:rPr>
        <w:t> </w:t>
      </w:r>
      <w:r>
        <w:rPr>
          <w:spacing w:val="-2"/>
          <w:sz w:val="22"/>
        </w:rPr>
        <w:t>dan</w:t>
      </w:r>
      <w:r>
        <w:rPr>
          <w:spacing w:val="-4"/>
          <w:sz w:val="22"/>
        </w:rPr>
        <w:t> </w:t>
      </w:r>
      <w:r>
        <w:rPr>
          <w:spacing w:val="-2"/>
          <w:sz w:val="22"/>
        </w:rPr>
        <w:t>Bisnis</w:t>
      </w:r>
      <w:r>
        <w:rPr>
          <w:spacing w:val="-4"/>
          <w:sz w:val="22"/>
        </w:rPr>
        <w:t> </w:t>
      </w:r>
      <w:r>
        <w:rPr>
          <w:spacing w:val="-2"/>
          <w:sz w:val="22"/>
        </w:rPr>
        <w:t>Dharma</w:t>
      </w:r>
      <w:r>
        <w:rPr>
          <w:spacing w:val="-5"/>
          <w:sz w:val="22"/>
        </w:rPr>
        <w:t> </w:t>
      </w:r>
      <w:r>
        <w:rPr>
          <w:spacing w:val="-2"/>
          <w:sz w:val="22"/>
        </w:rPr>
        <w:t>Andalas.</w:t>
      </w:r>
      <w:r>
        <w:rPr>
          <w:spacing w:val="-4"/>
          <w:sz w:val="22"/>
        </w:rPr>
        <w:t> </w:t>
      </w:r>
      <w:r>
        <w:rPr>
          <w:spacing w:val="-2"/>
          <w:sz w:val="22"/>
        </w:rPr>
        <w:t>23(1),</w:t>
      </w:r>
      <w:r>
        <w:rPr>
          <w:spacing w:val="-4"/>
          <w:sz w:val="22"/>
        </w:rPr>
        <w:t> </w:t>
      </w:r>
      <w:r>
        <w:rPr>
          <w:spacing w:val="-2"/>
          <w:sz w:val="22"/>
        </w:rPr>
        <w:t>109–122.</w:t>
      </w:r>
    </w:p>
    <w:p>
      <w:pPr>
        <w:tabs>
          <w:tab w:pos="2745" w:val="left" w:leader="none"/>
          <w:tab w:pos="3659" w:val="left" w:leader="none"/>
          <w:tab w:pos="4867" w:val="left" w:leader="none"/>
          <w:tab w:pos="6252" w:val="left" w:leader="none"/>
          <w:tab w:pos="7508" w:val="left" w:leader="none"/>
        </w:tabs>
        <w:spacing w:before="160"/>
        <w:ind w:left="1134" w:right="566" w:hanging="567"/>
        <w:jc w:val="both"/>
        <w:rPr>
          <w:sz w:val="22"/>
        </w:rPr>
      </w:pPr>
      <w:r>
        <w:rPr>
          <w:sz w:val="22"/>
        </w:rPr>
        <w:t>Organisation for Economic Co-operation and Development (OECD). (2011). </w:t>
      </w:r>
      <w:r>
        <w:rPr>
          <w:i/>
          <w:sz w:val="22"/>
        </w:rPr>
        <w:t>Fostering </w:t>
      </w:r>
      <w:r>
        <w:rPr>
          <w:i/>
          <w:spacing w:val="-2"/>
          <w:sz w:val="22"/>
        </w:rPr>
        <w:t>Innovation</w:t>
      </w:r>
      <w:r>
        <w:rPr>
          <w:i/>
          <w:sz w:val="22"/>
        </w:rPr>
        <w:tab/>
      </w:r>
      <w:r>
        <w:rPr>
          <w:i/>
          <w:spacing w:val="-4"/>
          <w:sz w:val="22"/>
        </w:rPr>
        <w:t>for</w:t>
      </w:r>
      <w:r>
        <w:rPr>
          <w:i/>
          <w:sz w:val="22"/>
        </w:rPr>
        <w:tab/>
      </w:r>
      <w:r>
        <w:rPr>
          <w:i/>
          <w:spacing w:val="-2"/>
          <w:sz w:val="22"/>
        </w:rPr>
        <w:t>Green</w:t>
      </w:r>
      <w:r>
        <w:rPr>
          <w:i/>
          <w:sz w:val="22"/>
        </w:rPr>
        <w:tab/>
      </w:r>
      <w:r>
        <w:rPr>
          <w:i/>
          <w:spacing w:val="-2"/>
          <w:sz w:val="22"/>
        </w:rPr>
        <w:t>Growth</w:t>
      </w:r>
      <w:r>
        <w:rPr>
          <w:spacing w:val="-2"/>
          <w:sz w:val="22"/>
        </w:rPr>
        <w:t>.</w:t>
      </w:r>
      <w:r>
        <w:rPr>
          <w:sz w:val="22"/>
        </w:rPr>
        <w:tab/>
      </w:r>
      <w:r>
        <w:rPr>
          <w:spacing w:val="-4"/>
          <w:sz w:val="22"/>
        </w:rPr>
        <w:t>OECD</w:t>
      </w:r>
      <w:r>
        <w:rPr>
          <w:sz w:val="22"/>
        </w:rPr>
        <w:tab/>
      </w:r>
      <w:r>
        <w:rPr>
          <w:spacing w:val="-2"/>
          <w:sz w:val="22"/>
        </w:rPr>
        <w:t>Publishing. </w:t>
      </w:r>
      <w:hyperlink r:id="rId38">
        <w:r>
          <w:rPr>
            <w:spacing w:val="-2"/>
            <w:sz w:val="22"/>
          </w:rPr>
          <w:t>https://doi.org/10.1787/9789264115620-en</w:t>
        </w:r>
      </w:hyperlink>
    </w:p>
    <w:p>
      <w:pPr>
        <w:spacing w:before="160"/>
        <w:ind w:left="1134" w:right="565" w:hanging="567"/>
        <w:jc w:val="both"/>
        <w:rPr>
          <w:sz w:val="22"/>
        </w:rPr>
      </w:pPr>
      <w:r>
        <w:rPr>
          <w:sz w:val="22"/>
        </w:rPr>
        <w:t>Otoritas Jasa Keuangan Republik Indonesia. (2017). </w:t>
      </w:r>
      <w:r>
        <w:rPr>
          <w:i/>
          <w:sz w:val="22"/>
        </w:rPr>
        <w:t>Penerapan Keuangan Berkelanjutan Bagi Lembaga Jasa Keuangan, Emiten, Dan Perusahaan Publik</w:t>
      </w:r>
      <w:r>
        <w:rPr>
          <w:sz w:val="22"/>
        </w:rPr>
        <w:t>. 1–15.</w:t>
      </w:r>
    </w:p>
    <w:p>
      <w:pPr>
        <w:spacing w:before="160"/>
        <w:ind w:left="1134" w:right="567" w:hanging="567"/>
        <w:jc w:val="both"/>
        <w:rPr>
          <w:sz w:val="22"/>
        </w:rPr>
      </w:pPr>
      <w:r>
        <w:rPr>
          <w:sz w:val="22"/>
        </w:rPr>
        <w:t>Pradipta,</w:t>
      </w:r>
      <w:r>
        <w:rPr>
          <w:spacing w:val="-11"/>
          <w:sz w:val="22"/>
        </w:rPr>
        <w:t> </w:t>
      </w:r>
      <w:r>
        <w:rPr>
          <w:sz w:val="22"/>
        </w:rPr>
        <w:t>RH,</w:t>
      </w:r>
      <w:r>
        <w:rPr>
          <w:spacing w:val="-11"/>
          <w:sz w:val="22"/>
        </w:rPr>
        <w:t> </w:t>
      </w:r>
      <w:r>
        <w:rPr>
          <w:sz w:val="22"/>
        </w:rPr>
        <w:t>dan</w:t>
      </w:r>
      <w:r>
        <w:rPr>
          <w:spacing w:val="-11"/>
          <w:sz w:val="22"/>
        </w:rPr>
        <w:t> </w:t>
      </w:r>
      <w:r>
        <w:rPr>
          <w:sz w:val="22"/>
        </w:rPr>
        <w:t>Hadiprajitno,</w:t>
      </w:r>
      <w:r>
        <w:rPr>
          <w:spacing w:val="-11"/>
          <w:sz w:val="22"/>
        </w:rPr>
        <w:t> </w:t>
      </w:r>
      <w:r>
        <w:rPr>
          <w:sz w:val="22"/>
        </w:rPr>
        <w:t>PB</w:t>
      </w:r>
      <w:r>
        <w:rPr>
          <w:spacing w:val="-11"/>
          <w:sz w:val="22"/>
        </w:rPr>
        <w:t> </w:t>
      </w:r>
      <w:r>
        <w:rPr>
          <w:sz w:val="22"/>
        </w:rPr>
        <w:t>(2015).</w:t>
      </w:r>
      <w:r>
        <w:rPr>
          <w:spacing w:val="-11"/>
          <w:sz w:val="22"/>
        </w:rPr>
        <w:t> </w:t>
      </w:r>
      <w:r>
        <w:rPr>
          <w:sz w:val="22"/>
        </w:rPr>
        <w:t>“Pengaruh</w:t>
      </w:r>
      <w:r>
        <w:rPr>
          <w:spacing w:val="-11"/>
          <w:sz w:val="22"/>
        </w:rPr>
        <w:t> </w:t>
      </w:r>
      <w:r>
        <w:rPr>
          <w:sz w:val="22"/>
        </w:rPr>
        <w:t>Tanggung</w:t>
      </w:r>
      <w:r>
        <w:rPr>
          <w:spacing w:val="-11"/>
          <w:sz w:val="22"/>
        </w:rPr>
        <w:t> </w:t>
      </w:r>
      <w:r>
        <w:rPr>
          <w:sz w:val="22"/>
        </w:rPr>
        <w:t>Jawab</w:t>
      </w:r>
      <w:r>
        <w:rPr>
          <w:spacing w:val="-11"/>
          <w:sz w:val="22"/>
        </w:rPr>
        <w:t> </w:t>
      </w:r>
      <w:r>
        <w:rPr>
          <w:sz w:val="22"/>
        </w:rPr>
        <w:t>Sosial</w:t>
      </w:r>
      <w:r>
        <w:rPr>
          <w:spacing w:val="-11"/>
          <w:sz w:val="22"/>
        </w:rPr>
        <w:t> </w:t>
      </w:r>
      <w:r>
        <w:rPr>
          <w:sz w:val="22"/>
        </w:rPr>
        <w:t>Perusahaan Dalam Perspektif Lingkungan Terhadap Manajemen Laba,” </w:t>
      </w:r>
      <w:r>
        <w:rPr>
          <w:i/>
          <w:sz w:val="22"/>
        </w:rPr>
        <w:t>Jurnal Akuntansi Diponegoro, </w:t>
      </w:r>
      <w:r>
        <w:rPr>
          <w:sz w:val="22"/>
        </w:rPr>
        <w:t>4(4), hal. 318-329.</w:t>
      </w:r>
    </w:p>
    <w:p>
      <w:pPr>
        <w:tabs>
          <w:tab w:pos="4333" w:val="left" w:leader="none"/>
          <w:tab w:pos="7728" w:val="left" w:leader="none"/>
        </w:tabs>
        <w:spacing w:before="160"/>
        <w:ind w:left="1134" w:right="566" w:hanging="567"/>
        <w:jc w:val="both"/>
        <w:rPr>
          <w:sz w:val="22"/>
        </w:rPr>
      </w:pPr>
      <w:r>
        <w:rPr>
          <w:sz w:val="22"/>
        </w:rPr>
        <w:t>Pratiwi, A. D., &amp; Setiawan, A. R. (2024). </w:t>
      </w:r>
      <w:r>
        <w:rPr>
          <w:i/>
          <w:sz w:val="22"/>
        </w:rPr>
        <w:t>Pengungkapan Emisi Karbon, </w:t>
      </w:r>
      <w:r>
        <w:rPr>
          <w:i/>
          <w:sz w:val="22"/>
        </w:rPr>
        <w:t>Kinerja Lingkungan dan Penerapan Green Accounting terhadap Nilai Perusahaan di BEI 2021–2023</w:t>
      </w:r>
      <w:r>
        <w:rPr>
          <w:sz w:val="22"/>
        </w:rPr>
        <w:t>.</w:t>
      </w:r>
      <w:r>
        <w:rPr>
          <w:spacing w:val="-16"/>
          <w:sz w:val="22"/>
        </w:rPr>
        <w:t> </w:t>
      </w:r>
      <w:r>
        <w:rPr>
          <w:sz w:val="22"/>
        </w:rPr>
        <w:t>Jurnal</w:t>
      </w:r>
      <w:r>
        <w:rPr>
          <w:spacing w:val="-14"/>
          <w:sz w:val="22"/>
        </w:rPr>
        <w:t> </w:t>
      </w:r>
      <w:r>
        <w:rPr>
          <w:sz w:val="22"/>
        </w:rPr>
        <w:t>Ekonomi,</w:t>
      </w:r>
      <w:r>
        <w:rPr>
          <w:spacing w:val="-14"/>
          <w:sz w:val="22"/>
        </w:rPr>
        <w:t> </w:t>
      </w:r>
      <w:r>
        <w:rPr>
          <w:sz w:val="22"/>
        </w:rPr>
        <w:t>Manajemen,</w:t>
      </w:r>
      <w:r>
        <w:rPr>
          <w:spacing w:val="-13"/>
          <w:sz w:val="22"/>
        </w:rPr>
        <w:t> </w:t>
      </w:r>
      <w:r>
        <w:rPr>
          <w:sz w:val="22"/>
        </w:rPr>
        <w:t>dan</w:t>
      </w:r>
      <w:r>
        <w:rPr>
          <w:spacing w:val="-14"/>
          <w:sz w:val="22"/>
        </w:rPr>
        <w:t> </w:t>
      </w:r>
      <w:r>
        <w:rPr>
          <w:sz w:val="22"/>
        </w:rPr>
        <w:t>Akuntansi</w:t>
      </w:r>
      <w:r>
        <w:rPr>
          <w:spacing w:val="-14"/>
          <w:sz w:val="22"/>
        </w:rPr>
        <w:t> </w:t>
      </w:r>
      <w:r>
        <w:rPr>
          <w:sz w:val="22"/>
        </w:rPr>
        <w:t>(EKOMA),</w:t>
      </w:r>
      <w:r>
        <w:rPr>
          <w:spacing w:val="-14"/>
          <w:sz w:val="22"/>
        </w:rPr>
        <w:t> </w:t>
      </w:r>
      <w:r>
        <w:rPr>
          <w:sz w:val="22"/>
        </w:rPr>
        <w:t>6(2),</w:t>
      </w:r>
      <w:r>
        <w:rPr>
          <w:spacing w:val="-13"/>
          <w:sz w:val="22"/>
        </w:rPr>
        <w:t> </w:t>
      </w:r>
      <w:r>
        <w:rPr>
          <w:sz w:val="22"/>
        </w:rPr>
        <w:t>123–135. </w:t>
      </w:r>
      <w:r>
        <w:rPr>
          <w:spacing w:val="-4"/>
          <w:sz w:val="22"/>
        </w:rPr>
        <w:t>Ulil</w:t>
      </w:r>
      <w:r>
        <w:rPr>
          <w:sz w:val="22"/>
        </w:rPr>
        <w:tab/>
      </w:r>
      <w:r>
        <w:rPr>
          <w:spacing w:val="-2"/>
          <w:sz w:val="22"/>
        </w:rPr>
        <w:t>Albab</w:t>
      </w:r>
      <w:r>
        <w:rPr>
          <w:sz w:val="22"/>
        </w:rPr>
        <w:tab/>
      </w:r>
      <w:r>
        <w:rPr>
          <w:spacing w:val="-2"/>
          <w:sz w:val="22"/>
        </w:rPr>
        <w:t>Institute. </w:t>
      </w:r>
      <w:hyperlink r:id="rId39">
        <w:r>
          <w:rPr>
            <w:spacing w:val="-2"/>
            <w:sz w:val="22"/>
          </w:rPr>
          <w:t>https://ulilalbabinstitute.id/index.php/EKOMA/article/view/5230/4634</w:t>
        </w:r>
      </w:hyperlink>
    </w:p>
    <w:p>
      <w:pPr>
        <w:spacing w:before="160"/>
        <w:ind w:left="1134" w:right="565" w:hanging="567"/>
        <w:jc w:val="both"/>
        <w:rPr>
          <w:sz w:val="22"/>
        </w:rPr>
      </w:pPr>
      <w:r>
        <w:rPr>
          <w:sz w:val="22"/>
        </w:rPr>
        <w:t>Pratiwi, A. M., Ratri, W. M. P., Wardhana, M. F. S., Khusherawati, N., Indriani, S. D., &amp; Nada,</w:t>
      </w:r>
      <w:r>
        <w:rPr>
          <w:spacing w:val="-3"/>
          <w:sz w:val="22"/>
        </w:rPr>
        <w:t> </w:t>
      </w:r>
      <w:r>
        <w:rPr>
          <w:sz w:val="22"/>
        </w:rPr>
        <w:t>A.</w:t>
      </w:r>
      <w:r>
        <w:rPr>
          <w:spacing w:val="-3"/>
          <w:sz w:val="22"/>
        </w:rPr>
        <w:t> </w:t>
      </w:r>
      <w:r>
        <w:rPr>
          <w:sz w:val="22"/>
        </w:rPr>
        <w:t>Q.</w:t>
      </w:r>
      <w:r>
        <w:rPr>
          <w:spacing w:val="-3"/>
          <w:sz w:val="22"/>
        </w:rPr>
        <w:t> </w:t>
      </w:r>
      <w:r>
        <w:rPr>
          <w:sz w:val="22"/>
        </w:rPr>
        <w:t>(2023).</w:t>
      </w:r>
      <w:r>
        <w:rPr>
          <w:spacing w:val="-3"/>
          <w:sz w:val="22"/>
        </w:rPr>
        <w:t> </w:t>
      </w:r>
      <w:r>
        <w:rPr>
          <w:sz w:val="22"/>
        </w:rPr>
        <w:t>Analisis</w:t>
      </w:r>
      <w:r>
        <w:rPr>
          <w:spacing w:val="-3"/>
          <w:sz w:val="22"/>
        </w:rPr>
        <w:t> </w:t>
      </w:r>
      <w:r>
        <w:rPr>
          <w:sz w:val="22"/>
        </w:rPr>
        <w:t>Dampak</w:t>
      </w:r>
      <w:r>
        <w:rPr>
          <w:spacing w:val="-3"/>
          <w:sz w:val="22"/>
        </w:rPr>
        <w:t> </w:t>
      </w:r>
      <w:r>
        <w:rPr>
          <w:sz w:val="22"/>
        </w:rPr>
        <w:t>Pencemaran</w:t>
      </w:r>
      <w:r>
        <w:rPr>
          <w:spacing w:val="-3"/>
          <w:sz w:val="22"/>
        </w:rPr>
        <w:t> </w:t>
      </w:r>
      <w:r>
        <w:rPr>
          <w:sz w:val="22"/>
        </w:rPr>
        <w:t>Limbah</w:t>
      </w:r>
      <w:r>
        <w:rPr>
          <w:spacing w:val="-3"/>
          <w:sz w:val="22"/>
        </w:rPr>
        <w:t> </w:t>
      </w:r>
      <w:r>
        <w:rPr>
          <w:sz w:val="22"/>
        </w:rPr>
        <w:t>Industri</w:t>
      </w:r>
      <w:r>
        <w:rPr>
          <w:spacing w:val="-3"/>
          <w:sz w:val="22"/>
        </w:rPr>
        <w:t> </w:t>
      </w:r>
      <w:r>
        <w:rPr>
          <w:sz w:val="22"/>
        </w:rPr>
        <w:t>PT.</w:t>
      </w:r>
      <w:r>
        <w:rPr>
          <w:spacing w:val="-3"/>
          <w:sz w:val="22"/>
        </w:rPr>
        <w:t> </w:t>
      </w:r>
      <w:r>
        <w:rPr>
          <w:sz w:val="22"/>
        </w:rPr>
        <w:t>S</w:t>
      </w:r>
      <w:r>
        <w:rPr>
          <w:spacing w:val="-3"/>
          <w:sz w:val="22"/>
        </w:rPr>
        <w:t> </w:t>
      </w:r>
      <w:r>
        <w:rPr>
          <w:sz w:val="22"/>
        </w:rPr>
        <w:t>Terhadap Kehidupan</w:t>
      </w:r>
      <w:r>
        <w:rPr>
          <w:spacing w:val="-16"/>
          <w:sz w:val="22"/>
        </w:rPr>
        <w:t> </w:t>
      </w:r>
      <w:r>
        <w:rPr>
          <w:sz w:val="22"/>
        </w:rPr>
        <w:t>Masyarakat</w:t>
      </w:r>
      <w:r>
        <w:rPr>
          <w:spacing w:val="-14"/>
          <w:sz w:val="22"/>
        </w:rPr>
        <w:t> </w:t>
      </w:r>
      <w:r>
        <w:rPr>
          <w:sz w:val="22"/>
        </w:rPr>
        <w:t>di</w:t>
      </w:r>
      <w:r>
        <w:rPr>
          <w:spacing w:val="-14"/>
          <w:sz w:val="22"/>
        </w:rPr>
        <w:t> </w:t>
      </w:r>
      <w:r>
        <w:rPr>
          <w:sz w:val="22"/>
        </w:rPr>
        <w:t>Kabupaten</w:t>
      </w:r>
      <w:r>
        <w:rPr>
          <w:spacing w:val="-13"/>
          <w:sz w:val="22"/>
        </w:rPr>
        <w:t> </w:t>
      </w:r>
      <w:r>
        <w:rPr>
          <w:sz w:val="22"/>
        </w:rPr>
        <w:t>Sidoarjo.</w:t>
      </w:r>
      <w:r>
        <w:rPr>
          <w:spacing w:val="-14"/>
          <w:sz w:val="22"/>
        </w:rPr>
        <w:t> </w:t>
      </w:r>
      <w:r>
        <w:rPr>
          <w:i/>
          <w:sz w:val="22"/>
        </w:rPr>
        <w:t>Madani:</w:t>
      </w:r>
      <w:r>
        <w:rPr>
          <w:i/>
          <w:spacing w:val="-14"/>
          <w:sz w:val="22"/>
        </w:rPr>
        <w:t> </w:t>
      </w:r>
      <w:r>
        <w:rPr>
          <w:i/>
          <w:sz w:val="22"/>
        </w:rPr>
        <w:t>Jurnal</w:t>
      </w:r>
      <w:r>
        <w:rPr>
          <w:i/>
          <w:spacing w:val="-14"/>
          <w:sz w:val="22"/>
        </w:rPr>
        <w:t> </w:t>
      </w:r>
      <w:r>
        <w:rPr>
          <w:i/>
          <w:sz w:val="22"/>
        </w:rPr>
        <w:t>Ilmiah</w:t>
      </w:r>
      <w:r>
        <w:rPr>
          <w:i/>
          <w:spacing w:val="-13"/>
          <w:sz w:val="22"/>
        </w:rPr>
        <w:t> </w:t>
      </w:r>
      <w:r>
        <w:rPr>
          <w:i/>
          <w:sz w:val="22"/>
        </w:rPr>
        <w:t>Multidisiplin</w:t>
      </w:r>
      <w:r>
        <w:rPr>
          <w:sz w:val="22"/>
        </w:rPr>
        <w:t>, </w:t>
      </w:r>
      <w:r>
        <w:rPr>
          <w:i/>
          <w:spacing w:val="-2"/>
          <w:sz w:val="22"/>
        </w:rPr>
        <w:t>1</w:t>
      </w:r>
      <w:r>
        <w:rPr>
          <w:spacing w:val="-2"/>
          <w:sz w:val="22"/>
        </w:rPr>
        <w:t>(4).</w:t>
      </w:r>
    </w:p>
    <w:p>
      <w:pPr>
        <w:spacing w:before="160"/>
        <w:ind w:left="1134" w:right="567" w:hanging="567"/>
        <w:jc w:val="both"/>
        <w:rPr>
          <w:sz w:val="22"/>
        </w:rPr>
      </w:pPr>
      <w:r>
        <w:rPr>
          <w:sz w:val="22"/>
        </w:rPr>
        <w:t>Ramdhani,</w:t>
      </w:r>
      <w:r>
        <w:rPr>
          <w:spacing w:val="-8"/>
          <w:sz w:val="22"/>
        </w:rPr>
        <w:t> </w:t>
      </w:r>
      <w:r>
        <w:rPr>
          <w:sz w:val="22"/>
        </w:rPr>
        <w:t>B.</w:t>
      </w:r>
      <w:r>
        <w:rPr>
          <w:spacing w:val="-8"/>
          <w:sz w:val="22"/>
        </w:rPr>
        <w:t> </w:t>
      </w:r>
      <w:r>
        <w:rPr>
          <w:sz w:val="22"/>
        </w:rPr>
        <w:t>A.,</w:t>
      </w:r>
      <w:r>
        <w:rPr>
          <w:spacing w:val="-8"/>
          <w:sz w:val="22"/>
        </w:rPr>
        <w:t> </w:t>
      </w:r>
      <w:r>
        <w:rPr>
          <w:sz w:val="22"/>
        </w:rPr>
        <w:t>&amp;</w:t>
      </w:r>
      <w:r>
        <w:rPr>
          <w:spacing w:val="-8"/>
          <w:sz w:val="22"/>
        </w:rPr>
        <w:t> </w:t>
      </w:r>
      <w:r>
        <w:rPr>
          <w:sz w:val="22"/>
        </w:rPr>
        <w:t>Prijanto,</w:t>
      </w:r>
      <w:r>
        <w:rPr>
          <w:spacing w:val="-8"/>
          <w:sz w:val="22"/>
        </w:rPr>
        <w:t> </w:t>
      </w:r>
      <w:r>
        <w:rPr>
          <w:sz w:val="22"/>
        </w:rPr>
        <w:t>B.</w:t>
      </w:r>
      <w:r>
        <w:rPr>
          <w:spacing w:val="-8"/>
          <w:sz w:val="22"/>
        </w:rPr>
        <w:t> </w:t>
      </w:r>
      <w:r>
        <w:rPr>
          <w:sz w:val="22"/>
        </w:rPr>
        <w:t>(2024).</w:t>
      </w:r>
      <w:r>
        <w:rPr>
          <w:spacing w:val="-8"/>
          <w:sz w:val="22"/>
        </w:rPr>
        <w:t> </w:t>
      </w:r>
      <w:r>
        <w:rPr>
          <w:i/>
          <w:sz w:val="22"/>
        </w:rPr>
        <w:t>Pengaruh</w:t>
      </w:r>
      <w:r>
        <w:rPr>
          <w:i/>
          <w:spacing w:val="-8"/>
          <w:sz w:val="22"/>
        </w:rPr>
        <w:t> </w:t>
      </w:r>
      <w:r>
        <w:rPr>
          <w:i/>
          <w:sz w:val="22"/>
        </w:rPr>
        <w:t>Penerapan</w:t>
      </w:r>
      <w:r>
        <w:rPr>
          <w:i/>
          <w:spacing w:val="-8"/>
          <w:sz w:val="22"/>
        </w:rPr>
        <w:t> </w:t>
      </w:r>
      <w:r>
        <w:rPr>
          <w:i/>
          <w:sz w:val="22"/>
        </w:rPr>
        <w:t>Green</w:t>
      </w:r>
      <w:r>
        <w:rPr>
          <w:i/>
          <w:spacing w:val="-8"/>
          <w:sz w:val="22"/>
        </w:rPr>
        <w:t> </w:t>
      </w:r>
      <w:r>
        <w:rPr>
          <w:i/>
          <w:sz w:val="22"/>
        </w:rPr>
        <w:t>Accounting</w:t>
      </w:r>
      <w:r>
        <w:rPr>
          <w:i/>
          <w:spacing w:val="-8"/>
          <w:sz w:val="22"/>
        </w:rPr>
        <w:t> </w:t>
      </w:r>
      <w:r>
        <w:rPr>
          <w:i/>
          <w:sz w:val="22"/>
        </w:rPr>
        <w:t>terhadap Nilai Perusahaan dengan Profitabilitas sebagai Variabel Moderating (Studi Kasus Sub Sektor Kesehatan yang Terdaftar di Bursa Efek Indonesia pada Periode 2016–2022). Sanskara Akuntansi dan Keuangan (SAK)</w:t>
      </w:r>
      <w:r>
        <w:rPr>
          <w:sz w:val="22"/>
        </w:rPr>
        <w:t>, </w:t>
      </w:r>
      <w:r>
        <w:rPr>
          <w:i/>
          <w:sz w:val="22"/>
        </w:rPr>
        <w:t>3</w:t>
      </w:r>
      <w:r>
        <w:rPr>
          <w:sz w:val="22"/>
        </w:rPr>
        <w:t>(1), 33–43. </w:t>
      </w:r>
      <w:r>
        <w:rPr>
          <w:spacing w:val="-2"/>
          <w:sz w:val="22"/>
        </w:rPr>
        <w:t>https://doi.org/10.58812/sak.v3.i01</w:t>
      </w:r>
    </w:p>
    <w:p>
      <w:pPr>
        <w:spacing w:before="160"/>
        <w:ind w:left="1134" w:right="565" w:hanging="567"/>
        <w:jc w:val="both"/>
        <w:rPr>
          <w:sz w:val="22"/>
        </w:rPr>
      </w:pPr>
      <w:r>
        <w:rPr>
          <w:sz w:val="22"/>
        </w:rPr>
        <w:t>Riyadh, H. A., Al-Shmam, M. A., Huang, H. H., Gunawan, B., &amp; Alfaiza, S. A. </w:t>
      </w:r>
      <w:r>
        <w:rPr>
          <w:sz w:val="22"/>
        </w:rPr>
        <w:t>(2020). The Analysis of Green Accounting Cost Impact on Corporations Financial Performance. International Journal of Energy Economics and Policy, 10(6), 421–426. </w:t>
      </w:r>
      <w:hyperlink r:id="rId40">
        <w:r>
          <w:rPr>
            <w:sz w:val="22"/>
          </w:rPr>
          <w:t>https://doi.org/10.32479/ijeep.9238</w:t>
        </w:r>
      </w:hyperlink>
    </w:p>
    <w:p>
      <w:pPr>
        <w:spacing w:before="160"/>
        <w:ind w:left="1134" w:right="567" w:hanging="567"/>
        <w:jc w:val="both"/>
        <w:rPr>
          <w:sz w:val="22"/>
        </w:rPr>
      </w:pPr>
      <w:r>
        <w:rPr>
          <w:sz w:val="22"/>
        </w:rPr>
        <w:t>Rizki,</w:t>
      </w:r>
      <w:r>
        <w:rPr>
          <w:spacing w:val="-11"/>
          <w:sz w:val="22"/>
        </w:rPr>
        <w:t> </w:t>
      </w:r>
      <w:r>
        <w:rPr>
          <w:sz w:val="22"/>
        </w:rPr>
        <w:t>F.,</w:t>
      </w:r>
      <w:r>
        <w:rPr>
          <w:spacing w:val="-11"/>
          <w:sz w:val="22"/>
        </w:rPr>
        <w:t> </w:t>
      </w:r>
      <w:r>
        <w:rPr>
          <w:sz w:val="22"/>
        </w:rPr>
        <w:t>&amp;</w:t>
      </w:r>
      <w:r>
        <w:rPr>
          <w:spacing w:val="-11"/>
          <w:sz w:val="22"/>
        </w:rPr>
        <w:t> </w:t>
      </w:r>
      <w:r>
        <w:rPr>
          <w:sz w:val="22"/>
        </w:rPr>
        <w:t>Hartanti,</w:t>
      </w:r>
      <w:r>
        <w:rPr>
          <w:spacing w:val="-11"/>
          <w:sz w:val="22"/>
        </w:rPr>
        <w:t> </w:t>
      </w:r>
      <w:r>
        <w:rPr>
          <w:sz w:val="22"/>
        </w:rPr>
        <w:t>D.</w:t>
      </w:r>
      <w:r>
        <w:rPr>
          <w:spacing w:val="-11"/>
          <w:sz w:val="22"/>
        </w:rPr>
        <w:t> </w:t>
      </w:r>
      <w:r>
        <w:rPr>
          <w:sz w:val="22"/>
        </w:rPr>
        <w:t>(2021).</w:t>
      </w:r>
      <w:r>
        <w:rPr>
          <w:spacing w:val="-11"/>
          <w:sz w:val="22"/>
        </w:rPr>
        <w:t> </w:t>
      </w:r>
      <w:r>
        <w:rPr>
          <w:sz w:val="22"/>
        </w:rPr>
        <w:t>Pengaruh</w:t>
      </w:r>
      <w:r>
        <w:rPr>
          <w:spacing w:val="-11"/>
          <w:sz w:val="22"/>
        </w:rPr>
        <w:t> </w:t>
      </w:r>
      <w:r>
        <w:rPr>
          <w:sz w:val="22"/>
        </w:rPr>
        <w:t>Inovasi</w:t>
      </w:r>
      <w:r>
        <w:rPr>
          <w:spacing w:val="-11"/>
          <w:sz w:val="22"/>
        </w:rPr>
        <w:t> </w:t>
      </w:r>
      <w:r>
        <w:rPr>
          <w:sz w:val="22"/>
        </w:rPr>
        <w:t>Hijau</w:t>
      </w:r>
      <w:r>
        <w:rPr>
          <w:spacing w:val="-11"/>
          <w:sz w:val="22"/>
        </w:rPr>
        <w:t> </w:t>
      </w:r>
      <w:r>
        <w:rPr>
          <w:sz w:val="22"/>
        </w:rPr>
        <w:t>terhadap</w:t>
      </w:r>
      <w:r>
        <w:rPr>
          <w:spacing w:val="-11"/>
          <w:sz w:val="22"/>
        </w:rPr>
        <w:t> </w:t>
      </w:r>
      <w:r>
        <w:rPr>
          <w:sz w:val="22"/>
        </w:rPr>
        <w:t>Nilai</w:t>
      </w:r>
      <w:r>
        <w:rPr>
          <w:spacing w:val="-11"/>
          <w:sz w:val="22"/>
        </w:rPr>
        <w:t> </w:t>
      </w:r>
      <w:r>
        <w:rPr>
          <w:sz w:val="22"/>
        </w:rPr>
        <w:t>Perusahaan</w:t>
      </w:r>
      <w:r>
        <w:rPr>
          <w:spacing w:val="-11"/>
          <w:sz w:val="22"/>
        </w:rPr>
        <w:t> </w:t>
      </w:r>
      <w:r>
        <w:rPr>
          <w:sz w:val="22"/>
        </w:rPr>
        <w:t>dengan Kinerja Keuangan sebagai Variabel Mediasi. </w:t>
      </w:r>
      <w:r>
        <w:rPr>
          <w:i/>
          <w:sz w:val="22"/>
        </w:rPr>
        <w:t>Jurnal Riset Akuntansi Kontemporer, 13</w:t>
      </w:r>
      <w:r>
        <w:rPr>
          <w:sz w:val="22"/>
        </w:rPr>
        <w:t>(1), 57–64.</w:t>
      </w:r>
    </w:p>
    <w:p>
      <w:pPr>
        <w:spacing w:before="160"/>
        <w:ind w:left="1134" w:right="568" w:hanging="567"/>
        <w:jc w:val="right"/>
        <w:rPr>
          <w:sz w:val="22"/>
        </w:rPr>
      </w:pPr>
      <w:r>
        <w:rPr>
          <w:sz w:val="22"/>
        </w:rPr>
        <w:t>Rusmanto, T., &amp; Triyani. (2022). The Effect of Social Responsibility Disclosure, Carbon Emission</w:t>
      </w:r>
      <w:r>
        <w:rPr>
          <w:spacing w:val="18"/>
          <w:sz w:val="22"/>
        </w:rPr>
        <w:t> </w:t>
      </w:r>
      <w:r>
        <w:rPr>
          <w:sz w:val="22"/>
        </w:rPr>
        <w:t>Disclosure,</w:t>
      </w:r>
      <w:r>
        <w:rPr>
          <w:spacing w:val="19"/>
          <w:sz w:val="22"/>
        </w:rPr>
        <w:t> </w:t>
      </w:r>
      <w:r>
        <w:rPr>
          <w:sz w:val="22"/>
        </w:rPr>
        <w:t>Green</w:t>
      </w:r>
      <w:r>
        <w:rPr>
          <w:spacing w:val="19"/>
          <w:sz w:val="22"/>
        </w:rPr>
        <w:t> </w:t>
      </w:r>
      <w:r>
        <w:rPr>
          <w:sz w:val="22"/>
        </w:rPr>
        <w:t>Investment,</w:t>
      </w:r>
      <w:r>
        <w:rPr>
          <w:spacing w:val="19"/>
          <w:sz w:val="22"/>
        </w:rPr>
        <w:t> </w:t>
      </w:r>
      <w:r>
        <w:rPr>
          <w:sz w:val="22"/>
        </w:rPr>
        <w:t>and</w:t>
      </w:r>
      <w:r>
        <w:rPr>
          <w:spacing w:val="18"/>
          <w:sz w:val="22"/>
        </w:rPr>
        <w:t> </w:t>
      </w:r>
      <w:r>
        <w:rPr>
          <w:sz w:val="22"/>
        </w:rPr>
        <w:t>Financial</w:t>
      </w:r>
      <w:r>
        <w:rPr>
          <w:spacing w:val="19"/>
          <w:sz w:val="22"/>
        </w:rPr>
        <w:t> </w:t>
      </w:r>
      <w:r>
        <w:rPr>
          <w:sz w:val="22"/>
        </w:rPr>
        <w:t>Performance</w:t>
      </w:r>
      <w:r>
        <w:rPr>
          <w:spacing w:val="19"/>
          <w:sz w:val="22"/>
        </w:rPr>
        <w:t> </w:t>
      </w:r>
      <w:r>
        <w:rPr>
          <w:sz w:val="22"/>
        </w:rPr>
        <w:t>Toward</w:t>
      </w:r>
      <w:r>
        <w:rPr>
          <w:spacing w:val="19"/>
          <w:sz w:val="22"/>
        </w:rPr>
        <w:t> </w:t>
      </w:r>
      <w:r>
        <w:rPr>
          <w:spacing w:val="-4"/>
          <w:sz w:val="22"/>
        </w:rPr>
        <w:t>Firm</w:t>
      </w:r>
    </w:p>
    <w:p>
      <w:pPr>
        <w:spacing w:after="0"/>
        <w:jc w:val="right"/>
        <w:rPr>
          <w:sz w:val="22"/>
        </w:rPr>
        <w:sectPr>
          <w:pgSz w:w="11910" w:h="16840"/>
          <w:pgMar w:header="769" w:footer="0" w:top="1920" w:bottom="280" w:left="1700" w:right="1133"/>
        </w:sectPr>
      </w:pPr>
    </w:p>
    <w:p>
      <w:pPr>
        <w:pStyle w:val="BodyText"/>
        <w:spacing w:before="77"/>
        <w:rPr>
          <w:sz w:val="22"/>
        </w:rPr>
      </w:pPr>
    </w:p>
    <w:p>
      <w:pPr>
        <w:spacing w:before="0"/>
        <w:ind w:left="1135" w:right="452" w:firstLine="0"/>
        <w:jc w:val="left"/>
        <w:rPr>
          <w:sz w:val="22"/>
        </w:rPr>
      </w:pPr>
      <w:r>
        <w:rPr>
          <w:sz w:val="22"/>
        </w:rPr>
        <w:t>Value:</w:t>
      </w:r>
      <w:r>
        <w:rPr>
          <w:spacing w:val="78"/>
          <w:sz w:val="22"/>
        </w:rPr>
        <w:t> </w:t>
      </w:r>
      <w:r>
        <w:rPr>
          <w:sz w:val="22"/>
        </w:rPr>
        <w:t>The</w:t>
      </w:r>
      <w:r>
        <w:rPr>
          <w:spacing w:val="78"/>
          <w:sz w:val="22"/>
        </w:rPr>
        <w:t> </w:t>
      </w:r>
      <w:r>
        <w:rPr>
          <w:sz w:val="22"/>
        </w:rPr>
        <w:t>Case</w:t>
      </w:r>
      <w:r>
        <w:rPr>
          <w:spacing w:val="78"/>
          <w:sz w:val="22"/>
        </w:rPr>
        <w:t> </w:t>
      </w:r>
      <w:r>
        <w:rPr>
          <w:sz w:val="22"/>
        </w:rPr>
        <w:t>of</w:t>
      </w:r>
      <w:r>
        <w:rPr>
          <w:spacing w:val="78"/>
          <w:sz w:val="22"/>
        </w:rPr>
        <w:t> </w:t>
      </w:r>
      <w:r>
        <w:rPr>
          <w:sz w:val="22"/>
        </w:rPr>
        <w:t>Indonesia.</w:t>
      </w:r>
      <w:r>
        <w:rPr>
          <w:spacing w:val="78"/>
          <w:sz w:val="22"/>
        </w:rPr>
        <w:t> </w:t>
      </w:r>
      <w:r>
        <w:rPr>
          <w:sz w:val="22"/>
        </w:rPr>
        <w:t>Proceedings</w:t>
      </w:r>
      <w:r>
        <w:rPr>
          <w:spacing w:val="78"/>
          <w:sz w:val="22"/>
        </w:rPr>
        <w:t> </w:t>
      </w:r>
      <w:r>
        <w:rPr>
          <w:sz w:val="22"/>
        </w:rPr>
        <w:t>of</w:t>
      </w:r>
      <w:r>
        <w:rPr>
          <w:spacing w:val="78"/>
          <w:sz w:val="22"/>
        </w:rPr>
        <w:t> </w:t>
      </w:r>
      <w:r>
        <w:rPr>
          <w:sz w:val="22"/>
        </w:rPr>
        <w:t>the</w:t>
      </w:r>
      <w:r>
        <w:rPr>
          <w:spacing w:val="78"/>
          <w:sz w:val="22"/>
        </w:rPr>
        <w:t> </w:t>
      </w:r>
      <w:r>
        <w:rPr>
          <w:sz w:val="22"/>
        </w:rPr>
        <w:t>2nd</w:t>
      </w:r>
      <w:r>
        <w:rPr>
          <w:spacing w:val="78"/>
          <w:sz w:val="22"/>
        </w:rPr>
        <w:t> </w:t>
      </w:r>
      <w:r>
        <w:rPr>
          <w:sz w:val="22"/>
        </w:rPr>
        <w:t>Indian</w:t>
      </w:r>
      <w:r>
        <w:rPr>
          <w:spacing w:val="78"/>
          <w:sz w:val="22"/>
        </w:rPr>
        <w:t> </w:t>
      </w:r>
      <w:r>
        <w:rPr>
          <w:sz w:val="22"/>
        </w:rPr>
        <w:t>International Conference</w:t>
      </w:r>
      <w:r>
        <w:rPr>
          <w:spacing w:val="-7"/>
          <w:sz w:val="22"/>
        </w:rPr>
        <w:t> </w:t>
      </w:r>
      <w:r>
        <w:rPr>
          <w:sz w:val="22"/>
        </w:rPr>
        <w:t>on</w:t>
      </w:r>
      <w:r>
        <w:rPr>
          <w:spacing w:val="-7"/>
          <w:sz w:val="22"/>
        </w:rPr>
        <w:t> </w:t>
      </w:r>
      <w:r>
        <w:rPr>
          <w:sz w:val="22"/>
        </w:rPr>
        <w:t>Industrial</w:t>
      </w:r>
      <w:r>
        <w:rPr>
          <w:spacing w:val="-7"/>
          <w:sz w:val="22"/>
        </w:rPr>
        <w:t> </w:t>
      </w:r>
      <w:r>
        <w:rPr>
          <w:sz w:val="22"/>
        </w:rPr>
        <w:t>Engineering</w:t>
      </w:r>
      <w:r>
        <w:rPr>
          <w:spacing w:val="-7"/>
          <w:sz w:val="22"/>
        </w:rPr>
        <w:t> </w:t>
      </w:r>
      <w:r>
        <w:rPr>
          <w:sz w:val="22"/>
        </w:rPr>
        <w:t>and</w:t>
      </w:r>
      <w:r>
        <w:rPr>
          <w:spacing w:val="-7"/>
          <w:sz w:val="22"/>
        </w:rPr>
        <w:t> </w:t>
      </w:r>
      <w:r>
        <w:rPr>
          <w:sz w:val="22"/>
        </w:rPr>
        <w:t>Operations</w:t>
      </w:r>
      <w:r>
        <w:rPr>
          <w:spacing w:val="-7"/>
          <w:sz w:val="22"/>
        </w:rPr>
        <w:t> </w:t>
      </w:r>
      <w:r>
        <w:rPr>
          <w:sz w:val="22"/>
        </w:rPr>
        <w:t>Management</w:t>
      </w:r>
      <w:r>
        <w:rPr>
          <w:spacing w:val="-7"/>
          <w:sz w:val="22"/>
        </w:rPr>
        <w:t> </w:t>
      </w:r>
      <w:r>
        <w:rPr>
          <w:sz w:val="22"/>
        </w:rPr>
        <w:t>Warangal,</w:t>
      </w:r>
      <w:r>
        <w:rPr>
          <w:spacing w:val="-7"/>
          <w:sz w:val="22"/>
        </w:rPr>
        <w:t> </w:t>
      </w:r>
      <w:r>
        <w:rPr>
          <w:sz w:val="22"/>
        </w:rPr>
        <w:t>India</w:t>
      </w:r>
    </w:p>
    <w:p>
      <w:pPr>
        <w:spacing w:before="160"/>
        <w:ind w:left="1135" w:right="566" w:hanging="567"/>
        <w:jc w:val="both"/>
        <w:rPr>
          <w:sz w:val="22"/>
        </w:rPr>
      </w:pPr>
      <w:r>
        <w:rPr>
          <w:sz w:val="22"/>
        </w:rPr>
        <w:t>Sapulette,</w:t>
      </w:r>
      <w:r>
        <w:rPr>
          <w:spacing w:val="-14"/>
          <w:sz w:val="22"/>
        </w:rPr>
        <w:t> </w:t>
      </w:r>
      <w:r>
        <w:rPr>
          <w:sz w:val="22"/>
        </w:rPr>
        <w:t>SG,</w:t>
      </w:r>
      <w:r>
        <w:rPr>
          <w:spacing w:val="-14"/>
          <w:sz w:val="22"/>
        </w:rPr>
        <w:t> </w:t>
      </w:r>
      <w:r>
        <w:rPr>
          <w:sz w:val="22"/>
        </w:rPr>
        <w:t>dan</w:t>
      </w:r>
      <w:r>
        <w:rPr>
          <w:spacing w:val="-14"/>
          <w:sz w:val="22"/>
        </w:rPr>
        <w:t> </w:t>
      </w:r>
      <w:r>
        <w:rPr>
          <w:sz w:val="22"/>
        </w:rPr>
        <w:t>Limba,</w:t>
      </w:r>
      <w:r>
        <w:rPr>
          <w:spacing w:val="-13"/>
          <w:sz w:val="22"/>
        </w:rPr>
        <w:t> </w:t>
      </w:r>
      <w:r>
        <w:rPr>
          <w:sz w:val="22"/>
        </w:rPr>
        <w:t>FB</w:t>
      </w:r>
      <w:r>
        <w:rPr>
          <w:spacing w:val="-14"/>
          <w:sz w:val="22"/>
        </w:rPr>
        <w:t> </w:t>
      </w:r>
      <w:r>
        <w:rPr>
          <w:sz w:val="22"/>
        </w:rPr>
        <w:t>(2021).</w:t>
      </w:r>
      <w:r>
        <w:rPr>
          <w:spacing w:val="-14"/>
          <w:sz w:val="22"/>
        </w:rPr>
        <w:t> </w:t>
      </w:r>
      <w:r>
        <w:rPr>
          <w:sz w:val="22"/>
        </w:rPr>
        <w:t>“Pengaruh</w:t>
      </w:r>
      <w:r>
        <w:rPr>
          <w:spacing w:val="-14"/>
          <w:sz w:val="22"/>
        </w:rPr>
        <w:t> </w:t>
      </w:r>
      <w:r>
        <w:rPr>
          <w:sz w:val="22"/>
        </w:rPr>
        <w:t>Penerapan</w:t>
      </w:r>
      <w:r>
        <w:rPr>
          <w:spacing w:val="-13"/>
          <w:sz w:val="22"/>
        </w:rPr>
        <w:t> </w:t>
      </w:r>
      <w:r>
        <w:rPr>
          <w:sz w:val="22"/>
        </w:rPr>
        <w:t>Green</w:t>
      </w:r>
      <w:r>
        <w:rPr>
          <w:spacing w:val="-14"/>
          <w:sz w:val="22"/>
        </w:rPr>
        <w:t> </w:t>
      </w:r>
      <w:r>
        <w:rPr>
          <w:sz w:val="22"/>
        </w:rPr>
        <w:t>Accounting</w:t>
      </w:r>
      <w:r>
        <w:rPr>
          <w:spacing w:val="-14"/>
          <w:sz w:val="22"/>
        </w:rPr>
        <w:t> </w:t>
      </w:r>
      <w:r>
        <w:rPr>
          <w:sz w:val="22"/>
        </w:rPr>
        <w:t>dan</w:t>
      </w:r>
      <w:r>
        <w:rPr>
          <w:spacing w:val="-14"/>
          <w:sz w:val="22"/>
        </w:rPr>
        <w:t> </w:t>
      </w:r>
      <w:r>
        <w:rPr>
          <w:sz w:val="22"/>
        </w:rPr>
        <w:t>Kinerja Lingkungan terhadap Nilai Perusahaan Manufaktur yang terdaftar di BEI </w:t>
      </w:r>
      <w:r>
        <w:rPr>
          <w:sz w:val="22"/>
        </w:rPr>
        <w:t>tahun 2018-2020,” </w:t>
      </w:r>
      <w:r>
        <w:rPr>
          <w:i/>
          <w:sz w:val="22"/>
        </w:rPr>
        <w:t>Kupna Jurnal, </w:t>
      </w:r>
      <w:r>
        <w:rPr>
          <w:sz w:val="22"/>
        </w:rPr>
        <w:t>2(1), 31-43.</w:t>
      </w:r>
    </w:p>
    <w:p>
      <w:pPr>
        <w:spacing w:before="160"/>
        <w:ind w:left="1135" w:right="567" w:hanging="567"/>
        <w:jc w:val="both"/>
        <w:rPr>
          <w:sz w:val="22"/>
        </w:rPr>
      </w:pPr>
      <w:r>
        <w:rPr>
          <w:sz w:val="22"/>
        </w:rPr>
        <w:t>Sari, KHV, dan Budiasih, IGAN (2021). “Pengungkapan dan Nilai Emisi Karbon Perusahaan,” </w:t>
      </w:r>
      <w:r>
        <w:rPr>
          <w:i/>
          <w:sz w:val="22"/>
        </w:rPr>
        <w:t>E-Jurnal Akuntansi, </w:t>
      </w:r>
      <w:r>
        <w:rPr>
          <w:sz w:val="22"/>
        </w:rPr>
        <w:t>32(1), hal. 3535-3541.</w:t>
      </w:r>
    </w:p>
    <w:p>
      <w:pPr>
        <w:spacing w:before="160"/>
        <w:ind w:left="1134" w:right="565" w:hanging="567"/>
        <w:jc w:val="both"/>
        <w:rPr>
          <w:sz w:val="22"/>
        </w:rPr>
      </w:pPr>
      <w:r>
        <w:rPr>
          <w:sz w:val="22"/>
        </w:rPr>
        <w:t>Sayekti, E. R. M., &amp; Sukmawati, R. A. (2023). Pengaruh Green Innovation terhadap Kinerja Keuangan dan Nilai Perusahaan. </w:t>
      </w:r>
      <w:r>
        <w:rPr>
          <w:i/>
          <w:sz w:val="22"/>
        </w:rPr>
        <w:t>Jurnal Manajemen dan Keuangan, 12</w:t>
      </w:r>
      <w:r>
        <w:rPr>
          <w:sz w:val="22"/>
        </w:rPr>
        <w:t>(2), </w:t>
      </w:r>
      <w:r>
        <w:rPr>
          <w:spacing w:val="-2"/>
          <w:sz w:val="22"/>
        </w:rPr>
        <w:t>95–105.</w:t>
      </w:r>
    </w:p>
    <w:p>
      <w:pPr>
        <w:tabs>
          <w:tab w:pos="2623" w:val="left" w:leader="none"/>
          <w:tab w:pos="4014" w:val="left" w:leader="none"/>
          <w:tab w:pos="5280" w:val="left" w:leader="none"/>
          <w:tab w:pos="6410" w:val="left" w:leader="none"/>
          <w:tab w:pos="7722" w:val="left" w:leader="none"/>
        </w:tabs>
        <w:spacing w:before="160"/>
        <w:ind w:left="1134" w:right="566" w:hanging="567"/>
        <w:jc w:val="both"/>
        <w:rPr>
          <w:sz w:val="22"/>
        </w:rPr>
      </w:pPr>
      <w:r>
        <w:rPr>
          <w:sz w:val="22"/>
        </w:rPr>
        <w:t>Selvia, S. M., &amp; Sulfitri, V. (2023). Pengaruh Green Accounting, Corporate Social Responsibility dan Financial Distress terhadap Nilai Perusahaan pada Perusahaan Manufaktur Sektor Consumer Goods yang Terdaftar di BEI 2019–2021. </w:t>
      </w:r>
      <w:r>
        <w:rPr>
          <w:i/>
          <w:sz w:val="22"/>
        </w:rPr>
        <w:t>Jurnal </w:t>
      </w:r>
      <w:r>
        <w:rPr>
          <w:i/>
          <w:spacing w:val="-2"/>
          <w:sz w:val="22"/>
        </w:rPr>
        <w:t>Ekonomi</w:t>
      </w:r>
      <w:r>
        <w:rPr>
          <w:i/>
          <w:sz w:val="22"/>
        </w:rPr>
        <w:tab/>
      </w:r>
      <w:r>
        <w:rPr>
          <w:i/>
          <w:spacing w:val="-2"/>
          <w:sz w:val="22"/>
        </w:rPr>
        <w:t>Trisakti</w:t>
      </w:r>
      <w:r>
        <w:rPr>
          <w:i/>
          <w:sz w:val="22"/>
        </w:rPr>
        <w:tab/>
      </w:r>
      <w:r>
        <w:rPr>
          <w:i/>
          <w:spacing w:val="-2"/>
          <w:sz w:val="22"/>
        </w:rPr>
        <w:t>(JET)</w:t>
      </w:r>
      <w:r>
        <w:rPr>
          <w:spacing w:val="-2"/>
          <w:sz w:val="22"/>
        </w:rPr>
        <w:t>,</w:t>
      </w:r>
      <w:r>
        <w:rPr>
          <w:sz w:val="22"/>
        </w:rPr>
        <w:tab/>
      </w:r>
      <w:r>
        <w:rPr>
          <w:spacing w:val="-2"/>
          <w:sz w:val="22"/>
        </w:rPr>
        <w:t>3(1),</w:t>
      </w:r>
      <w:r>
        <w:rPr>
          <w:sz w:val="22"/>
        </w:rPr>
        <w:tab/>
      </w:r>
      <w:r>
        <w:rPr>
          <w:spacing w:val="-2"/>
          <w:sz w:val="22"/>
        </w:rPr>
        <w:t>45–58.</w:t>
      </w:r>
      <w:r>
        <w:rPr>
          <w:sz w:val="22"/>
        </w:rPr>
        <w:tab/>
      </w:r>
      <w:hyperlink r:id="rId41">
        <w:r>
          <w:rPr>
            <w:spacing w:val="-2"/>
            <w:sz w:val="22"/>
          </w:rPr>
          <w:t>https://e-</w:t>
        </w:r>
      </w:hyperlink>
      <w:r>
        <w:rPr>
          <w:spacing w:val="-2"/>
          <w:sz w:val="22"/>
        </w:rPr>
        <w:t> </w:t>
      </w:r>
      <w:hyperlink r:id="rId41">
        <w:r>
          <w:rPr>
            <w:spacing w:val="-2"/>
            <w:sz w:val="22"/>
          </w:rPr>
          <w:t>journal.trisakti.ac.id/index.php/jet/article/view/17999</w:t>
        </w:r>
      </w:hyperlink>
    </w:p>
    <w:p>
      <w:pPr>
        <w:spacing w:before="160"/>
        <w:ind w:left="1134" w:right="567" w:hanging="567"/>
        <w:jc w:val="both"/>
        <w:rPr>
          <w:sz w:val="22"/>
        </w:rPr>
      </w:pPr>
      <w:r>
        <w:rPr>
          <w:sz w:val="22"/>
        </w:rPr>
        <w:t>Sinaga, K. L., Malau, H., &amp; Hutabarat, F. (2025). </w:t>
      </w:r>
      <w:r>
        <w:rPr>
          <w:i/>
          <w:sz w:val="22"/>
        </w:rPr>
        <w:t>The Effect of Green Innovation and Environmental Responsibility on the Value of Oil and Gas Sub-Sector Companies Listed on the Indonesian Stock Exchange 2019–2023. COSTING: Journal of Economic, Business and Accounting</w:t>
      </w:r>
      <w:r>
        <w:rPr>
          <w:sz w:val="22"/>
        </w:rPr>
        <w:t>, </w:t>
      </w:r>
      <w:r>
        <w:rPr>
          <w:i/>
          <w:sz w:val="22"/>
        </w:rPr>
        <w:t>8</w:t>
      </w:r>
      <w:r>
        <w:rPr>
          <w:sz w:val="22"/>
        </w:rPr>
        <w:t>(2), 1991–1999. e-ISSN 2597-5234.</w:t>
      </w:r>
    </w:p>
    <w:p>
      <w:pPr>
        <w:tabs>
          <w:tab w:pos="2501" w:val="left" w:leader="none"/>
          <w:tab w:pos="4172" w:val="left" w:leader="none"/>
          <w:tab w:pos="6463" w:val="left" w:leader="none"/>
          <w:tab w:pos="7679" w:val="left" w:leader="none"/>
        </w:tabs>
        <w:spacing w:before="160"/>
        <w:ind w:left="1134" w:right="565" w:hanging="567"/>
        <w:jc w:val="both"/>
        <w:rPr>
          <w:sz w:val="22"/>
        </w:rPr>
      </w:pPr>
      <w:r>
        <w:rPr>
          <w:sz w:val="22"/>
        </w:rPr>
        <w:t>Sulistiawati, F., &amp; Dirgantari, P. D. (2016). Pengaruh legitimacy gap </w:t>
      </w:r>
      <w:r>
        <w:rPr>
          <w:sz w:val="22"/>
        </w:rPr>
        <w:t>terhadap kelangsungan hidup perusahaan: Studi pada perusahaan manufaktur di Indonesia. </w:t>
      </w:r>
      <w:r>
        <w:rPr>
          <w:i/>
          <w:spacing w:val="-2"/>
          <w:sz w:val="22"/>
        </w:rPr>
        <w:t>Jurnal</w:t>
      </w:r>
      <w:r>
        <w:rPr>
          <w:i/>
          <w:sz w:val="22"/>
        </w:rPr>
        <w:tab/>
      </w:r>
      <w:r>
        <w:rPr>
          <w:i/>
          <w:spacing w:val="-2"/>
          <w:sz w:val="22"/>
        </w:rPr>
        <w:t>Akuntansi</w:t>
      </w:r>
      <w:r>
        <w:rPr>
          <w:i/>
          <w:sz w:val="22"/>
        </w:rPr>
        <w:tab/>
      </w:r>
      <w:r>
        <w:rPr>
          <w:i/>
          <w:spacing w:val="-2"/>
          <w:sz w:val="22"/>
        </w:rPr>
        <w:t>Multiparadigma,</w:t>
      </w:r>
      <w:r>
        <w:rPr>
          <w:i/>
          <w:sz w:val="22"/>
        </w:rPr>
        <w:tab/>
      </w:r>
      <w:r>
        <w:rPr>
          <w:i/>
          <w:spacing w:val="-2"/>
          <w:sz w:val="22"/>
        </w:rPr>
        <w:t>7</w:t>
      </w:r>
      <w:r>
        <w:rPr>
          <w:spacing w:val="-2"/>
          <w:sz w:val="22"/>
        </w:rPr>
        <w:t>(3),</w:t>
      </w:r>
      <w:r>
        <w:rPr>
          <w:sz w:val="22"/>
        </w:rPr>
        <w:tab/>
      </w:r>
      <w:r>
        <w:rPr>
          <w:spacing w:val="-2"/>
          <w:sz w:val="22"/>
        </w:rPr>
        <w:t>466–482. </w:t>
      </w:r>
      <w:hyperlink r:id="rId42">
        <w:r>
          <w:rPr>
            <w:spacing w:val="-2"/>
            <w:sz w:val="22"/>
          </w:rPr>
          <w:t>https://doi.org/10.18202/jamal.2016.08.7030</w:t>
        </w:r>
      </w:hyperlink>
    </w:p>
    <w:p>
      <w:pPr>
        <w:spacing w:before="160"/>
        <w:ind w:left="1134" w:right="566" w:hanging="567"/>
        <w:jc w:val="both"/>
        <w:rPr>
          <w:sz w:val="22"/>
        </w:rPr>
      </w:pPr>
      <w:r>
        <w:rPr>
          <w:sz w:val="22"/>
        </w:rPr>
        <w:t>The Carbon Trust. (2023). </w:t>
      </w:r>
      <w:r>
        <w:rPr>
          <w:i/>
          <w:sz w:val="22"/>
        </w:rPr>
        <w:t>Green innovation for net zero: Industry strategies</w:t>
      </w:r>
      <w:r>
        <w:rPr>
          <w:sz w:val="22"/>
        </w:rPr>
        <w:t>. Retrieved from </w:t>
      </w:r>
      <w:hyperlink r:id="rId43">
        <w:r>
          <w:rPr>
            <w:sz w:val="22"/>
          </w:rPr>
          <w:t>https://www.carbontrust.com/resources/green-innovation-for-net-zero</w:t>
        </w:r>
      </w:hyperlink>
    </w:p>
    <w:p>
      <w:pPr>
        <w:spacing w:before="160"/>
        <w:ind w:left="1134" w:right="567" w:hanging="567"/>
        <w:jc w:val="both"/>
        <w:rPr>
          <w:sz w:val="22"/>
        </w:rPr>
      </w:pPr>
      <w:r>
        <w:rPr>
          <w:sz w:val="22"/>
        </w:rPr>
        <w:t>Tonay, J., &amp; Murwaningsari, E. (2022). Pengaruh Green Innovation terhadap Kinerja Keuangan dan Nilai Perusahaan: Studi Empiris pada Perusahaan Manufaktur di Indonesia. </w:t>
      </w:r>
      <w:r>
        <w:rPr>
          <w:i/>
          <w:sz w:val="22"/>
        </w:rPr>
        <w:t>Jurnal Akuntansi, 26</w:t>
      </w:r>
      <w:r>
        <w:rPr>
          <w:sz w:val="22"/>
        </w:rPr>
        <w:t>(3), 385–397.</w:t>
      </w:r>
    </w:p>
    <w:p>
      <w:pPr>
        <w:spacing w:before="160"/>
        <w:ind w:left="1134" w:right="567" w:hanging="567"/>
        <w:jc w:val="both"/>
        <w:rPr>
          <w:sz w:val="22"/>
        </w:rPr>
      </w:pPr>
      <w:r>
        <w:rPr>
          <w:sz w:val="22"/>
        </w:rPr>
        <w:t>United Nations Division for Sustainable Development (UNDSD). (2001). </w:t>
      </w:r>
      <w:r>
        <w:rPr>
          <w:i/>
          <w:sz w:val="22"/>
        </w:rPr>
        <w:t>Environmental Management Accounting Procedures and Principles</w:t>
      </w:r>
      <w:r>
        <w:rPr>
          <w:sz w:val="22"/>
        </w:rPr>
        <w:t>. New York: United Nations </w:t>
      </w:r>
      <w:r>
        <w:rPr>
          <w:spacing w:val="-2"/>
          <w:sz w:val="22"/>
        </w:rPr>
        <w:t>Publications</w:t>
      </w:r>
    </w:p>
    <w:p>
      <w:pPr>
        <w:spacing w:before="160"/>
        <w:ind w:left="1134" w:right="567" w:hanging="567"/>
        <w:jc w:val="both"/>
        <w:rPr>
          <w:sz w:val="22"/>
        </w:rPr>
      </w:pPr>
      <w:r>
        <w:rPr>
          <w:sz w:val="22"/>
        </w:rPr>
        <w:t>Xie, X., Huo, J., &amp; Zou, H. (2019). Green process innovation, green product innovation, and</w:t>
      </w:r>
      <w:r>
        <w:rPr>
          <w:spacing w:val="-14"/>
          <w:sz w:val="22"/>
        </w:rPr>
        <w:t> </w:t>
      </w:r>
      <w:r>
        <w:rPr>
          <w:sz w:val="22"/>
        </w:rPr>
        <w:t>corporate</w:t>
      </w:r>
      <w:r>
        <w:rPr>
          <w:spacing w:val="-14"/>
          <w:sz w:val="22"/>
        </w:rPr>
        <w:t> </w:t>
      </w:r>
      <w:r>
        <w:rPr>
          <w:sz w:val="22"/>
        </w:rPr>
        <w:t>financial</w:t>
      </w:r>
      <w:r>
        <w:rPr>
          <w:spacing w:val="-14"/>
          <w:sz w:val="22"/>
        </w:rPr>
        <w:t> </w:t>
      </w:r>
      <w:r>
        <w:rPr>
          <w:sz w:val="22"/>
        </w:rPr>
        <w:t>performance:</w:t>
      </w:r>
      <w:r>
        <w:rPr>
          <w:spacing w:val="-13"/>
          <w:sz w:val="22"/>
        </w:rPr>
        <w:t> </w:t>
      </w:r>
      <w:r>
        <w:rPr>
          <w:sz w:val="22"/>
        </w:rPr>
        <w:t>A</w:t>
      </w:r>
      <w:r>
        <w:rPr>
          <w:spacing w:val="-14"/>
          <w:sz w:val="22"/>
        </w:rPr>
        <w:t> </w:t>
      </w:r>
      <w:r>
        <w:rPr>
          <w:sz w:val="22"/>
        </w:rPr>
        <w:t>content</w:t>
      </w:r>
      <w:r>
        <w:rPr>
          <w:spacing w:val="-14"/>
          <w:sz w:val="22"/>
        </w:rPr>
        <w:t> </w:t>
      </w:r>
      <w:r>
        <w:rPr>
          <w:sz w:val="22"/>
        </w:rPr>
        <w:t>analysis</w:t>
      </w:r>
      <w:r>
        <w:rPr>
          <w:spacing w:val="-14"/>
          <w:sz w:val="22"/>
        </w:rPr>
        <w:t> </w:t>
      </w:r>
      <w:r>
        <w:rPr>
          <w:sz w:val="22"/>
        </w:rPr>
        <w:t>method.</w:t>
      </w:r>
      <w:r>
        <w:rPr>
          <w:spacing w:val="-13"/>
          <w:sz w:val="22"/>
        </w:rPr>
        <w:t> </w:t>
      </w:r>
      <w:r>
        <w:rPr>
          <w:i/>
          <w:sz w:val="22"/>
        </w:rPr>
        <w:t>Journal</w:t>
      </w:r>
      <w:r>
        <w:rPr>
          <w:i/>
          <w:spacing w:val="-14"/>
          <w:sz w:val="22"/>
        </w:rPr>
        <w:t> </w:t>
      </w:r>
      <w:r>
        <w:rPr>
          <w:i/>
          <w:sz w:val="22"/>
        </w:rPr>
        <w:t>of</w:t>
      </w:r>
      <w:r>
        <w:rPr>
          <w:i/>
          <w:spacing w:val="-14"/>
          <w:sz w:val="22"/>
        </w:rPr>
        <w:t> </w:t>
      </w:r>
      <w:r>
        <w:rPr>
          <w:i/>
          <w:sz w:val="22"/>
        </w:rPr>
        <w:t>Business Research, 101</w:t>
      </w:r>
      <w:r>
        <w:rPr>
          <w:sz w:val="22"/>
        </w:rPr>
        <w:t>, 697–706. </w:t>
      </w:r>
      <w:hyperlink r:id="rId44">
        <w:r>
          <w:rPr>
            <w:sz w:val="22"/>
          </w:rPr>
          <w:t>https://doi.org/10.1016/j.jbusres.2019.01.010</w:t>
        </w:r>
      </w:hyperlink>
    </w:p>
    <w:p>
      <w:pPr>
        <w:spacing w:before="160"/>
        <w:ind w:left="1134" w:right="567" w:hanging="567"/>
        <w:jc w:val="both"/>
        <w:rPr>
          <w:sz w:val="22"/>
        </w:rPr>
      </w:pPr>
      <w:r>
        <w:rPr>
          <w:sz w:val="22"/>
        </w:rPr>
        <w:t>Zuhrufiyah, D., &amp; Anggraeni, D. Y. (2019). Pengungkapan Emisi Karbon dan Nilai Perusahaan (Studi Kasus pada Perusahaan di Kawasan Asia Tenggara). Jurnal Manajemen Teknologi, 18(2), 80–106. </w:t>
      </w:r>
      <w:hyperlink r:id="rId45">
        <w:r>
          <w:rPr>
            <w:sz w:val="22"/>
          </w:rPr>
          <w:t>https://doi.org/10.12695/jmt.2019.18.2.1</w:t>
        </w:r>
      </w:hyperlink>
    </w:p>
    <w:p>
      <w:pPr>
        <w:spacing w:after="0"/>
        <w:jc w:val="both"/>
        <w:rPr>
          <w:sz w:val="22"/>
        </w:rPr>
        <w:sectPr>
          <w:pgSz w:w="11910" w:h="16840"/>
          <w:pgMar w:header="769" w:footer="0" w:top="1920" w:bottom="280" w:left="1700" w:right="1133"/>
        </w:sectPr>
      </w:pPr>
    </w:p>
    <w:p>
      <w:pPr>
        <w:pStyle w:val="BodyText"/>
        <w:spacing w:before="4"/>
        <w:rPr>
          <w:sz w:val="17"/>
        </w:rPr>
      </w:pPr>
    </w:p>
    <w:p>
      <w:pPr>
        <w:pStyle w:val="BodyText"/>
        <w:spacing w:after="0"/>
        <w:rPr>
          <w:sz w:val="17"/>
        </w:rPr>
        <w:sectPr>
          <w:pgSz w:w="11910" w:h="16840"/>
          <w:pgMar w:header="769" w:footer="0" w:top="1920" w:bottom="280" w:left="1700" w:right="1133"/>
        </w:sectPr>
      </w:pPr>
    </w:p>
    <w:p>
      <w:pPr>
        <w:pStyle w:val="BodyText"/>
        <w:spacing w:before="143"/>
        <w:rPr>
          <w:sz w:val="56"/>
        </w:rPr>
      </w:pPr>
    </w:p>
    <w:p>
      <w:pPr>
        <w:spacing w:before="1"/>
        <w:ind w:left="2024" w:right="2024" w:firstLine="0"/>
        <w:jc w:val="center"/>
        <w:rPr>
          <w:b/>
          <w:sz w:val="56"/>
        </w:rPr>
      </w:pPr>
      <w:bookmarkStart w:name="_TOC_250000" w:id="30"/>
      <w:bookmarkEnd w:id="30"/>
      <w:r>
        <w:rPr>
          <w:b/>
          <w:spacing w:val="-2"/>
          <w:sz w:val="56"/>
        </w:rPr>
        <w:t>LAMPIRAN</w:t>
      </w: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rPr>
          <w:b/>
          <w:sz w:val="56"/>
        </w:rPr>
      </w:pPr>
    </w:p>
    <w:p>
      <w:pPr>
        <w:pStyle w:val="BodyText"/>
        <w:spacing w:before="553"/>
        <w:rPr>
          <w:b/>
          <w:sz w:val="56"/>
        </w:rPr>
      </w:pPr>
    </w:p>
    <w:p>
      <w:pPr>
        <w:spacing w:before="0"/>
        <w:ind w:left="567" w:right="0" w:firstLine="0"/>
        <w:jc w:val="left"/>
        <w:rPr>
          <w:b/>
          <w:sz w:val="24"/>
        </w:rPr>
      </w:pPr>
      <w:r>
        <w:rPr>
          <w:b/>
          <w:sz w:val="24"/>
        </w:rPr>
        <w:t>Lampiran</w:t>
      </w:r>
      <w:r>
        <w:rPr>
          <w:b/>
          <w:spacing w:val="-4"/>
          <w:sz w:val="24"/>
        </w:rPr>
        <w:t> </w:t>
      </w:r>
      <w:r>
        <w:rPr>
          <w:b/>
          <w:sz w:val="24"/>
        </w:rPr>
        <w:t>1</w:t>
      </w:r>
      <w:r>
        <w:rPr>
          <w:b/>
          <w:spacing w:val="-3"/>
          <w:sz w:val="24"/>
        </w:rPr>
        <w:t> </w:t>
      </w:r>
      <w:r>
        <w:rPr>
          <w:b/>
          <w:sz w:val="24"/>
        </w:rPr>
        <w:t>Daftar</w:t>
      </w:r>
      <w:r>
        <w:rPr>
          <w:b/>
          <w:spacing w:val="-4"/>
          <w:sz w:val="24"/>
        </w:rPr>
        <w:t> </w:t>
      </w:r>
      <w:r>
        <w:rPr>
          <w:b/>
          <w:sz w:val="24"/>
        </w:rPr>
        <w:t>Sampel</w:t>
      </w:r>
      <w:r>
        <w:rPr>
          <w:b/>
          <w:spacing w:val="-3"/>
          <w:sz w:val="24"/>
        </w:rPr>
        <w:t> </w:t>
      </w:r>
      <w:r>
        <w:rPr>
          <w:b/>
          <w:spacing w:val="-2"/>
          <w:sz w:val="24"/>
        </w:rPr>
        <w:t>Penelitian</w:t>
      </w:r>
    </w:p>
    <w:p>
      <w:pPr>
        <w:pStyle w:val="BodyText"/>
        <w:spacing w:before="4"/>
        <w:rPr>
          <w:b/>
          <w:sz w:val="15"/>
        </w:rPr>
      </w:pP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1985"/>
        <w:gridCol w:w="5812"/>
      </w:tblGrid>
      <w:tr>
        <w:trPr>
          <w:trHeight w:val="252" w:hRule="atLeast"/>
        </w:trPr>
        <w:tc>
          <w:tcPr>
            <w:tcW w:w="562" w:type="dxa"/>
          </w:tcPr>
          <w:p>
            <w:pPr>
              <w:pStyle w:val="TableParagraph"/>
              <w:spacing w:line="228" w:lineRule="exact" w:before="5"/>
              <w:ind w:left="9"/>
              <w:rPr>
                <w:b/>
                <w:sz w:val="22"/>
              </w:rPr>
            </w:pPr>
            <w:r>
              <w:rPr>
                <w:b/>
                <w:spacing w:val="-5"/>
                <w:sz w:val="22"/>
              </w:rPr>
              <w:t>No.</w:t>
            </w:r>
          </w:p>
        </w:tc>
        <w:tc>
          <w:tcPr>
            <w:tcW w:w="1985" w:type="dxa"/>
          </w:tcPr>
          <w:p>
            <w:pPr>
              <w:pStyle w:val="TableParagraph"/>
              <w:spacing w:line="228" w:lineRule="exact" w:before="5"/>
              <w:ind w:right="1"/>
              <w:rPr>
                <w:b/>
                <w:sz w:val="22"/>
              </w:rPr>
            </w:pPr>
            <w:r>
              <w:rPr>
                <w:b/>
                <w:sz w:val="22"/>
              </w:rPr>
              <w:t>Kode</w:t>
            </w:r>
            <w:r>
              <w:rPr>
                <w:b/>
                <w:spacing w:val="-3"/>
                <w:sz w:val="22"/>
              </w:rPr>
              <w:t> </w:t>
            </w:r>
            <w:r>
              <w:rPr>
                <w:b/>
                <w:spacing w:val="-2"/>
                <w:sz w:val="22"/>
              </w:rPr>
              <w:t>Perusahaan</w:t>
            </w:r>
          </w:p>
        </w:tc>
        <w:tc>
          <w:tcPr>
            <w:tcW w:w="5812" w:type="dxa"/>
          </w:tcPr>
          <w:p>
            <w:pPr>
              <w:pStyle w:val="TableParagraph"/>
              <w:spacing w:line="228" w:lineRule="exact" w:before="5"/>
              <w:ind w:left="9"/>
              <w:rPr>
                <w:b/>
                <w:sz w:val="22"/>
              </w:rPr>
            </w:pPr>
            <w:r>
              <w:rPr>
                <w:b/>
                <w:sz w:val="22"/>
              </w:rPr>
              <w:t>Nama </w:t>
            </w:r>
            <w:r>
              <w:rPr>
                <w:b/>
                <w:spacing w:val="-2"/>
                <w:sz w:val="22"/>
              </w:rPr>
              <w:t>Perusahaan</w:t>
            </w:r>
          </w:p>
        </w:tc>
      </w:tr>
      <w:tr>
        <w:trPr>
          <w:trHeight w:val="229" w:hRule="atLeast"/>
        </w:trPr>
        <w:tc>
          <w:tcPr>
            <w:tcW w:w="562" w:type="dxa"/>
          </w:tcPr>
          <w:p>
            <w:pPr>
              <w:pStyle w:val="TableParagraph"/>
              <w:spacing w:line="205" w:lineRule="exact" w:before="5"/>
              <w:ind w:left="9"/>
              <w:rPr>
                <w:sz w:val="20"/>
              </w:rPr>
            </w:pPr>
            <w:r>
              <w:rPr>
                <w:spacing w:val="-10"/>
                <w:sz w:val="20"/>
              </w:rPr>
              <w:t>1</w:t>
            </w:r>
          </w:p>
        </w:tc>
        <w:tc>
          <w:tcPr>
            <w:tcW w:w="1985" w:type="dxa"/>
          </w:tcPr>
          <w:p>
            <w:pPr>
              <w:pStyle w:val="TableParagraph"/>
              <w:spacing w:line="205" w:lineRule="exact" w:before="5"/>
              <w:ind w:right="1"/>
              <w:rPr>
                <w:sz w:val="20"/>
              </w:rPr>
            </w:pPr>
            <w:r>
              <w:rPr>
                <w:spacing w:val="-4"/>
                <w:sz w:val="20"/>
              </w:rPr>
              <w:t>AISA</w:t>
            </w:r>
          </w:p>
        </w:tc>
        <w:tc>
          <w:tcPr>
            <w:tcW w:w="5812" w:type="dxa"/>
          </w:tcPr>
          <w:p>
            <w:pPr>
              <w:pStyle w:val="TableParagraph"/>
              <w:spacing w:line="205" w:lineRule="exact" w:before="5"/>
              <w:ind w:left="107"/>
              <w:jc w:val="left"/>
              <w:rPr>
                <w:sz w:val="20"/>
              </w:rPr>
            </w:pPr>
            <w:r>
              <w:rPr>
                <w:sz w:val="20"/>
              </w:rPr>
              <w:t>FKS</w:t>
            </w:r>
            <w:r>
              <w:rPr>
                <w:spacing w:val="-4"/>
                <w:sz w:val="20"/>
              </w:rPr>
              <w:t> </w:t>
            </w:r>
            <w:r>
              <w:rPr>
                <w:sz w:val="20"/>
              </w:rPr>
              <w:t>Food</w:t>
            </w:r>
            <w:r>
              <w:rPr>
                <w:spacing w:val="-3"/>
                <w:sz w:val="20"/>
              </w:rPr>
              <w:t> </w:t>
            </w:r>
            <w:r>
              <w:rPr>
                <w:sz w:val="20"/>
              </w:rPr>
              <w:t>Sejahtera</w:t>
            </w:r>
            <w:r>
              <w:rPr>
                <w:spacing w:val="-3"/>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10"/>
                <w:sz w:val="20"/>
              </w:rPr>
              <w:t>2</w:t>
            </w:r>
          </w:p>
        </w:tc>
        <w:tc>
          <w:tcPr>
            <w:tcW w:w="1985" w:type="dxa"/>
          </w:tcPr>
          <w:p>
            <w:pPr>
              <w:pStyle w:val="TableParagraph"/>
              <w:spacing w:line="205" w:lineRule="exact" w:before="5"/>
              <w:ind w:right="1"/>
              <w:rPr>
                <w:sz w:val="20"/>
              </w:rPr>
            </w:pPr>
            <w:r>
              <w:rPr>
                <w:spacing w:val="-4"/>
                <w:sz w:val="20"/>
              </w:rPr>
              <w:t>ANJT</w:t>
            </w:r>
          </w:p>
        </w:tc>
        <w:tc>
          <w:tcPr>
            <w:tcW w:w="5812" w:type="dxa"/>
          </w:tcPr>
          <w:p>
            <w:pPr>
              <w:pStyle w:val="TableParagraph"/>
              <w:spacing w:line="205" w:lineRule="exact" w:before="5"/>
              <w:ind w:left="107"/>
              <w:jc w:val="left"/>
              <w:rPr>
                <w:sz w:val="20"/>
              </w:rPr>
            </w:pPr>
            <w:r>
              <w:rPr>
                <w:sz w:val="20"/>
              </w:rPr>
              <w:t>Austindo</w:t>
            </w:r>
            <w:r>
              <w:rPr>
                <w:spacing w:val="-4"/>
                <w:sz w:val="20"/>
              </w:rPr>
              <w:t> </w:t>
            </w:r>
            <w:r>
              <w:rPr>
                <w:sz w:val="20"/>
              </w:rPr>
              <w:t>Nusantara</w:t>
            </w:r>
            <w:r>
              <w:rPr>
                <w:spacing w:val="-4"/>
                <w:sz w:val="20"/>
              </w:rPr>
              <w:t> </w:t>
            </w:r>
            <w:r>
              <w:rPr>
                <w:sz w:val="20"/>
              </w:rPr>
              <w:t>Jaya</w:t>
            </w:r>
            <w:r>
              <w:rPr>
                <w:spacing w:val="-3"/>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10"/>
                <w:sz w:val="20"/>
              </w:rPr>
              <w:t>3</w:t>
            </w:r>
          </w:p>
        </w:tc>
        <w:tc>
          <w:tcPr>
            <w:tcW w:w="1985" w:type="dxa"/>
          </w:tcPr>
          <w:p>
            <w:pPr>
              <w:pStyle w:val="TableParagraph"/>
              <w:spacing w:line="205" w:lineRule="exact" w:before="5"/>
              <w:ind w:right="1"/>
              <w:rPr>
                <w:sz w:val="20"/>
              </w:rPr>
            </w:pPr>
            <w:r>
              <w:rPr>
                <w:spacing w:val="-4"/>
                <w:sz w:val="20"/>
              </w:rPr>
              <w:t>CEKA</w:t>
            </w:r>
          </w:p>
        </w:tc>
        <w:tc>
          <w:tcPr>
            <w:tcW w:w="5812" w:type="dxa"/>
          </w:tcPr>
          <w:p>
            <w:pPr>
              <w:pStyle w:val="TableParagraph"/>
              <w:spacing w:line="205" w:lineRule="exact" w:before="5"/>
              <w:ind w:left="107"/>
              <w:jc w:val="left"/>
              <w:rPr>
                <w:sz w:val="20"/>
              </w:rPr>
            </w:pPr>
            <w:r>
              <w:rPr>
                <w:sz w:val="20"/>
              </w:rPr>
              <w:t>Wilmar</w:t>
            </w:r>
            <w:r>
              <w:rPr>
                <w:spacing w:val="-5"/>
                <w:sz w:val="20"/>
              </w:rPr>
              <w:t> </w:t>
            </w:r>
            <w:r>
              <w:rPr>
                <w:sz w:val="20"/>
              </w:rPr>
              <w:t>Cahaya</w:t>
            </w:r>
            <w:r>
              <w:rPr>
                <w:spacing w:val="-4"/>
                <w:sz w:val="20"/>
              </w:rPr>
              <w:t> </w:t>
            </w:r>
            <w:r>
              <w:rPr>
                <w:sz w:val="20"/>
              </w:rPr>
              <w:t>Indonesia</w:t>
            </w:r>
            <w:r>
              <w:rPr>
                <w:spacing w:val="-4"/>
                <w:sz w:val="20"/>
              </w:rPr>
              <w:t> Tbk.</w:t>
            </w:r>
          </w:p>
        </w:tc>
      </w:tr>
      <w:tr>
        <w:trPr>
          <w:trHeight w:val="229" w:hRule="atLeast"/>
        </w:trPr>
        <w:tc>
          <w:tcPr>
            <w:tcW w:w="562" w:type="dxa"/>
          </w:tcPr>
          <w:p>
            <w:pPr>
              <w:pStyle w:val="TableParagraph"/>
              <w:spacing w:line="205" w:lineRule="exact" w:before="5"/>
              <w:ind w:left="9"/>
              <w:rPr>
                <w:sz w:val="20"/>
              </w:rPr>
            </w:pPr>
            <w:r>
              <w:rPr>
                <w:spacing w:val="-10"/>
                <w:sz w:val="20"/>
              </w:rPr>
              <w:t>4</w:t>
            </w:r>
          </w:p>
        </w:tc>
        <w:tc>
          <w:tcPr>
            <w:tcW w:w="1985" w:type="dxa"/>
          </w:tcPr>
          <w:p>
            <w:pPr>
              <w:pStyle w:val="TableParagraph"/>
              <w:spacing w:line="205" w:lineRule="exact" w:before="5"/>
              <w:ind w:right="1"/>
              <w:rPr>
                <w:sz w:val="20"/>
              </w:rPr>
            </w:pPr>
            <w:r>
              <w:rPr>
                <w:spacing w:val="-4"/>
                <w:sz w:val="20"/>
              </w:rPr>
              <w:t>CPRO</w:t>
            </w:r>
          </w:p>
        </w:tc>
        <w:tc>
          <w:tcPr>
            <w:tcW w:w="5812" w:type="dxa"/>
          </w:tcPr>
          <w:p>
            <w:pPr>
              <w:pStyle w:val="TableParagraph"/>
              <w:spacing w:line="205" w:lineRule="exact" w:before="5"/>
              <w:ind w:left="107"/>
              <w:jc w:val="left"/>
              <w:rPr>
                <w:sz w:val="20"/>
              </w:rPr>
            </w:pPr>
            <w:r>
              <w:rPr>
                <w:sz w:val="20"/>
              </w:rPr>
              <w:t>Central</w:t>
            </w:r>
            <w:r>
              <w:rPr>
                <w:spacing w:val="-8"/>
                <w:sz w:val="20"/>
              </w:rPr>
              <w:t> </w:t>
            </w:r>
            <w:r>
              <w:rPr>
                <w:sz w:val="20"/>
              </w:rPr>
              <w:t>Proteina</w:t>
            </w:r>
            <w:r>
              <w:rPr>
                <w:spacing w:val="-6"/>
                <w:sz w:val="20"/>
              </w:rPr>
              <w:t> </w:t>
            </w:r>
            <w:r>
              <w:rPr>
                <w:sz w:val="20"/>
              </w:rPr>
              <w:t>Prima</w:t>
            </w:r>
            <w:r>
              <w:rPr>
                <w:spacing w:val="-5"/>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10"/>
                <w:sz w:val="20"/>
              </w:rPr>
              <w:t>5</w:t>
            </w:r>
          </w:p>
        </w:tc>
        <w:tc>
          <w:tcPr>
            <w:tcW w:w="1985" w:type="dxa"/>
          </w:tcPr>
          <w:p>
            <w:pPr>
              <w:pStyle w:val="TableParagraph"/>
              <w:spacing w:line="205" w:lineRule="exact" w:before="5"/>
              <w:ind w:right="1"/>
              <w:rPr>
                <w:sz w:val="20"/>
              </w:rPr>
            </w:pPr>
            <w:r>
              <w:rPr>
                <w:spacing w:val="-4"/>
                <w:sz w:val="20"/>
              </w:rPr>
              <w:t>DLTA</w:t>
            </w:r>
          </w:p>
        </w:tc>
        <w:tc>
          <w:tcPr>
            <w:tcW w:w="5812" w:type="dxa"/>
          </w:tcPr>
          <w:p>
            <w:pPr>
              <w:pStyle w:val="TableParagraph"/>
              <w:spacing w:line="205" w:lineRule="exact" w:before="5"/>
              <w:ind w:left="107"/>
              <w:jc w:val="left"/>
              <w:rPr>
                <w:sz w:val="20"/>
              </w:rPr>
            </w:pPr>
            <w:r>
              <w:rPr>
                <w:sz w:val="20"/>
              </w:rPr>
              <w:t>Delta</w:t>
            </w:r>
            <w:r>
              <w:rPr>
                <w:spacing w:val="-6"/>
                <w:sz w:val="20"/>
              </w:rPr>
              <w:t> </w:t>
            </w:r>
            <w:r>
              <w:rPr>
                <w:sz w:val="20"/>
              </w:rPr>
              <w:t>Djakarta</w:t>
            </w:r>
            <w:r>
              <w:rPr>
                <w:spacing w:val="-5"/>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10"/>
                <w:sz w:val="20"/>
              </w:rPr>
              <w:t>6</w:t>
            </w:r>
          </w:p>
        </w:tc>
        <w:tc>
          <w:tcPr>
            <w:tcW w:w="1985" w:type="dxa"/>
          </w:tcPr>
          <w:p>
            <w:pPr>
              <w:pStyle w:val="TableParagraph"/>
              <w:spacing w:line="205" w:lineRule="exact" w:before="5"/>
              <w:ind w:right="1"/>
              <w:rPr>
                <w:sz w:val="20"/>
              </w:rPr>
            </w:pPr>
            <w:r>
              <w:rPr>
                <w:spacing w:val="-4"/>
                <w:sz w:val="20"/>
              </w:rPr>
              <w:t>DSNG</w:t>
            </w:r>
          </w:p>
        </w:tc>
        <w:tc>
          <w:tcPr>
            <w:tcW w:w="5812" w:type="dxa"/>
          </w:tcPr>
          <w:p>
            <w:pPr>
              <w:pStyle w:val="TableParagraph"/>
              <w:spacing w:line="205" w:lineRule="exact" w:before="5"/>
              <w:ind w:left="107"/>
              <w:jc w:val="left"/>
              <w:rPr>
                <w:sz w:val="20"/>
              </w:rPr>
            </w:pPr>
            <w:r>
              <w:rPr>
                <w:sz w:val="20"/>
              </w:rPr>
              <w:t>Dharma</w:t>
            </w:r>
            <w:r>
              <w:rPr>
                <w:spacing w:val="-6"/>
                <w:sz w:val="20"/>
              </w:rPr>
              <w:t> </w:t>
            </w:r>
            <w:r>
              <w:rPr>
                <w:sz w:val="20"/>
              </w:rPr>
              <w:t>Satya</w:t>
            </w:r>
            <w:r>
              <w:rPr>
                <w:spacing w:val="-6"/>
                <w:sz w:val="20"/>
              </w:rPr>
              <w:t> </w:t>
            </w:r>
            <w:r>
              <w:rPr>
                <w:sz w:val="20"/>
              </w:rPr>
              <w:t>Nusantara</w:t>
            </w:r>
            <w:r>
              <w:rPr>
                <w:spacing w:val="-5"/>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10"/>
                <w:sz w:val="20"/>
              </w:rPr>
              <w:t>7</w:t>
            </w:r>
          </w:p>
        </w:tc>
        <w:tc>
          <w:tcPr>
            <w:tcW w:w="1985" w:type="dxa"/>
          </w:tcPr>
          <w:p>
            <w:pPr>
              <w:pStyle w:val="TableParagraph"/>
              <w:spacing w:line="205" w:lineRule="exact" w:before="5"/>
              <w:ind w:right="1"/>
              <w:rPr>
                <w:sz w:val="20"/>
              </w:rPr>
            </w:pPr>
            <w:r>
              <w:rPr>
                <w:spacing w:val="-4"/>
                <w:sz w:val="20"/>
              </w:rPr>
              <w:t>ICBP</w:t>
            </w:r>
          </w:p>
        </w:tc>
        <w:tc>
          <w:tcPr>
            <w:tcW w:w="5812" w:type="dxa"/>
          </w:tcPr>
          <w:p>
            <w:pPr>
              <w:pStyle w:val="TableParagraph"/>
              <w:spacing w:line="205" w:lineRule="exact" w:before="5"/>
              <w:ind w:left="107"/>
              <w:jc w:val="left"/>
              <w:rPr>
                <w:sz w:val="20"/>
              </w:rPr>
            </w:pPr>
            <w:r>
              <w:rPr>
                <w:sz w:val="20"/>
              </w:rPr>
              <w:t>Indofood</w:t>
            </w:r>
            <w:r>
              <w:rPr>
                <w:spacing w:val="-2"/>
                <w:sz w:val="20"/>
              </w:rPr>
              <w:t> </w:t>
            </w:r>
            <w:r>
              <w:rPr>
                <w:sz w:val="20"/>
              </w:rPr>
              <w:t>CBP</w:t>
            </w:r>
            <w:r>
              <w:rPr>
                <w:spacing w:val="-2"/>
                <w:sz w:val="20"/>
              </w:rPr>
              <w:t> </w:t>
            </w:r>
            <w:r>
              <w:rPr>
                <w:sz w:val="20"/>
              </w:rPr>
              <w:t>Sukses</w:t>
            </w:r>
            <w:r>
              <w:rPr>
                <w:spacing w:val="-2"/>
                <w:sz w:val="20"/>
              </w:rPr>
              <w:t> </w:t>
            </w:r>
            <w:r>
              <w:rPr>
                <w:sz w:val="20"/>
              </w:rPr>
              <w:t>Makmur</w:t>
            </w:r>
            <w:r>
              <w:rPr>
                <w:spacing w:val="-1"/>
                <w:sz w:val="20"/>
              </w:rPr>
              <w:t> </w:t>
            </w:r>
            <w:r>
              <w:rPr>
                <w:spacing w:val="-5"/>
                <w:sz w:val="20"/>
              </w:rPr>
              <w:t>Tbk</w:t>
            </w:r>
          </w:p>
        </w:tc>
      </w:tr>
      <w:tr>
        <w:trPr>
          <w:trHeight w:val="229" w:hRule="atLeast"/>
        </w:trPr>
        <w:tc>
          <w:tcPr>
            <w:tcW w:w="562" w:type="dxa"/>
          </w:tcPr>
          <w:p>
            <w:pPr>
              <w:pStyle w:val="TableParagraph"/>
              <w:spacing w:line="205" w:lineRule="exact" w:before="5"/>
              <w:ind w:left="9"/>
              <w:rPr>
                <w:sz w:val="20"/>
              </w:rPr>
            </w:pPr>
            <w:r>
              <w:rPr>
                <w:spacing w:val="-10"/>
                <w:sz w:val="20"/>
              </w:rPr>
              <w:t>8</w:t>
            </w:r>
          </w:p>
        </w:tc>
        <w:tc>
          <w:tcPr>
            <w:tcW w:w="1985" w:type="dxa"/>
          </w:tcPr>
          <w:p>
            <w:pPr>
              <w:pStyle w:val="TableParagraph"/>
              <w:spacing w:line="205" w:lineRule="exact" w:before="5"/>
              <w:ind w:right="1"/>
              <w:rPr>
                <w:sz w:val="20"/>
              </w:rPr>
            </w:pPr>
            <w:r>
              <w:rPr>
                <w:spacing w:val="-4"/>
                <w:sz w:val="20"/>
              </w:rPr>
              <w:t>INDF</w:t>
            </w:r>
          </w:p>
        </w:tc>
        <w:tc>
          <w:tcPr>
            <w:tcW w:w="5812" w:type="dxa"/>
          </w:tcPr>
          <w:p>
            <w:pPr>
              <w:pStyle w:val="TableParagraph"/>
              <w:spacing w:line="205" w:lineRule="exact" w:before="5"/>
              <w:ind w:left="107"/>
              <w:jc w:val="left"/>
              <w:rPr>
                <w:sz w:val="20"/>
              </w:rPr>
            </w:pPr>
            <w:r>
              <w:rPr>
                <w:sz w:val="20"/>
              </w:rPr>
              <w:t>Indofood</w:t>
            </w:r>
            <w:r>
              <w:rPr>
                <w:spacing w:val="-4"/>
                <w:sz w:val="20"/>
              </w:rPr>
              <w:t> </w:t>
            </w:r>
            <w:r>
              <w:rPr>
                <w:sz w:val="20"/>
              </w:rPr>
              <w:t>Sukses</w:t>
            </w:r>
            <w:r>
              <w:rPr>
                <w:spacing w:val="-2"/>
                <w:sz w:val="20"/>
              </w:rPr>
              <w:t> </w:t>
            </w:r>
            <w:r>
              <w:rPr>
                <w:sz w:val="20"/>
              </w:rPr>
              <w:t>Makmur</w:t>
            </w:r>
            <w:r>
              <w:rPr>
                <w:spacing w:val="-1"/>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10"/>
                <w:sz w:val="20"/>
              </w:rPr>
              <w:t>9</w:t>
            </w:r>
          </w:p>
        </w:tc>
        <w:tc>
          <w:tcPr>
            <w:tcW w:w="1985" w:type="dxa"/>
          </w:tcPr>
          <w:p>
            <w:pPr>
              <w:pStyle w:val="TableParagraph"/>
              <w:spacing w:line="205" w:lineRule="exact" w:before="5"/>
              <w:ind w:right="1"/>
              <w:rPr>
                <w:sz w:val="20"/>
              </w:rPr>
            </w:pPr>
            <w:r>
              <w:rPr>
                <w:spacing w:val="-4"/>
                <w:sz w:val="20"/>
              </w:rPr>
              <w:t>MAIN</w:t>
            </w:r>
          </w:p>
        </w:tc>
        <w:tc>
          <w:tcPr>
            <w:tcW w:w="5812" w:type="dxa"/>
          </w:tcPr>
          <w:p>
            <w:pPr>
              <w:pStyle w:val="TableParagraph"/>
              <w:spacing w:line="205" w:lineRule="exact" w:before="5"/>
              <w:ind w:left="107"/>
              <w:jc w:val="left"/>
              <w:rPr>
                <w:sz w:val="20"/>
              </w:rPr>
            </w:pPr>
            <w:r>
              <w:rPr>
                <w:sz w:val="20"/>
              </w:rPr>
              <w:t>Malindo</w:t>
            </w:r>
            <w:r>
              <w:rPr>
                <w:spacing w:val="-4"/>
                <w:sz w:val="20"/>
              </w:rPr>
              <w:t> </w:t>
            </w:r>
            <w:r>
              <w:rPr>
                <w:sz w:val="20"/>
              </w:rPr>
              <w:t>Feedmill</w:t>
            </w:r>
            <w:r>
              <w:rPr>
                <w:spacing w:val="-3"/>
                <w:sz w:val="20"/>
              </w:rPr>
              <w:t> </w:t>
            </w:r>
            <w:r>
              <w:rPr>
                <w:spacing w:val="-4"/>
                <w:sz w:val="20"/>
              </w:rPr>
              <w:t>Tbk.</w:t>
            </w:r>
          </w:p>
        </w:tc>
      </w:tr>
      <w:tr>
        <w:trPr>
          <w:trHeight w:val="230" w:hRule="atLeast"/>
        </w:trPr>
        <w:tc>
          <w:tcPr>
            <w:tcW w:w="562" w:type="dxa"/>
          </w:tcPr>
          <w:p>
            <w:pPr>
              <w:pStyle w:val="TableParagraph"/>
              <w:spacing w:line="205" w:lineRule="exact" w:before="5"/>
              <w:ind w:left="9"/>
              <w:rPr>
                <w:sz w:val="20"/>
              </w:rPr>
            </w:pPr>
            <w:r>
              <w:rPr>
                <w:spacing w:val="-5"/>
                <w:sz w:val="20"/>
              </w:rPr>
              <w:t>10</w:t>
            </w:r>
          </w:p>
        </w:tc>
        <w:tc>
          <w:tcPr>
            <w:tcW w:w="1985" w:type="dxa"/>
          </w:tcPr>
          <w:p>
            <w:pPr>
              <w:pStyle w:val="TableParagraph"/>
              <w:spacing w:line="205" w:lineRule="exact" w:before="5"/>
              <w:ind w:right="1"/>
              <w:rPr>
                <w:sz w:val="20"/>
              </w:rPr>
            </w:pPr>
            <w:r>
              <w:rPr>
                <w:spacing w:val="-4"/>
                <w:sz w:val="20"/>
              </w:rPr>
              <w:t>PSDN</w:t>
            </w:r>
          </w:p>
        </w:tc>
        <w:tc>
          <w:tcPr>
            <w:tcW w:w="5812" w:type="dxa"/>
          </w:tcPr>
          <w:p>
            <w:pPr>
              <w:pStyle w:val="TableParagraph"/>
              <w:spacing w:line="205" w:lineRule="exact" w:before="5"/>
              <w:ind w:left="107"/>
              <w:jc w:val="left"/>
              <w:rPr>
                <w:sz w:val="20"/>
              </w:rPr>
            </w:pPr>
            <w:r>
              <w:rPr>
                <w:sz w:val="20"/>
              </w:rPr>
              <w:t>Prasidha</w:t>
            </w:r>
            <w:r>
              <w:rPr>
                <w:spacing w:val="-5"/>
                <w:sz w:val="20"/>
              </w:rPr>
              <w:t> </w:t>
            </w:r>
            <w:r>
              <w:rPr>
                <w:sz w:val="20"/>
              </w:rPr>
              <w:t>Aneka</w:t>
            </w:r>
            <w:r>
              <w:rPr>
                <w:spacing w:val="-5"/>
                <w:sz w:val="20"/>
              </w:rPr>
              <w:t> </w:t>
            </w:r>
            <w:r>
              <w:rPr>
                <w:sz w:val="20"/>
              </w:rPr>
              <w:t>Niaga</w:t>
            </w:r>
            <w:r>
              <w:rPr>
                <w:spacing w:val="-5"/>
                <w:sz w:val="20"/>
              </w:rPr>
              <w:t> Tbk</w:t>
            </w:r>
          </w:p>
        </w:tc>
      </w:tr>
      <w:tr>
        <w:trPr>
          <w:trHeight w:val="229" w:hRule="atLeast"/>
        </w:trPr>
        <w:tc>
          <w:tcPr>
            <w:tcW w:w="562" w:type="dxa"/>
          </w:tcPr>
          <w:p>
            <w:pPr>
              <w:pStyle w:val="TableParagraph"/>
              <w:spacing w:line="205" w:lineRule="exact" w:before="5"/>
              <w:ind w:left="9"/>
              <w:rPr>
                <w:sz w:val="20"/>
              </w:rPr>
            </w:pPr>
            <w:r>
              <w:rPr>
                <w:spacing w:val="-5"/>
                <w:sz w:val="20"/>
              </w:rPr>
              <w:t>11</w:t>
            </w:r>
          </w:p>
        </w:tc>
        <w:tc>
          <w:tcPr>
            <w:tcW w:w="1985" w:type="dxa"/>
          </w:tcPr>
          <w:p>
            <w:pPr>
              <w:pStyle w:val="TableParagraph"/>
              <w:spacing w:line="205" w:lineRule="exact" w:before="5"/>
              <w:ind w:right="1"/>
              <w:rPr>
                <w:sz w:val="20"/>
              </w:rPr>
            </w:pPr>
            <w:r>
              <w:rPr>
                <w:spacing w:val="-4"/>
                <w:sz w:val="20"/>
              </w:rPr>
              <w:t>SGRO</w:t>
            </w:r>
          </w:p>
        </w:tc>
        <w:tc>
          <w:tcPr>
            <w:tcW w:w="5812" w:type="dxa"/>
          </w:tcPr>
          <w:p>
            <w:pPr>
              <w:pStyle w:val="TableParagraph"/>
              <w:spacing w:line="205" w:lineRule="exact" w:before="5"/>
              <w:ind w:left="107"/>
              <w:jc w:val="left"/>
              <w:rPr>
                <w:sz w:val="20"/>
              </w:rPr>
            </w:pPr>
            <w:r>
              <w:rPr>
                <w:sz w:val="20"/>
              </w:rPr>
              <w:t>Sampoerna</w:t>
            </w:r>
            <w:r>
              <w:rPr>
                <w:spacing w:val="-4"/>
                <w:sz w:val="20"/>
              </w:rPr>
              <w:t> </w:t>
            </w:r>
            <w:r>
              <w:rPr>
                <w:sz w:val="20"/>
              </w:rPr>
              <w:t>Agro</w:t>
            </w:r>
            <w:r>
              <w:rPr>
                <w:spacing w:val="-4"/>
                <w:sz w:val="20"/>
              </w:rPr>
              <w:t> Tbk.</w:t>
            </w:r>
          </w:p>
        </w:tc>
      </w:tr>
      <w:tr>
        <w:trPr>
          <w:trHeight w:val="229" w:hRule="atLeast"/>
        </w:trPr>
        <w:tc>
          <w:tcPr>
            <w:tcW w:w="562" w:type="dxa"/>
          </w:tcPr>
          <w:p>
            <w:pPr>
              <w:pStyle w:val="TableParagraph"/>
              <w:spacing w:line="205" w:lineRule="exact" w:before="5"/>
              <w:ind w:left="9"/>
              <w:rPr>
                <w:sz w:val="20"/>
              </w:rPr>
            </w:pPr>
            <w:r>
              <w:rPr>
                <w:spacing w:val="-5"/>
                <w:sz w:val="20"/>
              </w:rPr>
              <w:t>12</w:t>
            </w:r>
          </w:p>
        </w:tc>
        <w:tc>
          <w:tcPr>
            <w:tcW w:w="1985" w:type="dxa"/>
          </w:tcPr>
          <w:p>
            <w:pPr>
              <w:pStyle w:val="TableParagraph"/>
              <w:spacing w:line="205" w:lineRule="exact" w:before="5"/>
              <w:ind w:right="1"/>
              <w:rPr>
                <w:sz w:val="20"/>
              </w:rPr>
            </w:pPr>
            <w:r>
              <w:rPr>
                <w:spacing w:val="-4"/>
                <w:sz w:val="20"/>
              </w:rPr>
              <w:t>SIPD</w:t>
            </w:r>
          </w:p>
        </w:tc>
        <w:tc>
          <w:tcPr>
            <w:tcW w:w="5812" w:type="dxa"/>
          </w:tcPr>
          <w:p>
            <w:pPr>
              <w:pStyle w:val="TableParagraph"/>
              <w:spacing w:line="205" w:lineRule="exact" w:before="5"/>
              <w:ind w:left="107"/>
              <w:jc w:val="left"/>
              <w:rPr>
                <w:sz w:val="20"/>
              </w:rPr>
            </w:pPr>
            <w:r>
              <w:rPr>
                <w:sz w:val="20"/>
              </w:rPr>
              <w:t>Sreeya</w:t>
            </w:r>
            <w:r>
              <w:rPr>
                <w:spacing w:val="-5"/>
                <w:sz w:val="20"/>
              </w:rPr>
              <w:t> </w:t>
            </w:r>
            <w:r>
              <w:rPr>
                <w:sz w:val="20"/>
              </w:rPr>
              <w:t>Sewu</w:t>
            </w:r>
            <w:r>
              <w:rPr>
                <w:spacing w:val="-4"/>
                <w:sz w:val="20"/>
              </w:rPr>
              <w:t> </w:t>
            </w:r>
            <w:r>
              <w:rPr>
                <w:sz w:val="20"/>
              </w:rPr>
              <w:t>Indonesia</w:t>
            </w:r>
            <w:r>
              <w:rPr>
                <w:spacing w:val="-4"/>
                <w:sz w:val="20"/>
              </w:rPr>
              <w:t> Tbk.</w:t>
            </w:r>
          </w:p>
        </w:tc>
      </w:tr>
      <w:tr>
        <w:trPr>
          <w:trHeight w:val="229" w:hRule="atLeast"/>
        </w:trPr>
        <w:tc>
          <w:tcPr>
            <w:tcW w:w="562" w:type="dxa"/>
          </w:tcPr>
          <w:p>
            <w:pPr>
              <w:pStyle w:val="TableParagraph"/>
              <w:spacing w:line="205" w:lineRule="exact" w:before="5"/>
              <w:ind w:left="9"/>
              <w:rPr>
                <w:sz w:val="20"/>
              </w:rPr>
            </w:pPr>
            <w:r>
              <w:rPr>
                <w:spacing w:val="-5"/>
                <w:sz w:val="20"/>
              </w:rPr>
              <w:t>13</w:t>
            </w:r>
          </w:p>
        </w:tc>
        <w:tc>
          <w:tcPr>
            <w:tcW w:w="1985" w:type="dxa"/>
          </w:tcPr>
          <w:p>
            <w:pPr>
              <w:pStyle w:val="TableParagraph"/>
              <w:spacing w:line="205" w:lineRule="exact" w:before="5"/>
              <w:ind w:right="1"/>
              <w:rPr>
                <w:sz w:val="20"/>
              </w:rPr>
            </w:pPr>
            <w:r>
              <w:rPr>
                <w:spacing w:val="-4"/>
                <w:sz w:val="20"/>
              </w:rPr>
              <w:t>SSMS</w:t>
            </w:r>
          </w:p>
        </w:tc>
        <w:tc>
          <w:tcPr>
            <w:tcW w:w="5812" w:type="dxa"/>
          </w:tcPr>
          <w:p>
            <w:pPr>
              <w:pStyle w:val="TableParagraph"/>
              <w:spacing w:line="205" w:lineRule="exact" w:before="5"/>
              <w:ind w:left="107"/>
              <w:jc w:val="left"/>
              <w:rPr>
                <w:sz w:val="20"/>
              </w:rPr>
            </w:pPr>
            <w:r>
              <w:rPr>
                <w:sz w:val="20"/>
              </w:rPr>
              <w:t>Sawit</w:t>
            </w:r>
            <w:r>
              <w:rPr>
                <w:spacing w:val="-6"/>
                <w:sz w:val="20"/>
              </w:rPr>
              <w:t> </w:t>
            </w:r>
            <w:r>
              <w:rPr>
                <w:sz w:val="20"/>
              </w:rPr>
              <w:t>Sumbermas</w:t>
            </w:r>
            <w:r>
              <w:rPr>
                <w:spacing w:val="-6"/>
                <w:sz w:val="20"/>
              </w:rPr>
              <w:t> </w:t>
            </w:r>
            <w:r>
              <w:rPr>
                <w:sz w:val="20"/>
              </w:rPr>
              <w:t>Sarana</w:t>
            </w:r>
            <w:r>
              <w:rPr>
                <w:spacing w:val="-5"/>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14</w:t>
            </w:r>
          </w:p>
        </w:tc>
        <w:tc>
          <w:tcPr>
            <w:tcW w:w="1985" w:type="dxa"/>
          </w:tcPr>
          <w:p>
            <w:pPr>
              <w:pStyle w:val="TableParagraph"/>
              <w:spacing w:line="205" w:lineRule="exact" w:before="5"/>
              <w:ind w:right="1"/>
              <w:rPr>
                <w:sz w:val="20"/>
              </w:rPr>
            </w:pPr>
            <w:r>
              <w:rPr>
                <w:spacing w:val="-4"/>
                <w:sz w:val="20"/>
              </w:rPr>
              <w:t>TBLA</w:t>
            </w:r>
          </w:p>
        </w:tc>
        <w:tc>
          <w:tcPr>
            <w:tcW w:w="5812" w:type="dxa"/>
          </w:tcPr>
          <w:p>
            <w:pPr>
              <w:pStyle w:val="TableParagraph"/>
              <w:spacing w:line="205" w:lineRule="exact" w:before="5"/>
              <w:ind w:left="107"/>
              <w:jc w:val="left"/>
              <w:rPr>
                <w:sz w:val="20"/>
              </w:rPr>
            </w:pPr>
            <w:r>
              <w:rPr>
                <w:sz w:val="20"/>
              </w:rPr>
              <w:t>Tunas</w:t>
            </w:r>
            <w:r>
              <w:rPr>
                <w:spacing w:val="-2"/>
                <w:sz w:val="20"/>
              </w:rPr>
              <w:t> </w:t>
            </w:r>
            <w:r>
              <w:rPr>
                <w:sz w:val="20"/>
              </w:rPr>
              <w:t>Baru</w:t>
            </w:r>
            <w:r>
              <w:rPr>
                <w:spacing w:val="-1"/>
                <w:sz w:val="20"/>
              </w:rPr>
              <w:t> </w:t>
            </w:r>
            <w:r>
              <w:rPr>
                <w:sz w:val="20"/>
              </w:rPr>
              <w:t>Lampung</w:t>
            </w:r>
            <w:r>
              <w:rPr>
                <w:spacing w:val="-1"/>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15</w:t>
            </w:r>
          </w:p>
        </w:tc>
        <w:tc>
          <w:tcPr>
            <w:tcW w:w="1985" w:type="dxa"/>
          </w:tcPr>
          <w:p>
            <w:pPr>
              <w:pStyle w:val="TableParagraph"/>
              <w:spacing w:line="205" w:lineRule="exact" w:before="5"/>
              <w:ind w:right="1"/>
              <w:rPr>
                <w:sz w:val="20"/>
              </w:rPr>
            </w:pPr>
            <w:r>
              <w:rPr>
                <w:spacing w:val="-4"/>
                <w:sz w:val="20"/>
              </w:rPr>
              <w:t>CLEO</w:t>
            </w:r>
          </w:p>
        </w:tc>
        <w:tc>
          <w:tcPr>
            <w:tcW w:w="5812" w:type="dxa"/>
          </w:tcPr>
          <w:p>
            <w:pPr>
              <w:pStyle w:val="TableParagraph"/>
              <w:spacing w:line="205" w:lineRule="exact" w:before="5"/>
              <w:ind w:left="107"/>
              <w:jc w:val="left"/>
              <w:rPr>
                <w:sz w:val="20"/>
              </w:rPr>
            </w:pPr>
            <w:r>
              <w:rPr>
                <w:sz w:val="20"/>
              </w:rPr>
              <w:t>Sariguna</w:t>
            </w:r>
            <w:r>
              <w:rPr>
                <w:spacing w:val="-8"/>
                <w:sz w:val="20"/>
              </w:rPr>
              <w:t> </w:t>
            </w:r>
            <w:r>
              <w:rPr>
                <w:sz w:val="20"/>
              </w:rPr>
              <w:t>Primatirta</w:t>
            </w:r>
            <w:r>
              <w:rPr>
                <w:spacing w:val="-8"/>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16</w:t>
            </w:r>
          </w:p>
        </w:tc>
        <w:tc>
          <w:tcPr>
            <w:tcW w:w="1985" w:type="dxa"/>
          </w:tcPr>
          <w:p>
            <w:pPr>
              <w:pStyle w:val="TableParagraph"/>
              <w:spacing w:line="205" w:lineRule="exact" w:before="5"/>
              <w:ind w:right="1"/>
              <w:rPr>
                <w:sz w:val="20"/>
              </w:rPr>
            </w:pPr>
            <w:r>
              <w:rPr>
                <w:spacing w:val="-4"/>
                <w:sz w:val="20"/>
              </w:rPr>
              <w:t>MGRO</w:t>
            </w:r>
          </w:p>
        </w:tc>
        <w:tc>
          <w:tcPr>
            <w:tcW w:w="5812" w:type="dxa"/>
          </w:tcPr>
          <w:p>
            <w:pPr>
              <w:pStyle w:val="TableParagraph"/>
              <w:spacing w:line="205" w:lineRule="exact" w:before="5"/>
              <w:ind w:left="107"/>
              <w:jc w:val="left"/>
              <w:rPr>
                <w:sz w:val="20"/>
              </w:rPr>
            </w:pPr>
            <w:r>
              <w:rPr>
                <w:sz w:val="20"/>
              </w:rPr>
              <w:t>Mahkota</w:t>
            </w:r>
            <w:r>
              <w:rPr>
                <w:spacing w:val="-5"/>
                <w:sz w:val="20"/>
              </w:rPr>
              <w:t> </w:t>
            </w:r>
            <w:r>
              <w:rPr>
                <w:sz w:val="20"/>
              </w:rPr>
              <w:t>Group</w:t>
            </w:r>
            <w:r>
              <w:rPr>
                <w:spacing w:val="-3"/>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17</w:t>
            </w:r>
          </w:p>
        </w:tc>
        <w:tc>
          <w:tcPr>
            <w:tcW w:w="1985" w:type="dxa"/>
          </w:tcPr>
          <w:p>
            <w:pPr>
              <w:pStyle w:val="TableParagraph"/>
              <w:spacing w:line="205" w:lineRule="exact" w:before="5"/>
              <w:rPr>
                <w:sz w:val="20"/>
              </w:rPr>
            </w:pPr>
            <w:r>
              <w:rPr>
                <w:spacing w:val="-4"/>
                <w:sz w:val="20"/>
              </w:rPr>
              <w:t>ANDI</w:t>
            </w:r>
          </w:p>
        </w:tc>
        <w:tc>
          <w:tcPr>
            <w:tcW w:w="5812" w:type="dxa"/>
          </w:tcPr>
          <w:p>
            <w:pPr>
              <w:pStyle w:val="TableParagraph"/>
              <w:spacing w:line="205" w:lineRule="exact" w:before="5"/>
              <w:ind w:left="107"/>
              <w:jc w:val="left"/>
              <w:rPr>
                <w:sz w:val="20"/>
              </w:rPr>
            </w:pPr>
            <w:r>
              <w:rPr>
                <w:sz w:val="20"/>
              </w:rPr>
              <w:t>Andira</w:t>
            </w:r>
            <w:r>
              <w:rPr>
                <w:spacing w:val="-3"/>
                <w:sz w:val="20"/>
              </w:rPr>
              <w:t> </w:t>
            </w:r>
            <w:r>
              <w:rPr>
                <w:sz w:val="20"/>
              </w:rPr>
              <w:t>Agro</w:t>
            </w:r>
            <w:r>
              <w:rPr>
                <w:spacing w:val="-2"/>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18</w:t>
            </w:r>
          </w:p>
        </w:tc>
        <w:tc>
          <w:tcPr>
            <w:tcW w:w="1985" w:type="dxa"/>
          </w:tcPr>
          <w:p>
            <w:pPr>
              <w:pStyle w:val="TableParagraph"/>
              <w:spacing w:line="205" w:lineRule="exact" w:before="5"/>
              <w:ind w:right="1"/>
              <w:rPr>
                <w:sz w:val="20"/>
              </w:rPr>
            </w:pPr>
            <w:r>
              <w:rPr>
                <w:spacing w:val="-4"/>
                <w:sz w:val="20"/>
              </w:rPr>
              <w:t>DMND</w:t>
            </w:r>
          </w:p>
        </w:tc>
        <w:tc>
          <w:tcPr>
            <w:tcW w:w="5812" w:type="dxa"/>
          </w:tcPr>
          <w:p>
            <w:pPr>
              <w:pStyle w:val="TableParagraph"/>
              <w:spacing w:line="205" w:lineRule="exact" w:before="5"/>
              <w:ind w:left="107"/>
              <w:jc w:val="left"/>
              <w:rPr>
                <w:sz w:val="20"/>
              </w:rPr>
            </w:pPr>
            <w:r>
              <w:rPr>
                <w:sz w:val="20"/>
              </w:rPr>
              <w:t>Diamond</w:t>
            </w:r>
            <w:r>
              <w:rPr>
                <w:spacing w:val="-5"/>
                <w:sz w:val="20"/>
              </w:rPr>
              <w:t> </w:t>
            </w:r>
            <w:r>
              <w:rPr>
                <w:sz w:val="20"/>
              </w:rPr>
              <w:t>Food</w:t>
            </w:r>
            <w:r>
              <w:rPr>
                <w:spacing w:val="-3"/>
                <w:sz w:val="20"/>
              </w:rPr>
              <w:t> </w:t>
            </w:r>
            <w:r>
              <w:rPr>
                <w:sz w:val="20"/>
              </w:rPr>
              <w:t>Indonesia</w:t>
            </w:r>
            <w:r>
              <w:rPr>
                <w:spacing w:val="-2"/>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19</w:t>
            </w:r>
          </w:p>
        </w:tc>
        <w:tc>
          <w:tcPr>
            <w:tcW w:w="1985" w:type="dxa"/>
          </w:tcPr>
          <w:p>
            <w:pPr>
              <w:pStyle w:val="TableParagraph"/>
              <w:spacing w:line="205" w:lineRule="exact" w:before="5"/>
              <w:ind w:right="1"/>
              <w:rPr>
                <w:sz w:val="20"/>
              </w:rPr>
            </w:pPr>
            <w:r>
              <w:rPr>
                <w:spacing w:val="-4"/>
                <w:sz w:val="20"/>
              </w:rPr>
              <w:t>PNGO</w:t>
            </w:r>
          </w:p>
        </w:tc>
        <w:tc>
          <w:tcPr>
            <w:tcW w:w="5812" w:type="dxa"/>
          </w:tcPr>
          <w:p>
            <w:pPr>
              <w:pStyle w:val="TableParagraph"/>
              <w:spacing w:line="205" w:lineRule="exact" w:before="5"/>
              <w:ind w:left="107"/>
              <w:jc w:val="left"/>
              <w:rPr>
                <w:sz w:val="20"/>
              </w:rPr>
            </w:pPr>
            <w:r>
              <w:rPr>
                <w:sz w:val="20"/>
              </w:rPr>
              <w:t>Pinago</w:t>
            </w:r>
            <w:r>
              <w:rPr>
                <w:spacing w:val="-2"/>
                <w:sz w:val="20"/>
              </w:rPr>
              <w:t> </w:t>
            </w:r>
            <w:r>
              <w:rPr>
                <w:sz w:val="20"/>
              </w:rPr>
              <w:t>Utama</w:t>
            </w:r>
            <w:r>
              <w:rPr>
                <w:spacing w:val="-2"/>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20</w:t>
            </w:r>
          </w:p>
        </w:tc>
        <w:tc>
          <w:tcPr>
            <w:tcW w:w="1985" w:type="dxa"/>
          </w:tcPr>
          <w:p>
            <w:pPr>
              <w:pStyle w:val="TableParagraph"/>
              <w:spacing w:line="205" w:lineRule="exact" w:before="5"/>
              <w:ind w:right="1"/>
              <w:rPr>
                <w:sz w:val="20"/>
              </w:rPr>
            </w:pPr>
            <w:r>
              <w:rPr>
                <w:spacing w:val="-4"/>
                <w:sz w:val="20"/>
              </w:rPr>
              <w:t>TAPG</w:t>
            </w:r>
          </w:p>
        </w:tc>
        <w:tc>
          <w:tcPr>
            <w:tcW w:w="5812" w:type="dxa"/>
          </w:tcPr>
          <w:p>
            <w:pPr>
              <w:pStyle w:val="TableParagraph"/>
              <w:spacing w:line="205" w:lineRule="exact" w:before="5"/>
              <w:ind w:left="107"/>
              <w:jc w:val="left"/>
              <w:rPr>
                <w:sz w:val="20"/>
              </w:rPr>
            </w:pPr>
            <w:r>
              <w:rPr>
                <w:sz w:val="20"/>
              </w:rPr>
              <w:t>Triputra</w:t>
            </w:r>
            <w:r>
              <w:rPr>
                <w:spacing w:val="-5"/>
                <w:sz w:val="20"/>
              </w:rPr>
              <w:t> </w:t>
            </w:r>
            <w:r>
              <w:rPr>
                <w:sz w:val="20"/>
              </w:rPr>
              <w:t>Agro</w:t>
            </w:r>
            <w:r>
              <w:rPr>
                <w:spacing w:val="-4"/>
                <w:sz w:val="20"/>
              </w:rPr>
              <w:t> </w:t>
            </w:r>
            <w:r>
              <w:rPr>
                <w:sz w:val="20"/>
              </w:rPr>
              <w:t>Persada</w:t>
            </w:r>
            <w:r>
              <w:rPr>
                <w:spacing w:val="-4"/>
                <w:sz w:val="20"/>
              </w:rPr>
              <w:t> Tbk.</w:t>
            </w:r>
          </w:p>
        </w:tc>
      </w:tr>
      <w:tr>
        <w:trPr>
          <w:trHeight w:val="229" w:hRule="atLeast"/>
        </w:trPr>
        <w:tc>
          <w:tcPr>
            <w:tcW w:w="562" w:type="dxa"/>
          </w:tcPr>
          <w:p>
            <w:pPr>
              <w:pStyle w:val="TableParagraph"/>
              <w:spacing w:line="205" w:lineRule="exact" w:before="5"/>
              <w:ind w:left="9"/>
              <w:rPr>
                <w:sz w:val="20"/>
              </w:rPr>
            </w:pPr>
            <w:r>
              <w:rPr>
                <w:spacing w:val="-5"/>
                <w:sz w:val="20"/>
              </w:rPr>
              <w:t>21</w:t>
            </w:r>
          </w:p>
        </w:tc>
        <w:tc>
          <w:tcPr>
            <w:tcW w:w="1985" w:type="dxa"/>
          </w:tcPr>
          <w:p>
            <w:pPr>
              <w:pStyle w:val="TableParagraph"/>
              <w:spacing w:line="205" w:lineRule="exact" w:before="5"/>
              <w:ind w:right="1"/>
              <w:rPr>
                <w:sz w:val="20"/>
              </w:rPr>
            </w:pPr>
            <w:r>
              <w:rPr>
                <w:spacing w:val="-4"/>
                <w:sz w:val="20"/>
              </w:rPr>
              <w:t>OILS</w:t>
            </w:r>
          </w:p>
        </w:tc>
        <w:tc>
          <w:tcPr>
            <w:tcW w:w="5812" w:type="dxa"/>
          </w:tcPr>
          <w:p>
            <w:pPr>
              <w:pStyle w:val="TableParagraph"/>
              <w:spacing w:line="205" w:lineRule="exact" w:before="5"/>
              <w:ind w:left="107"/>
              <w:jc w:val="left"/>
              <w:rPr>
                <w:sz w:val="20"/>
              </w:rPr>
            </w:pPr>
            <w:r>
              <w:rPr>
                <w:sz w:val="20"/>
              </w:rPr>
              <w:t>Indo</w:t>
            </w:r>
            <w:r>
              <w:rPr>
                <w:spacing w:val="-5"/>
                <w:sz w:val="20"/>
              </w:rPr>
              <w:t> </w:t>
            </w:r>
            <w:r>
              <w:rPr>
                <w:sz w:val="20"/>
              </w:rPr>
              <w:t>Oil</w:t>
            </w:r>
            <w:r>
              <w:rPr>
                <w:spacing w:val="-3"/>
                <w:sz w:val="20"/>
              </w:rPr>
              <w:t> </w:t>
            </w:r>
            <w:r>
              <w:rPr>
                <w:sz w:val="20"/>
              </w:rPr>
              <w:t>Perkasa</w:t>
            </w:r>
            <w:r>
              <w:rPr>
                <w:spacing w:val="-2"/>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22</w:t>
            </w:r>
          </w:p>
        </w:tc>
        <w:tc>
          <w:tcPr>
            <w:tcW w:w="1985" w:type="dxa"/>
          </w:tcPr>
          <w:p>
            <w:pPr>
              <w:pStyle w:val="TableParagraph"/>
              <w:spacing w:line="205" w:lineRule="exact" w:before="5"/>
              <w:ind w:right="1"/>
              <w:rPr>
                <w:sz w:val="20"/>
              </w:rPr>
            </w:pPr>
            <w:r>
              <w:rPr>
                <w:spacing w:val="-4"/>
                <w:sz w:val="20"/>
              </w:rPr>
              <w:t>TAYS</w:t>
            </w:r>
          </w:p>
        </w:tc>
        <w:tc>
          <w:tcPr>
            <w:tcW w:w="5812" w:type="dxa"/>
          </w:tcPr>
          <w:p>
            <w:pPr>
              <w:pStyle w:val="TableParagraph"/>
              <w:spacing w:line="205" w:lineRule="exact" w:before="5"/>
              <w:ind w:left="107"/>
              <w:jc w:val="left"/>
              <w:rPr>
                <w:sz w:val="20"/>
              </w:rPr>
            </w:pPr>
            <w:r>
              <w:rPr>
                <w:sz w:val="20"/>
              </w:rPr>
              <w:t>Jaya</w:t>
            </w:r>
            <w:r>
              <w:rPr>
                <w:spacing w:val="-3"/>
                <w:sz w:val="20"/>
              </w:rPr>
              <w:t> </w:t>
            </w:r>
            <w:r>
              <w:rPr>
                <w:sz w:val="20"/>
              </w:rPr>
              <w:t>Swarasa</w:t>
            </w:r>
            <w:r>
              <w:rPr>
                <w:spacing w:val="-3"/>
                <w:sz w:val="20"/>
              </w:rPr>
              <w:t> </w:t>
            </w:r>
            <w:r>
              <w:rPr>
                <w:sz w:val="20"/>
              </w:rPr>
              <w:t>Agung</w:t>
            </w:r>
            <w:r>
              <w:rPr>
                <w:spacing w:val="-3"/>
                <w:sz w:val="20"/>
              </w:rPr>
              <w:t> </w:t>
            </w:r>
            <w:r>
              <w:rPr>
                <w:spacing w:val="-4"/>
                <w:sz w:val="20"/>
              </w:rPr>
              <w:t>Tbk.</w:t>
            </w:r>
          </w:p>
        </w:tc>
      </w:tr>
    </w:tbl>
    <w:p>
      <w:pPr>
        <w:pStyle w:val="TableParagraph"/>
        <w:spacing w:after="0" w:line="205" w:lineRule="exact"/>
        <w:jc w:val="left"/>
        <w:rPr>
          <w:sz w:val="20"/>
        </w:rPr>
        <w:sectPr>
          <w:pgSz w:w="11910" w:h="16840"/>
          <w:pgMar w:header="769" w:footer="0" w:top="1920" w:bottom="280" w:left="1700" w:right="1133"/>
        </w:sectPr>
      </w:pPr>
    </w:p>
    <w:p>
      <w:pPr>
        <w:pStyle w:val="BodyText"/>
        <w:spacing w:before="95"/>
        <w:rPr>
          <w:b/>
          <w:sz w:val="20"/>
        </w:rPr>
      </w:pP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1985"/>
        <w:gridCol w:w="5812"/>
      </w:tblGrid>
      <w:tr>
        <w:trPr>
          <w:trHeight w:val="229" w:hRule="atLeast"/>
        </w:trPr>
        <w:tc>
          <w:tcPr>
            <w:tcW w:w="562" w:type="dxa"/>
          </w:tcPr>
          <w:p>
            <w:pPr>
              <w:pStyle w:val="TableParagraph"/>
              <w:spacing w:line="205" w:lineRule="exact" w:before="5"/>
              <w:ind w:left="9"/>
              <w:rPr>
                <w:sz w:val="20"/>
              </w:rPr>
            </w:pPr>
            <w:r>
              <w:rPr>
                <w:spacing w:val="-5"/>
                <w:sz w:val="20"/>
              </w:rPr>
              <w:t>23</w:t>
            </w:r>
          </w:p>
        </w:tc>
        <w:tc>
          <w:tcPr>
            <w:tcW w:w="1985" w:type="dxa"/>
          </w:tcPr>
          <w:p>
            <w:pPr>
              <w:pStyle w:val="TableParagraph"/>
              <w:spacing w:line="205" w:lineRule="exact" w:before="5"/>
              <w:ind w:right="1"/>
              <w:rPr>
                <w:sz w:val="20"/>
              </w:rPr>
            </w:pPr>
            <w:r>
              <w:rPr>
                <w:spacing w:val="-4"/>
                <w:sz w:val="20"/>
              </w:rPr>
              <w:t>STAA</w:t>
            </w:r>
          </w:p>
        </w:tc>
        <w:tc>
          <w:tcPr>
            <w:tcW w:w="5812" w:type="dxa"/>
          </w:tcPr>
          <w:p>
            <w:pPr>
              <w:pStyle w:val="TableParagraph"/>
              <w:spacing w:line="205" w:lineRule="exact" w:before="5"/>
              <w:ind w:left="107"/>
              <w:jc w:val="left"/>
              <w:rPr>
                <w:sz w:val="20"/>
              </w:rPr>
            </w:pPr>
            <w:r>
              <w:rPr>
                <w:sz w:val="20"/>
              </w:rPr>
              <w:t>Sumber</w:t>
            </w:r>
            <w:r>
              <w:rPr>
                <w:spacing w:val="-5"/>
                <w:sz w:val="20"/>
              </w:rPr>
              <w:t> </w:t>
            </w:r>
            <w:r>
              <w:rPr>
                <w:sz w:val="20"/>
              </w:rPr>
              <w:t>Tani</w:t>
            </w:r>
            <w:r>
              <w:rPr>
                <w:spacing w:val="-3"/>
                <w:sz w:val="20"/>
              </w:rPr>
              <w:t> </w:t>
            </w:r>
            <w:r>
              <w:rPr>
                <w:sz w:val="20"/>
              </w:rPr>
              <w:t>Agung</w:t>
            </w:r>
            <w:r>
              <w:rPr>
                <w:spacing w:val="-3"/>
                <w:sz w:val="20"/>
              </w:rPr>
              <w:t> </w:t>
            </w:r>
            <w:r>
              <w:rPr>
                <w:sz w:val="20"/>
              </w:rPr>
              <w:t>Resources</w:t>
            </w:r>
            <w:r>
              <w:rPr>
                <w:spacing w:val="-2"/>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24</w:t>
            </w:r>
          </w:p>
        </w:tc>
        <w:tc>
          <w:tcPr>
            <w:tcW w:w="1985" w:type="dxa"/>
          </w:tcPr>
          <w:p>
            <w:pPr>
              <w:pStyle w:val="TableParagraph"/>
              <w:spacing w:line="205" w:lineRule="exact" w:before="5"/>
              <w:ind w:right="1"/>
              <w:rPr>
                <w:sz w:val="20"/>
              </w:rPr>
            </w:pPr>
            <w:r>
              <w:rPr>
                <w:spacing w:val="-4"/>
                <w:sz w:val="20"/>
              </w:rPr>
              <w:t>TLDN</w:t>
            </w:r>
          </w:p>
        </w:tc>
        <w:tc>
          <w:tcPr>
            <w:tcW w:w="5812" w:type="dxa"/>
          </w:tcPr>
          <w:p>
            <w:pPr>
              <w:pStyle w:val="TableParagraph"/>
              <w:spacing w:line="205" w:lineRule="exact" w:before="5"/>
              <w:ind w:left="107"/>
              <w:jc w:val="left"/>
              <w:rPr>
                <w:sz w:val="20"/>
              </w:rPr>
            </w:pPr>
            <w:r>
              <w:rPr>
                <w:sz w:val="20"/>
              </w:rPr>
              <w:t>Teladan</w:t>
            </w:r>
            <w:r>
              <w:rPr>
                <w:spacing w:val="-2"/>
                <w:sz w:val="20"/>
              </w:rPr>
              <w:t> </w:t>
            </w:r>
            <w:r>
              <w:rPr>
                <w:sz w:val="20"/>
              </w:rPr>
              <w:t>Prima</w:t>
            </w:r>
            <w:r>
              <w:rPr>
                <w:spacing w:val="-1"/>
                <w:sz w:val="20"/>
              </w:rPr>
              <w:t> </w:t>
            </w:r>
            <w:r>
              <w:rPr>
                <w:sz w:val="20"/>
              </w:rPr>
              <w:t>Agro</w:t>
            </w:r>
            <w:r>
              <w:rPr>
                <w:spacing w:val="-1"/>
                <w:sz w:val="20"/>
              </w:rPr>
              <w:t> </w:t>
            </w:r>
            <w:r>
              <w:rPr>
                <w:spacing w:val="-4"/>
                <w:sz w:val="20"/>
              </w:rPr>
              <w:t>Tbk.</w:t>
            </w:r>
          </w:p>
        </w:tc>
      </w:tr>
      <w:tr>
        <w:trPr>
          <w:trHeight w:val="229" w:hRule="atLeast"/>
        </w:trPr>
        <w:tc>
          <w:tcPr>
            <w:tcW w:w="562" w:type="dxa"/>
          </w:tcPr>
          <w:p>
            <w:pPr>
              <w:pStyle w:val="TableParagraph"/>
              <w:spacing w:line="205" w:lineRule="exact" w:before="5"/>
              <w:ind w:left="9"/>
              <w:rPr>
                <w:sz w:val="20"/>
              </w:rPr>
            </w:pPr>
            <w:r>
              <w:rPr>
                <w:spacing w:val="-5"/>
                <w:sz w:val="20"/>
              </w:rPr>
              <w:t>25</w:t>
            </w:r>
          </w:p>
        </w:tc>
        <w:tc>
          <w:tcPr>
            <w:tcW w:w="1985" w:type="dxa"/>
          </w:tcPr>
          <w:p>
            <w:pPr>
              <w:pStyle w:val="TableParagraph"/>
              <w:spacing w:line="205" w:lineRule="exact" w:before="5"/>
              <w:ind w:right="1"/>
              <w:rPr>
                <w:sz w:val="20"/>
              </w:rPr>
            </w:pPr>
            <w:r>
              <w:rPr>
                <w:spacing w:val="-4"/>
                <w:sz w:val="20"/>
              </w:rPr>
              <w:t>TRGU</w:t>
            </w:r>
          </w:p>
        </w:tc>
        <w:tc>
          <w:tcPr>
            <w:tcW w:w="5812" w:type="dxa"/>
          </w:tcPr>
          <w:p>
            <w:pPr>
              <w:pStyle w:val="TableParagraph"/>
              <w:spacing w:line="205" w:lineRule="exact" w:before="5"/>
              <w:ind w:left="107"/>
              <w:jc w:val="left"/>
              <w:rPr>
                <w:sz w:val="20"/>
              </w:rPr>
            </w:pPr>
            <w:r>
              <w:rPr>
                <w:sz w:val="20"/>
              </w:rPr>
              <w:t>Cerestar</w:t>
            </w:r>
            <w:r>
              <w:rPr>
                <w:spacing w:val="-4"/>
                <w:sz w:val="20"/>
              </w:rPr>
              <w:t> </w:t>
            </w:r>
            <w:r>
              <w:rPr>
                <w:sz w:val="20"/>
              </w:rPr>
              <w:t>Indonesia</w:t>
            </w:r>
            <w:r>
              <w:rPr>
                <w:spacing w:val="-4"/>
                <w:sz w:val="20"/>
              </w:rPr>
              <w:t> Tbk.</w:t>
            </w:r>
          </w:p>
        </w:tc>
      </w:tr>
    </w:tbl>
    <w:p>
      <w:pPr>
        <w:spacing w:before="8"/>
        <w:ind w:left="568" w:right="0" w:firstLine="0"/>
        <w:jc w:val="left"/>
        <w:rPr>
          <w:b/>
          <w:sz w:val="24"/>
        </w:rPr>
      </w:pPr>
      <w:r>
        <w:rPr>
          <w:b/>
          <w:sz w:val="24"/>
        </w:rPr>
        <w:t>Lampiran</w:t>
      </w:r>
      <w:r>
        <w:rPr>
          <w:b/>
          <w:spacing w:val="-3"/>
          <w:sz w:val="24"/>
        </w:rPr>
        <w:t> </w:t>
      </w:r>
      <w:r>
        <w:rPr>
          <w:b/>
          <w:sz w:val="24"/>
        </w:rPr>
        <w:t>2</w:t>
      </w:r>
      <w:r>
        <w:rPr>
          <w:b/>
          <w:spacing w:val="-3"/>
          <w:sz w:val="24"/>
        </w:rPr>
        <w:t> </w:t>
      </w:r>
      <w:r>
        <w:rPr>
          <w:b/>
          <w:sz w:val="24"/>
        </w:rPr>
        <w:t>Tabulasi</w:t>
      </w:r>
      <w:r>
        <w:rPr>
          <w:b/>
          <w:spacing w:val="-3"/>
          <w:sz w:val="24"/>
        </w:rPr>
        <w:t> </w:t>
      </w:r>
      <w:r>
        <w:rPr>
          <w:b/>
          <w:sz w:val="24"/>
        </w:rPr>
        <w:t>Data</w:t>
      </w:r>
      <w:r>
        <w:rPr>
          <w:b/>
          <w:spacing w:val="-2"/>
          <w:sz w:val="24"/>
        </w:rPr>
        <w:t> Penelitian</w:t>
      </w:r>
    </w:p>
    <w:p>
      <w:pPr>
        <w:pStyle w:val="BodyText"/>
        <w:spacing w:before="4"/>
        <w:rPr>
          <w:b/>
          <w:sz w:val="15"/>
        </w:rPr>
      </w:pP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7"/>
        <w:gridCol w:w="1218"/>
        <w:gridCol w:w="763"/>
        <w:gridCol w:w="1271"/>
        <w:gridCol w:w="1287"/>
        <w:gridCol w:w="1367"/>
        <w:gridCol w:w="1383"/>
      </w:tblGrid>
      <w:tr>
        <w:trPr>
          <w:trHeight w:val="459" w:hRule="atLeast"/>
        </w:trPr>
        <w:tc>
          <w:tcPr>
            <w:tcW w:w="507" w:type="dxa"/>
          </w:tcPr>
          <w:p>
            <w:pPr>
              <w:pStyle w:val="TableParagraph"/>
              <w:spacing w:before="120"/>
              <w:ind w:left="9"/>
              <w:rPr>
                <w:sz w:val="20"/>
              </w:rPr>
            </w:pPr>
            <w:r>
              <w:rPr>
                <w:spacing w:val="-5"/>
                <w:sz w:val="20"/>
              </w:rPr>
              <w:t>No</w:t>
            </w:r>
          </w:p>
        </w:tc>
        <w:tc>
          <w:tcPr>
            <w:tcW w:w="1218" w:type="dxa"/>
          </w:tcPr>
          <w:p>
            <w:pPr>
              <w:pStyle w:val="TableParagraph"/>
              <w:spacing w:line="230" w:lineRule="atLeast" w:before="0"/>
              <w:ind w:left="153" w:firstLine="238"/>
              <w:jc w:val="left"/>
              <w:rPr>
                <w:sz w:val="20"/>
              </w:rPr>
            </w:pPr>
            <w:r>
              <w:rPr>
                <w:spacing w:val="-4"/>
                <w:sz w:val="20"/>
              </w:rPr>
              <w:t>Kode </w:t>
            </w:r>
            <w:r>
              <w:rPr>
                <w:spacing w:val="-2"/>
                <w:sz w:val="20"/>
              </w:rPr>
              <w:t>Perusahaan</w:t>
            </w:r>
          </w:p>
        </w:tc>
        <w:tc>
          <w:tcPr>
            <w:tcW w:w="763" w:type="dxa"/>
          </w:tcPr>
          <w:p>
            <w:pPr>
              <w:pStyle w:val="TableParagraph"/>
              <w:spacing w:before="120"/>
              <w:rPr>
                <w:sz w:val="20"/>
              </w:rPr>
            </w:pPr>
            <w:r>
              <w:rPr>
                <w:spacing w:val="-2"/>
                <w:sz w:val="20"/>
              </w:rPr>
              <w:t>Tahun</w:t>
            </w:r>
          </w:p>
        </w:tc>
        <w:tc>
          <w:tcPr>
            <w:tcW w:w="1271" w:type="dxa"/>
          </w:tcPr>
          <w:p>
            <w:pPr>
              <w:pStyle w:val="TableParagraph"/>
              <w:spacing w:line="230" w:lineRule="atLeast" w:before="0"/>
              <w:ind w:left="335" w:right="318" w:firstLine="66"/>
              <w:jc w:val="left"/>
              <w:rPr>
                <w:sz w:val="20"/>
              </w:rPr>
            </w:pPr>
            <w:r>
              <w:rPr>
                <w:spacing w:val="-2"/>
                <w:sz w:val="20"/>
              </w:rPr>
              <w:t>Emisi Karbon</w:t>
            </w:r>
          </w:p>
        </w:tc>
        <w:tc>
          <w:tcPr>
            <w:tcW w:w="1287" w:type="dxa"/>
          </w:tcPr>
          <w:p>
            <w:pPr>
              <w:pStyle w:val="TableParagraph"/>
              <w:spacing w:line="230" w:lineRule="atLeast" w:before="0"/>
              <w:ind w:left="421" w:right="220" w:hanging="189"/>
              <w:jc w:val="left"/>
              <w:rPr>
                <w:sz w:val="20"/>
              </w:rPr>
            </w:pPr>
            <w:r>
              <w:rPr>
                <w:spacing w:val="-2"/>
                <w:sz w:val="20"/>
              </w:rPr>
              <w:t>Akuntansi Hijau</w:t>
            </w:r>
          </w:p>
        </w:tc>
        <w:tc>
          <w:tcPr>
            <w:tcW w:w="1367" w:type="dxa"/>
          </w:tcPr>
          <w:p>
            <w:pPr>
              <w:pStyle w:val="TableParagraph"/>
              <w:spacing w:before="120"/>
              <w:ind w:left="9"/>
              <w:rPr>
                <w:sz w:val="20"/>
              </w:rPr>
            </w:pPr>
            <w:r>
              <w:rPr>
                <w:sz w:val="20"/>
              </w:rPr>
              <w:t>Inovasi</w:t>
            </w:r>
            <w:r>
              <w:rPr>
                <w:spacing w:val="-6"/>
                <w:sz w:val="20"/>
              </w:rPr>
              <w:t> </w:t>
            </w:r>
            <w:r>
              <w:rPr>
                <w:spacing w:val="-2"/>
                <w:sz w:val="20"/>
              </w:rPr>
              <w:t>Hijau</w:t>
            </w:r>
          </w:p>
        </w:tc>
        <w:tc>
          <w:tcPr>
            <w:tcW w:w="1383" w:type="dxa"/>
          </w:tcPr>
          <w:p>
            <w:pPr>
              <w:pStyle w:val="TableParagraph"/>
              <w:spacing w:line="230" w:lineRule="atLeast" w:before="0"/>
              <w:ind w:left="236" w:firstLine="255"/>
              <w:jc w:val="left"/>
              <w:rPr>
                <w:sz w:val="20"/>
              </w:rPr>
            </w:pPr>
            <w:r>
              <w:rPr>
                <w:spacing w:val="-2"/>
                <w:sz w:val="20"/>
              </w:rPr>
              <w:t>Nilai Perusahaan</w:t>
            </w:r>
          </w:p>
        </w:tc>
      </w:tr>
      <w:tr>
        <w:trPr>
          <w:trHeight w:val="300" w:hRule="atLeast"/>
        </w:trPr>
        <w:tc>
          <w:tcPr>
            <w:tcW w:w="507" w:type="dxa"/>
          </w:tcPr>
          <w:p>
            <w:pPr>
              <w:pStyle w:val="TableParagraph"/>
              <w:ind w:left="9"/>
              <w:rPr>
                <w:sz w:val="20"/>
              </w:rPr>
            </w:pPr>
            <w:r>
              <w:rPr>
                <w:spacing w:val="-10"/>
                <w:sz w:val="20"/>
              </w:rPr>
              <w:t>1</w:t>
            </w:r>
          </w:p>
        </w:tc>
        <w:tc>
          <w:tcPr>
            <w:tcW w:w="1218" w:type="dxa"/>
          </w:tcPr>
          <w:p>
            <w:pPr>
              <w:pStyle w:val="TableParagraph"/>
              <w:ind w:right="1"/>
              <w:rPr>
                <w:sz w:val="20"/>
              </w:rPr>
            </w:pPr>
            <w:r>
              <w:rPr>
                <w:spacing w:val="-4"/>
                <w:sz w:val="20"/>
              </w:rPr>
              <w:t>AISA</w:t>
            </w:r>
          </w:p>
        </w:tc>
        <w:tc>
          <w:tcPr>
            <w:tcW w:w="763" w:type="dxa"/>
          </w:tcPr>
          <w:p>
            <w:pPr>
              <w:pStyle w:val="TableParagraph"/>
              <w:ind w:right="1"/>
              <w:rPr>
                <w:sz w:val="20"/>
              </w:rPr>
            </w:pPr>
            <w:r>
              <w:rPr>
                <w:spacing w:val="-4"/>
                <w:sz w:val="20"/>
              </w:rPr>
              <w:t>2023</w:t>
            </w:r>
          </w:p>
        </w:tc>
        <w:tc>
          <w:tcPr>
            <w:tcW w:w="1271" w:type="dxa"/>
          </w:tcPr>
          <w:p>
            <w:pPr>
              <w:pStyle w:val="TableParagraph"/>
              <w:ind w:left="9"/>
              <w:rPr>
                <w:sz w:val="20"/>
              </w:rPr>
            </w:pPr>
            <w:r>
              <w:rPr>
                <w:spacing w:val="-4"/>
                <w:sz w:val="20"/>
              </w:rPr>
              <w:t>0.72</w:t>
            </w:r>
          </w:p>
        </w:tc>
        <w:tc>
          <w:tcPr>
            <w:tcW w:w="1287" w:type="dxa"/>
          </w:tcPr>
          <w:p>
            <w:pPr>
              <w:pStyle w:val="TableParagraph"/>
              <w:ind w:left="9"/>
              <w:rPr>
                <w:sz w:val="20"/>
              </w:rPr>
            </w:pPr>
            <w:r>
              <w:rPr>
                <w:spacing w:val="-4"/>
                <w:sz w:val="20"/>
              </w:rPr>
              <w:t>0.67</w:t>
            </w:r>
          </w:p>
        </w:tc>
        <w:tc>
          <w:tcPr>
            <w:tcW w:w="1367" w:type="dxa"/>
          </w:tcPr>
          <w:p>
            <w:pPr>
              <w:pStyle w:val="TableParagraph"/>
              <w:ind w:left="9"/>
              <w:rPr>
                <w:sz w:val="20"/>
              </w:rPr>
            </w:pPr>
            <w:r>
              <w:rPr>
                <w:spacing w:val="-4"/>
                <w:sz w:val="20"/>
              </w:rPr>
              <w:t>0.38</w:t>
            </w:r>
          </w:p>
        </w:tc>
        <w:tc>
          <w:tcPr>
            <w:tcW w:w="1383" w:type="dxa"/>
          </w:tcPr>
          <w:p>
            <w:pPr>
              <w:pStyle w:val="TableParagraph"/>
              <w:ind w:left="9"/>
              <w:rPr>
                <w:sz w:val="20"/>
              </w:rPr>
            </w:pPr>
            <w:r>
              <w:rPr>
                <w:spacing w:val="-2"/>
                <w:sz w:val="20"/>
              </w:rPr>
              <w:t>1.201</w:t>
            </w:r>
          </w:p>
        </w:tc>
      </w:tr>
      <w:tr>
        <w:trPr>
          <w:trHeight w:val="300" w:hRule="atLeast"/>
        </w:trPr>
        <w:tc>
          <w:tcPr>
            <w:tcW w:w="507" w:type="dxa"/>
          </w:tcPr>
          <w:p>
            <w:pPr>
              <w:pStyle w:val="TableParagraph"/>
              <w:spacing w:before="0"/>
              <w:ind w:left="0"/>
              <w:jc w:val="left"/>
              <w:rPr>
                <w:sz w:val="20"/>
              </w:rPr>
            </w:pPr>
          </w:p>
        </w:tc>
        <w:tc>
          <w:tcPr>
            <w:tcW w:w="1218" w:type="dxa"/>
          </w:tcPr>
          <w:p>
            <w:pPr>
              <w:pStyle w:val="TableParagraph"/>
              <w:spacing w:before="0"/>
              <w:ind w:left="0"/>
              <w:jc w:val="left"/>
              <w:rPr>
                <w:sz w:val="20"/>
              </w:rPr>
            </w:pPr>
          </w:p>
        </w:tc>
        <w:tc>
          <w:tcPr>
            <w:tcW w:w="763" w:type="dxa"/>
          </w:tcPr>
          <w:p>
            <w:pPr>
              <w:pStyle w:val="TableParagraph"/>
              <w:ind w:right="1"/>
              <w:rPr>
                <w:sz w:val="20"/>
              </w:rPr>
            </w:pPr>
            <w:r>
              <w:rPr>
                <w:spacing w:val="-4"/>
                <w:sz w:val="20"/>
              </w:rPr>
              <w:t>2024</w:t>
            </w:r>
          </w:p>
        </w:tc>
        <w:tc>
          <w:tcPr>
            <w:tcW w:w="1271" w:type="dxa"/>
          </w:tcPr>
          <w:p>
            <w:pPr>
              <w:pStyle w:val="TableParagraph"/>
              <w:ind w:left="9"/>
              <w:rPr>
                <w:sz w:val="20"/>
              </w:rPr>
            </w:pPr>
            <w:r>
              <w:rPr>
                <w:spacing w:val="-4"/>
                <w:sz w:val="20"/>
              </w:rPr>
              <w:t>0.61</w:t>
            </w:r>
          </w:p>
        </w:tc>
        <w:tc>
          <w:tcPr>
            <w:tcW w:w="1287" w:type="dxa"/>
          </w:tcPr>
          <w:p>
            <w:pPr>
              <w:pStyle w:val="TableParagraph"/>
              <w:ind w:left="9"/>
              <w:rPr>
                <w:sz w:val="20"/>
              </w:rPr>
            </w:pPr>
            <w:r>
              <w:rPr>
                <w:spacing w:val="-4"/>
                <w:sz w:val="20"/>
              </w:rPr>
              <w:t>0.67</w:t>
            </w:r>
          </w:p>
        </w:tc>
        <w:tc>
          <w:tcPr>
            <w:tcW w:w="1367" w:type="dxa"/>
          </w:tcPr>
          <w:p>
            <w:pPr>
              <w:pStyle w:val="TableParagraph"/>
              <w:ind w:left="9"/>
              <w:rPr>
                <w:sz w:val="20"/>
              </w:rPr>
            </w:pPr>
            <w:r>
              <w:rPr>
                <w:spacing w:val="-4"/>
                <w:sz w:val="20"/>
              </w:rPr>
              <w:t>0.38</w:t>
            </w:r>
          </w:p>
        </w:tc>
        <w:tc>
          <w:tcPr>
            <w:tcW w:w="1383" w:type="dxa"/>
          </w:tcPr>
          <w:p>
            <w:pPr>
              <w:pStyle w:val="TableParagraph"/>
              <w:ind w:left="9"/>
              <w:rPr>
                <w:sz w:val="20"/>
              </w:rPr>
            </w:pPr>
            <w:r>
              <w:rPr>
                <w:spacing w:val="-2"/>
                <w:sz w:val="20"/>
              </w:rPr>
              <w:t>0.965</w:t>
            </w:r>
          </w:p>
        </w:tc>
      </w:tr>
      <w:tr>
        <w:trPr>
          <w:trHeight w:val="300" w:hRule="atLeast"/>
        </w:trPr>
        <w:tc>
          <w:tcPr>
            <w:tcW w:w="507" w:type="dxa"/>
          </w:tcPr>
          <w:p>
            <w:pPr>
              <w:pStyle w:val="TableParagraph"/>
              <w:ind w:left="9"/>
              <w:rPr>
                <w:sz w:val="20"/>
              </w:rPr>
            </w:pPr>
            <w:r>
              <w:rPr>
                <w:spacing w:val="-10"/>
                <w:sz w:val="20"/>
              </w:rPr>
              <w:t>2</w:t>
            </w:r>
          </w:p>
        </w:tc>
        <w:tc>
          <w:tcPr>
            <w:tcW w:w="1218" w:type="dxa"/>
          </w:tcPr>
          <w:p>
            <w:pPr>
              <w:pStyle w:val="TableParagraph"/>
              <w:ind w:right="1"/>
              <w:rPr>
                <w:sz w:val="20"/>
              </w:rPr>
            </w:pPr>
            <w:r>
              <w:rPr>
                <w:spacing w:val="-4"/>
                <w:sz w:val="20"/>
              </w:rPr>
              <w:t>ANJT</w:t>
            </w:r>
          </w:p>
        </w:tc>
        <w:tc>
          <w:tcPr>
            <w:tcW w:w="763" w:type="dxa"/>
          </w:tcPr>
          <w:p>
            <w:pPr>
              <w:pStyle w:val="TableParagraph"/>
              <w:ind w:right="1"/>
              <w:rPr>
                <w:sz w:val="20"/>
              </w:rPr>
            </w:pPr>
            <w:r>
              <w:rPr>
                <w:spacing w:val="-4"/>
                <w:sz w:val="20"/>
              </w:rPr>
              <w:t>2023</w:t>
            </w:r>
          </w:p>
        </w:tc>
        <w:tc>
          <w:tcPr>
            <w:tcW w:w="1271" w:type="dxa"/>
          </w:tcPr>
          <w:p>
            <w:pPr>
              <w:pStyle w:val="TableParagraph"/>
              <w:ind w:left="9"/>
              <w:rPr>
                <w:sz w:val="20"/>
              </w:rPr>
            </w:pPr>
            <w:r>
              <w:rPr>
                <w:spacing w:val="-4"/>
                <w:sz w:val="20"/>
              </w:rPr>
              <w:t>0.83</w:t>
            </w:r>
          </w:p>
        </w:tc>
        <w:tc>
          <w:tcPr>
            <w:tcW w:w="1287" w:type="dxa"/>
          </w:tcPr>
          <w:p>
            <w:pPr>
              <w:pStyle w:val="TableParagraph"/>
              <w:ind w:left="9"/>
              <w:rPr>
                <w:sz w:val="20"/>
              </w:rPr>
            </w:pPr>
            <w:r>
              <w:rPr>
                <w:spacing w:val="-4"/>
                <w:sz w:val="20"/>
              </w:rPr>
              <w:t>1.00</w:t>
            </w:r>
          </w:p>
        </w:tc>
        <w:tc>
          <w:tcPr>
            <w:tcW w:w="1367" w:type="dxa"/>
          </w:tcPr>
          <w:p>
            <w:pPr>
              <w:pStyle w:val="TableParagraph"/>
              <w:ind w:left="9"/>
              <w:rPr>
                <w:sz w:val="20"/>
              </w:rPr>
            </w:pPr>
            <w:r>
              <w:rPr>
                <w:spacing w:val="-4"/>
                <w:sz w:val="20"/>
              </w:rPr>
              <w:t>0.63</w:t>
            </w:r>
          </w:p>
        </w:tc>
        <w:tc>
          <w:tcPr>
            <w:tcW w:w="1383" w:type="dxa"/>
          </w:tcPr>
          <w:p>
            <w:pPr>
              <w:pStyle w:val="TableParagraph"/>
              <w:ind w:left="9"/>
              <w:rPr>
                <w:sz w:val="20"/>
              </w:rPr>
            </w:pPr>
            <w:r>
              <w:rPr>
                <w:spacing w:val="-2"/>
                <w:sz w:val="20"/>
              </w:rPr>
              <w:t>0.605</w:t>
            </w:r>
          </w:p>
        </w:tc>
      </w:tr>
      <w:tr>
        <w:trPr>
          <w:trHeight w:val="300" w:hRule="atLeast"/>
        </w:trPr>
        <w:tc>
          <w:tcPr>
            <w:tcW w:w="507" w:type="dxa"/>
          </w:tcPr>
          <w:p>
            <w:pPr>
              <w:pStyle w:val="TableParagraph"/>
              <w:spacing w:before="0"/>
              <w:ind w:left="0"/>
              <w:jc w:val="left"/>
              <w:rPr>
                <w:sz w:val="20"/>
              </w:rPr>
            </w:pPr>
          </w:p>
        </w:tc>
        <w:tc>
          <w:tcPr>
            <w:tcW w:w="1218" w:type="dxa"/>
          </w:tcPr>
          <w:p>
            <w:pPr>
              <w:pStyle w:val="TableParagraph"/>
              <w:spacing w:before="0"/>
              <w:ind w:left="0"/>
              <w:jc w:val="left"/>
              <w:rPr>
                <w:sz w:val="20"/>
              </w:rPr>
            </w:pPr>
          </w:p>
        </w:tc>
        <w:tc>
          <w:tcPr>
            <w:tcW w:w="763" w:type="dxa"/>
          </w:tcPr>
          <w:p>
            <w:pPr>
              <w:pStyle w:val="TableParagraph"/>
              <w:ind w:right="1"/>
              <w:rPr>
                <w:sz w:val="20"/>
              </w:rPr>
            </w:pPr>
            <w:r>
              <w:rPr>
                <w:spacing w:val="-4"/>
                <w:sz w:val="20"/>
              </w:rPr>
              <w:t>2024</w:t>
            </w:r>
          </w:p>
        </w:tc>
        <w:tc>
          <w:tcPr>
            <w:tcW w:w="1271" w:type="dxa"/>
          </w:tcPr>
          <w:p>
            <w:pPr>
              <w:pStyle w:val="TableParagraph"/>
              <w:ind w:left="9"/>
              <w:rPr>
                <w:sz w:val="20"/>
              </w:rPr>
            </w:pPr>
            <w:r>
              <w:rPr>
                <w:spacing w:val="-4"/>
                <w:sz w:val="20"/>
              </w:rPr>
              <w:t>0.83</w:t>
            </w:r>
          </w:p>
        </w:tc>
        <w:tc>
          <w:tcPr>
            <w:tcW w:w="1287" w:type="dxa"/>
          </w:tcPr>
          <w:p>
            <w:pPr>
              <w:pStyle w:val="TableParagraph"/>
              <w:ind w:left="9"/>
              <w:rPr>
                <w:sz w:val="20"/>
              </w:rPr>
            </w:pPr>
            <w:r>
              <w:rPr>
                <w:spacing w:val="-4"/>
                <w:sz w:val="20"/>
              </w:rPr>
              <w:t>1.00</w:t>
            </w:r>
          </w:p>
        </w:tc>
        <w:tc>
          <w:tcPr>
            <w:tcW w:w="1367" w:type="dxa"/>
          </w:tcPr>
          <w:p>
            <w:pPr>
              <w:pStyle w:val="TableParagraph"/>
              <w:ind w:left="9"/>
              <w:rPr>
                <w:sz w:val="20"/>
              </w:rPr>
            </w:pPr>
            <w:r>
              <w:rPr>
                <w:spacing w:val="-4"/>
                <w:sz w:val="20"/>
              </w:rPr>
              <w:t>0.63</w:t>
            </w:r>
          </w:p>
        </w:tc>
        <w:tc>
          <w:tcPr>
            <w:tcW w:w="1383" w:type="dxa"/>
          </w:tcPr>
          <w:p>
            <w:pPr>
              <w:pStyle w:val="TableParagraph"/>
              <w:ind w:left="9"/>
              <w:rPr>
                <w:sz w:val="20"/>
              </w:rPr>
            </w:pPr>
            <w:r>
              <w:rPr>
                <w:spacing w:val="-2"/>
                <w:sz w:val="20"/>
              </w:rPr>
              <w:t>0.576</w:t>
            </w:r>
          </w:p>
        </w:tc>
      </w:tr>
      <w:tr>
        <w:trPr>
          <w:trHeight w:val="300" w:hRule="atLeast"/>
        </w:trPr>
        <w:tc>
          <w:tcPr>
            <w:tcW w:w="507" w:type="dxa"/>
          </w:tcPr>
          <w:p>
            <w:pPr>
              <w:pStyle w:val="TableParagraph"/>
              <w:ind w:left="9"/>
              <w:rPr>
                <w:sz w:val="20"/>
              </w:rPr>
            </w:pPr>
            <w:r>
              <w:rPr>
                <w:spacing w:val="-10"/>
                <w:sz w:val="20"/>
              </w:rPr>
              <w:t>3</w:t>
            </w:r>
          </w:p>
        </w:tc>
        <w:tc>
          <w:tcPr>
            <w:tcW w:w="1218" w:type="dxa"/>
          </w:tcPr>
          <w:p>
            <w:pPr>
              <w:pStyle w:val="TableParagraph"/>
              <w:ind w:right="1"/>
              <w:rPr>
                <w:sz w:val="20"/>
              </w:rPr>
            </w:pPr>
            <w:r>
              <w:rPr>
                <w:spacing w:val="-4"/>
                <w:sz w:val="20"/>
              </w:rPr>
              <w:t>CEKA</w:t>
            </w:r>
          </w:p>
        </w:tc>
        <w:tc>
          <w:tcPr>
            <w:tcW w:w="763" w:type="dxa"/>
          </w:tcPr>
          <w:p>
            <w:pPr>
              <w:pStyle w:val="TableParagraph"/>
              <w:ind w:right="1"/>
              <w:rPr>
                <w:sz w:val="20"/>
              </w:rPr>
            </w:pPr>
            <w:r>
              <w:rPr>
                <w:spacing w:val="-4"/>
                <w:sz w:val="20"/>
              </w:rPr>
              <w:t>2023</w:t>
            </w:r>
          </w:p>
        </w:tc>
        <w:tc>
          <w:tcPr>
            <w:tcW w:w="1271" w:type="dxa"/>
          </w:tcPr>
          <w:p>
            <w:pPr>
              <w:pStyle w:val="TableParagraph"/>
              <w:ind w:left="9"/>
              <w:rPr>
                <w:sz w:val="20"/>
              </w:rPr>
            </w:pPr>
            <w:r>
              <w:rPr>
                <w:spacing w:val="-4"/>
                <w:sz w:val="20"/>
              </w:rPr>
              <w:t>0.67</w:t>
            </w:r>
          </w:p>
        </w:tc>
        <w:tc>
          <w:tcPr>
            <w:tcW w:w="1287" w:type="dxa"/>
          </w:tcPr>
          <w:p>
            <w:pPr>
              <w:pStyle w:val="TableParagraph"/>
              <w:ind w:left="9"/>
              <w:rPr>
                <w:sz w:val="20"/>
              </w:rPr>
            </w:pPr>
            <w:r>
              <w:rPr>
                <w:spacing w:val="-4"/>
                <w:sz w:val="20"/>
              </w:rPr>
              <w:t>1.00</w:t>
            </w:r>
          </w:p>
        </w:tc>
        <w:tc>
          <w:tcPr>
            <w:tcW w:w="1367" w:type="dxa"/>
          </w:tcPr>
          <w:p>
            <w:pPr>
              <w:pStyle w:val="TableParagraph"/>
              <w:ind w:left="9"/>
              <w:rPr>
                <w:sz w:val="20"/>
              </w:rPr>
            </w:pPr>
            <w:r>
              <w:rPr>
                <w:spacing w:val="-4"/>
                <w:sz w:val="20"/>
              </w:rPr>
              <w:t>0.25</w:t>
            </w:r>
          </w:p>
        </w:tc>
        <w:tc>
          <w:tcPr>
            <w:tcW w:w="1383" w:type="dxa"/>
          </w:tcPr>
          <w:p>
            <w:pPr>
              <w:pStyle w:val="TableParagraph"/>
              <w:ind w:left="9"/>
              <w:rPr>
                <w:sz w:val="20"/>
              </w:rPr>
            </w:pPr>
            <w:r>
              <w:rPr>
                <w:spacing w:val="-2"/>
                <w:sz w:val="20"/>
              </w:rPr>
              <w:t>0.712</w:t>
            </w:r>
          </w:p>
        </w:tc>
      </w:tr>
      <w:tr>
        <w:trPr>
          <w:trHeight w:val="300" w:hRule="atLeast"/>
        </w:trPr>
        <w:tc>
          <w:tcPr>
            <w:tcW w:w="507" w:type="dxa"/>
          </w:tcPr>
          <w:p>
            <w:pPr>
              <w:pStyle w:val="TableParagraph"/>
              <w:spacing w:before="0"/>
              <w:ind w:left="0"/>
              <w:jc w:val="left"/>
              <w:rPr>
                <w:sz w:val="20"/>
              </w:rPr>
            </w:pPr>
          </w:p>
        </w:tc>
        <w:tc>
          <w:tcPr>
            <w:tcW w:w="1218" w:type="dxa"/>
          </w:tcPr>
          <w:p>
            <w:pPr>
              <w:pStyle w:val="TableParagraph"/>
              <w:spacing w:before="0"/>
              <w:ind w:left="0"/>
              <w:jc w:val="left"/>
              <w:rPr>
                <w:sz w:val="20"/>
              </w:rPr>
            </w:pPr>
          </w:p>
        </w:tc>
        <w:tc>
          <w:tcPr>
            <w:tcW w:w="763" w:type="dxa"/>
          </w:tcPr>
          <w:p>
            <w:pPr>
              <w:pStyle w:val="TableParagraph"/>
              <w:ind w:right="1"/>
              <w:rPr>
                <w:sz w:val="20"/>
              </w:rPr>
            </w:pPr>
            <w:r>
              <w:rPr>
                <w:spacing w:val="-4"/>
                <w:sz w:val="20"/>
              </w:rPr>
              <w:t>2024</w:t>
            </w:r>
          </w:p>
        </w:tc>
        <w:tc>
          <w:tcPr>
            <w:tcW w:w="1271" w:type="dxa"/>
          </w:tcPr>
          <w:p>
            <w:pPr>
              <w:pStyle w:val="TableParagraph"/>
              <w:ind w:left="9"/>
              <w:rPr>
                <w:sz w:val="20"/>
              </w:rPr>
            </w:pPr>
            <w:r>
              <w:rPr>
                <w:spacing w:val="-4"/>
                <w:sz w:val="20"/>
              </w:rPr>
              <w:t>0.72</w:t>
            </w:r>
          </w:p>
        </w:tc>
        <w:tc>
          <w:tcPr>
            <w:tcW w:w="1287" w:type="dxa"/>
          </w:tcPr>
          <w:p>
            <w:pPr>
              <w:pStyle w:val="TableParagraph"/>
              <w:ind w:left="9"/>
              <w:rPr>
                <w:sz w:val="20"/>
              </w:rPr>
            </w:pPr>
            <w:r>
              <w:rPr>
                <w:spacing w:val="-4"/>
                <w:sz w:val="20"/>
              </w:rPr>
              <w:t>0.67</w:t>
            </w:r>
          </w:p>
        </w:tc>
        <w:tc>
          <w:tcPr>
            <w:tcW w:w="1367" w:type="dxa"/>
          </w:tcPr>
          <w:p>
            <w:pPr>
              <w:pStyle w:val="TableParagraph"/>
              <w:ind w:left="9"/>
              <w:rPr>
                <w:sz w:val="20"/>
              </w:rPr>
            </w:pPr>
            <w:r>
              <w:rPr>
                <w:spacing w:val="-4"/>
                <w:sz w:val="20"/>
              </w:rPr>
              <w:t>0.25</w:t>
            </w:r>
          </w:p>
        </w:tc>
        <w:tc>
          <w:tcPr>
            <w:tcW w:w="1383" w:type="dxa"/>
          </w:tcPr>
          <w:p>
            <w:pPr>
              <w:pStyle w:val="TableParagraph"/>
              <w:ind w:left="9"/>
              <w:rPr>
                <w:sz w:val="20"/>
              </w:rPr>
            </w:pPr>
            <w:r>
              <w:rPr>
                <w:spacing w:val="-2"/>
                <w:sz w:val="20"/>
              </w:rPr>
              <w:t>0.719</w:t>
            </w:r>
          </w:p>
        </w:tc>
      </w:tr>
      <w:tr>
        <w:trPr>
          <w:trHeight w:val="300" w:hRule="atLeast"/>
        </w:trPr>
        <w:tc>
          <w:tcPr>
            <w:tcW w:w="507" w:type="dxa"/>
          </w:tcPr>
          <w:p>
            <w:pPr>
              <w:pStyle w:val="TableParagraph"/>
              <w:ind w:left="9"/>
              <w:rPr>
                <w:sz w:val="20"/>
              </w:rPr>
            </w:pPr>
            <w:r>
              <w:rPr>
                <w:spacing w:val="-10"/>
                <w:sz w:val="20"/>
              </w:rPr>
              <w:t>4</w:t>
            </w:r>
          </w:p>
        </w:tc>
        <w:tc>
          <w:tcPr>
            <w:tcW w:w="1218" w:type="dxa"/>
          </w:tcPr>
          <w:p>
            <w:pPr>
              <w:pStyle w:val="TableParagraph"/>
              <w:ind w:right="1"/>
              <w:rPr>
                <w:sz w:val="20"/>
              </w:rPr>
            </w:pPr>
            <w:r>
              <w:rPr>
                <w:spacing w:val="-4"/>
                <w:sz w:val="20"/>
              </w:rPr>
              <w:t>CPRO</w:t>
            </w:r>
          </w:p>
        </w:tc>
        <w:tc>
          <w:tcPr>
            <w:tcW w:w="763" w:type="dxa"/>
          </w:tcPr>
          <w:p>
            <w:pPr>
              <w:pStyle w:val="TableParagraph"/>
              <w:ind w:right="1"/>
              <w:rPr>
                <w:sz w:val="20"/>
              </w:rPr>
            </w:pPr>
            <w:r>
              <w:rPr>
                <w:spacing w:val="-4"/>
                <w:sz w:val="20"/>
              </w:rPr>
              <w:t>2023</w:t>
            </w:r>
          </w:p>
        </w:tc>
        <w:tc>
          <w:tcPr>
            <w:tcW w:w="1271" w:type="dxa"/>
          </w:tcPr>
          <w:p>
            <w:pPr>
              <w:pStyle w:val="TableParagraph"/>
              <w:ind w:left="9"/>
              <w:rPr>
                <w:sz w:val="20"/>
              </w:rPr>
            </w:pPr>
            <w:r>
              <w:rPr>
                <w:spacing w:val="-4"/>
                <w:sz w:val="20"/>
              </w:rPr>
              <w:t>0.50</w:t>
            </w:r>
          </w:p>
        </w:tc>
        <w:tc>
          <w:tcPr>
            <w:tcW w:w="1287" w:type="dxa"/>
          </w:tcPr>
          <w:p>
            <w:pPr>
              <w:pStyle w:val="TableParagraph"/>
              <w:ind w:left="9"/>
              <w:rPr>
                <w:sz w:val="20"/>
              </w:rPr>
            </w:pPr>
            <w:r>
              <w:rPr>
                <w:spacing w:val="-4"/>
                <w:sz w:val="20"/>
              </w:rPr>
              <w:t>0.33</w:t>
            </w:r>
          </w:p>
        </w:tc>
        <w:tc>
          <w:tcPr>
            <w:tcW w:w="1367" w:type="dxa"/>
          </w:tcPr>
          <w:p>
            <w:pPr>
              <w:pStyle w:val="TableParagraph"/>
              <w:ind w:left="9"/>
              <w:rPr>
                <w:sz w:val="20"/>
              </w:rPr>
            </w:pPr>
            <w:r>
              <w:rPr>
                <w:spacing w:val="-4"/>
                <w:sz w:val="20"/>
              </w:rPr>
              <w:t>0.13</w:t>
            </w:r>
          </w:p>
        </w:tc>
        <w:tc>
          <w:tcPr>
            <w:tcW w:w="1383" w:type="dxa"/>
          </w:tcPr>
          <w:p>
            <w:pPr>
              <w:pStyle w:val="TableParagraph"/>
              <w:ind w:left="9"/>
              <w:rPr>
                <w:sz w:val="20"/>
              </w:rPr>
            </w:pPr>
            <w:r>
              <w:rPr>
                <w:spacing w:val="-2"/>
                <w:sz w:val="20"/>
              </w:rPr>
              <w:t>0.944</w:t>
            </w:r>
          </w:p>
        </w:tc>
      </w:tr>
      <w:tr>
        <w:trPr>
          <w:trHeight w:val="300" w:hRule="atLeast"/>
        </w:trPr>
        <w:tc>
          <w:tcPr>
            <w:tcW w:w="507" w:type="dxa"/>
          </w:tcPr>
          <w:p>
            <w:pPr>
              <w:pStyle w:val="TableParagraph"/>
              <w:spacing w:before="0"/>
              <w:ind w:left="0"/>
              <w:jc w:val="left"/>
              <w:rPr>
                <w:sz w:val="20"/>
              </w:rPr>
            </w:pPr>
          </w:p>
        </w:tc>
        <w:tc>
          <w:tcPr>
            <w:tcW w:w="1218" w:type="dxa"/>
          </w:tcPr>
          <w:p>
            <w:pPr>
              <w:pStyle w:val="TableParagraph"/>
              <w:spacing w:before="0"/>
              <w:ind w:left="0"/>
              <w:jc w:val="left"/>
              <w:rPr>
                <w:sz w:val="20"/>
              </w:rPr>
            </w:pPr>
          </w:p>
        </w:tc>
        <w:tc>
          <w:tcPr>
            <w:tcW w:w="763" w:type="dxa"/>
          </w:tcPr>
          <w:p>
            <w:pPr>
              <w:pStyle w:val="TableParagraph"/>
              <w:ind w:right="1"/>
              <w:rPr>
                <w:sz w:val="20"/>
              </w:rPr>
            </w:pPr>
            <w:r>
              <w:rPr>
                <w:spacing w:val="-4"/>
                <w:sz w:val="20"/>
              </w:rPr>
              <w:t>2024</w:t>
            </w:r>
          </w:p>
        </w:tc>
        <w:tc>
          <w:tcPr>
            <w:tcW w:w="1271" w:type="dxa"/>
          </w:tcPr>
          <w:p>
            <w:pPr>
              <w:pStyle w:val="TableParagraph"/>
              <w:ind w:left="9"/>
              <w:rPr>
                <w:sz w:val="20"/>
              </w:rPr>
            </w:pPr>
            <w:r>
              <w:rPr>
                <w:spacing w:val="-4"/>
                <w:sz w:val="20"/>
              </w:rPr>
              <w:t>0.50</w:t>
            </w:r>
          </w:p>
        </w:tc>
        <w:tc>
          <w:tcPr>
            <w:tcW w:w="1287" w:type="dxa"/>
          </w:tcPr>
          <w:p>
            <w:pPr>
              <w:pStyle w:val="TableParagraph"/>
              <w:ind w:left="9"/>
              <w:rPr>
                <w:sz w:val="20"/>
              </w:rPr>
            </w:pPr>
            <w:r>
              <w:rPr>
                <w:spacing w:val="-4"/>
                <w:sz w:val="20"/>
              </w:rPr>
              <w:t>1.00</w:t>
            </w:r>
          </w:p>
        </w:tc>
        <w:tc>
          <w:tcPr>
            <w:tcW w:w="1367" w:type="dxa"/>
          </w:tcPr>
          <w:p>
            <w:pPr>
              <w:pStyle w:val="TableParagraph"/>
              <w:ind w:left="9"/>
              <w:rPr>
                <w:sz w:val="20"/>
              </w:rPr>
            </w:pPr>
            <w:r>
              <w:rPr>
                <w:spacing w:val="-4"/>
                <w:sz w:val="20"/>
              </w:rPr>
              <w:t>0.25</w:t>
            </w:r>
          </w:p>
        </w:tc>
        <w:tc>
          <w:tcPr>
            <w:tcW w:w="1383" w:type="dxa"/>
          </w:tcPr>
          <w:p>
            <w:pPr>
              <w:pStyle w:val="TableParagraph"/>
              <w:ind w:left="9"/>
              <w:rPr>
                <w:sz w:val="20"/>
              </w:rPr>
            </w:pPr>
            <w:r>
              <w:rPr>
                <w:spacing w:val="-2"/>
                <w:sz w:val="20"/>
              </w:rPr>
              <w:t>0.912</w:t>
            </w:r>
          </w:p>
        </w:tc>
      </w:tr>
      <w:tr>
        <w:trPr>
          <w:trHeight w:val="300" w:hRule="atLeast"/>
        </w:trPr>
        <w:tc>
          <w:tcPr>
            <w:tcW w:w="507" w:type="dxa"/>
          </w:tcPr>
          <w:p>
            <w:pPr>
              <w:pStyle w:val="TableParagraph"/>
              <w:ind w:left="9"/>
              <w:rPr>
                <w:sz w:val="20"/>
              </w:rPr>
            </w:pPr>
            <w:r>
              <w:rPr>
                <w:spacing w:val="-10"/>
                <w:sz w:val="20"/>
              </w:rPr>
              <w:t>5</w:t>
            </w:r>
          </w:p>
        </w:tc>
        <w:tc>
          <w:tcPr>
            <w:tcW w:w="1218" w:type="dxa"/>
          </w:tcPr>
          <w:p>
            <w:pPr>
              <w:pStyle w:val="TableParagraph"/>
              <w:ind w:right="1"/>
              <w:rPr>
                <w:sz w:val="20"/>
              </w:rPr>
            </w:pPr>
            <w:r>
              <w:rPr>
                <w:spacing w:val="-4"/>
                <w:sz w:val="20"/>
              </w:rPr>
              <w:t>DLTA</w:t>
            </w:r>
          </w:p>
        </w:tc>
        <w:tc>
          <w:tcPr>
            <w:tcW w:w="763" w:type="dxa"/>
          </w:tcPr>
          <w:p>
            <w:pPr>
              <w:pStyle w:val="TableParagraph"/>
              <w:ind w:right="1"/>
              <w:rPr>
                <w:sz w:val="20"/>
              </w:rPr>
            </w:pPr>
            <w:r>
              <w:rPr>
                <w:spacing w:val="-4"/>
                <w:sz w:val="20"/>
              </w:rPr>
              <w:t>2023</w:t>
            </w:r>
          </w:p>
        </w:tc>
        <w:tc>
          <w:tcPr>
            <w:tcW w:w="1271" w:type="dxa"/>
          </w:tcPr>
          <w:p>
            <w:pPr>
              <w:pStyle w:val="TableParagraph"/>
              <w:ind w:left="9"/>
              <w:rPr>
                <w:sz w:val="20"/>
              </w:rPr>
            </w:pPr>
            <w:r>
              <w:rPr>
                <w:spacing w:val="-4"/>
                <w:sz w:val="20"/>
              </w:rPr>
              <w:t>0.28</w:t>
            </w:r>
          </w:p>
        </w:tc>
        <w:tc>
          <w:tcPr>
            <w:tcW w:w="1287" w:type="dxa"/>
          </w:tcPr>
          <w:p>
            <w:pPr>
              <w:pStyle w:val="TableParagraph"/>
              <w:ind w:left="9"/>
              <w:rPr>
                <w:sz w:val="20"/>
              </w:rPr>
            </w:pPr>
            <w:r>
              <w:rPr>
                <w:spacing w:val="-4"/>
                <w:sz w:val="20"/>
              </w:rPr>
              <w:t>0.67</w:t>
            </w:r>
          </w:p>
        </w:tc>
        <w:tc>
          <w:tcPr>
            <w:tcW w:w="1367" w:type="dxa"/>
          </w:tcPr>
          <w:p>
            <w:pPr>
              <w:pStyle w:val="TableParagraph"/>
              <w:ind w:left="9"/>
              <w:rPr>
                <w:sz w:val="20"/>
              </w:rPr>
            </w:pPr>
            <w:r>
              <w:rPr>
                <w:spacing w:val="-4"/>
                <w:sz w:val="20"/>
              </w:rPr>
              <w:t>0.50</w:t>
            </w:r>
          </w:p>
        </w:tc>
        <w:tc>
          <w:tcPr>
            <w:tcW w:w="1383" w:type="dxa"/>
          </w:tcPr>
          <w:p>
            <w:pPr>
              <w:pStyle w:val="TableParagraph"/>
              <w:ind w:left="9"/>
              <w:rPr>
                <w:sz w:val="20"/>
              </w:rPr>
            </w:pPr>
            <w:r>
              <w:rPr>
                <w:spacing w:val="-2"/>
                <w:sz w:val="20"/>
              </w:rPr>
              <w:t>2.566</w:t>
            </w:r>
          </w:p>
        </w:tc>
      </w:tr>
      <w:tr>
        <w:trPr>
          <w:trHeight w:val="300" w:hRule="atLeast"/>
        </w:trPr>
        <w:tc>
          <w:tcPr>
            <w:tcW w:w="507" w:type="dxa"/>
          </w:tcPr>
          <w:p>
            <w:pPr>
              <w:pStyle w:val="TableParagraph"/>
              <w:spacing w:before="0"/>
              <w:ind w:left="0"/>
              <w:jc w:val="left"/>
              <w:rPr>
                <w:sz w:val="20"/>
              </w:rPr>
            </w:pPr>
          </w:p>
        </w:tc>
        <w:tc>
          <w:tcPr>
            <w:tcW w:w="1218" w:type="dxa"/>
          </w:tcPr>
          <w:p>
            <w:pPr>
              <w:pStyle w:val="TableParagraph"/>
              <w:spacing w:before="0"/>
              <w:ind w:left="0"/>
              <w:jc w:val="left"/>
              <w:rPr>
                <w:sz w:val="20"/>
              </w:rPr>
            </w:pPr>
          </w:p>
        </w:tc>
        <w:tc>
          <w:tcPr>
            <w:tcW w:w="763" w:type="dxa"/>
          </w:tcPr>
          <w:p>
            <w:pPr>
              <w:pStyle w:val="TableParagraph"/>
              <w:ind w:right="1"/>
              <w:rPr>
                <w:sz w:val="20"/>
              </w:rPr>
            </w:pPr>
            <w:r>
              <w:rPr>
                <w:spacing w:val="-4"/>
                <w:sz w:val="20"/>
              </w:rPr>
              <w:t>2024</w:t>
            </w:r>
          </w:p>
        </w:tc>
        <w:tc>
          <w:tcPr>
            <w:tcW w:w="1271" w:type="dxa"/>
          </w:tcPr>
          <w:p>
            <w:pPr>
              <w:pStyle w:val="TableParagraph"/>
              <w:ind w:left="9"/>
              <w:rPr>
                <w:sz w:val="20"/>
              </w:rPr>
            </w:pPr>
            <w:r>
              <w:rPr>
                <w:spacing w:val="-4"/>
                <w:sz w:val="20"/>
              </w:rPr>
              <w:t>0.33</w:t>
            </w:r>
          </w:p>
        </w:tc>
        <w:tc>
          <w:tcPr>
            <w:tcW w:w="1287" w:type="dxa"/>
          </w:tcPr>
          <w:p>
            <w:pPr>
              <w:pStyle w:val="TableParagraph"/>
              <w:ind w:left="9"/>
              <w:rPr>
                <w:sz w:val="20"/>
              </w:rPr>
            </w:pPr>
            <w:r>
              <w:rPr>
                <w:spacing w:val="-4"/>
                <w:sz w:val="20"/>
              </w:rPr>
              <w:t>0.33</w:t>
            </w:r>
          </w:p>
        </w:tc>
        <w:tc>
          <w:tcPr>
            <w:tcW w:w="1367" w:type="dxa"/>
          </w:tcPr>
          <w:p>
            <w:pPr>
              <w:pStyle w:val="TableParagraph"/>
              <w:ind w:left="9"/>
              <w:rPr>
                <w:sz w:val="20"/>
              </w:rPr>
            </w:pPr>
            <w:r>
              <w:rPr>
                <w:spacing w:val="-4"/>
                <w:sz w:val="20"/>
              </w:rPr>
              <w:t>0.50</w:t>
            </w:r>
          </w:p>
        </w:tc>
        <w:tc>
          <w:tcPr>
            <w:tcW w:w="1383" w:type="dxa"/>
          </w:tcPr>
          <w:p>
            <w:pPr>
              <w:pStyle w:val="TableParagraph"/>
              <w:ind w:left="9"/>
              <w:rPr>
                <w:sz w:val="20"/>
              </w:rPr>
            </w:pPr>
            <w:r>
              <w:rPr>
                <w:spacing w:val="-2"/>
                <w:sz w:val="20"/>
              </w:rPr>
              <w:t>1.779</w:t>
            </w:r>
          </w:p>
        </w:tc>
      </w:tr>
      <w:tr>
        <w:trPr>
          <w:trHeight w:val="300" w:hRule="atLeast"/>
        </w:trPr>
        <w:tc>
          <w:tcPr>
            <w:tcW w:w="507" w:type="dxa"/>
          </w:tcPr>
          <w:p>
            <w:pPr>
              <w:pStyle w:val="TableParagraph"/>
              <w:ind w:left="9"/>
              <w:rPr>
                <w:sz w:val="20"/>
              </w:rPr>
            </w:pPr>
            <w:r>
              <w:rPr>
                <w:spacing w:val="-10"/>
                <w:sz w:val="20"/>
              </w:rPr>
              <w:t>6</w:t>
            </w:r>
          </w:p>
        </w:tc>
        <w:tc>
          <w:tcPr>
            <w:tcW w:w="1218" w:type="dxa"/>
          </w:tcPr>
          <w:p>
            <w:pPr>
              <w:pStyle w:val="TableParagraph"/>
              <w:ind w:right="1"/>
              <w:rPr>
                <w:sz w:val="20"/>
              </w:rPr>
            </w:pPr>
            <w:r>
              <w:rPr>
                <w:spacing w:val="-4"/>
                <w:sz w:val="20"/>
              </w:rPr>
              <w:t>DSNG</w:t>
            </w:r>
          </w:p>
        </w:tc>
        <w:tc>
          <w:tcPr>
            <w:tcW w:w="763" w:type="dxa"/>
          </w:tcPr>
          <w:p>
            <w:pPr>
              <w:pStyle w:val="TableParagraph"/>
              <w:ind w:right="1"/>
              <w:rPr>
                <w:sz w:val="20"/>
              </w:rPr>
            </w:pPr>
            <w:r>
              <w:rPr>
                <w:spacing w:val="-4"/>
                <w:sz w:val="20"/>
              </w:rPr>
              <w:t>2023</w:t>
            </w:r>
          </w:p>
        </w:tc>
        <w:tc>
          <w:tcPr>
            <w:tcW w:w="1271" w:type="dxa"/>
          </w:tcPr>
          <w:p>
            <w:pPr>
              <w:pStyle w:val="TableParagraph"/>
              <w:ind w:left="9"/>
              <w:rPr>
                <w:sz w:val="20"/>
              </w:rPr>
            </w:pPr>
            <w:r>
              <w:rPr>
                <w:spacing w:val="-4"/>
                <w:sz w:val="20"/>
              </w:rPr>
              <w:t>0.89</w:t>
            </w:r>
          </w:p>
        </w:tc>
        <w:tc>
          <w:tcPr>
            <w:tcW w:w="1287" w:type="dxa"/>
          </w:tcPr>
          <w:p>
            <w:pPr>
              <w:pStyle w:val="TableParagraph"/>
              <w:ind w:left="9"/>
              <w:rPr>
                <w:sz w:val="20"/>
              </w:rPr>
            </w:pPr>
            <w:r>
              <w:rPr>
                <w:spacing w:val="-4"/>
                <w:sz w:val="20"/>
              </w:rPr>
              <w:t>1.00</w:t>
            </w:r>
          </w:p>
        </w:tc>
        <w:tc>
          <w:tcPr>
            <w:tcW w:w="1367" w:type="dxa"/>
          </w:tcPr>
          <w:p>
            <w:pPr>
              <w:pStyle w:val="TableParagraph"/>
              <w:ind w:left="9"/>
              <w:rPr>
                <w:sz w:val="20"/>
              </w:rPr>
            </w:pPr>
            <w:r>
              <w:rPr>
                <w:spacing w:val="-4"/>
                <w:sz w:val="20"/>
              </w:rPr>
              <w:t>0.38</w:t>
            </w:r>
          </w:p>
        </w:tc>
        <w:tc>
          <w:tcPr>
            <w:tcW w:w="1383" w:type="dxa"/>
          </w:tcPr>
          <w:p>
            <w:pPr>
              <w:pStyle w:val="TableParagraph"/>
              <w:ind w:left="9"/>
              <w:rPr>
                <w:sz w:val="20"/>
              </w:rPr>
            </w:pPr>
            <w:r>
              <w:rPr>
                <w:spacing w:val="-2"/>
                <w:sz w:val="20"/>
              </w:rPr>
              <w:t>0.814</w:t>
            </w:r>
          </w:p>
        </w:tc>
      </w:tr>
      <w:tr>
        <w:trPr>
          <w:trHeight w:val="300" w:hRule="atLeast"/>
        </w:trPr>
        <w:tc>
          <w:tcPr>
            <w:tcW w:w="507" w:type="dxa"/>
          </w:tcPr>
          <w:p>
            <w:pPr>
              <w:pStyle w:val="TableParagraph"/>
              <w:spacing w:before="0"/>
              <w:ind w:left="0"/>
              <w:jc w:val="left"/>
              <w:rPr>
                <w:sz w:val="20"/>
              </w:rPr>
            </w:pPr>
          </w:p>
        </w:tc>
        <w:tc>
          <w:tcPr>
            <w:tcW w:w="1218" w:type="dxa"/>
          </w:tcPr>
          <w:p>
            <w:pPr>
              <w:pStyle w:val="TableParagraph"/>
              <w:spacing w:before="0"/>
              <w:ind w:left="0"/>
              <w:jc w:val="left"/>
              <w:rPr>
                <w:sz w:val="20"/>
              </w:rPr>
            </w:pPr>
          </w:p>
        </w:tc>
        <w:tc>
          <w:tcPr>
            <w:tcW w:w="763" w:type="dxa"/>
          </w:tcPr>
          <w:p>
            <w:pPr>
              <w:pStyle w:val="TableParagraph"/>
              <w:ind w:right="1"/>
              <w:rPr>
                <w:sz w:val="20"/>
              </w:rPr>
            </w:pPr>
            <w:r>
              <w:rPr>
                <w:spacing w:val="-4"/>
                <w:sz w:val="20"/>
              </w:rPr>
              <w:t>2024</w:t>
            </w:r>
          </w:p>
        </w:tc>
        <w:tc>
          <w:tcPr>
            <w:tcW w:w="1271" w:type="dxa"/>
          </w:tcPr>
          <w:p>
            <w:pPr>
              <w:pStyle w:val="TableParagraph"/>
              <w:ind w:left="9"/>
              <w:rPr>
                <w:sz w:val="20"/>
              </w:rPr>
            </w:pPr>
            <w:r>
              <w:rPr>
                <w:spacing w:val="-4"/>
                <w:sz w:val="20"/>
              </w:rPr>
              <w:t>0.83</w:t>
            </w:r>
          </w:p>
        </w:tc>
        <w:tc>
          <w:tcPr>
            <w:tcW w:w="1287" w:type="dxa"/>
          </w:tcPr>
          <w:p>
            <w:pPr>
              <w:pStyle w:val="TableParagraph"/>
              <w:ind w:left="9"/>
              <w:rPr>
                <w:sz w:val="20"/>
              </w:rPr>
            </w:pPr>
            <w:r>
              <w:rPr>
                <w:spacing w:val="-4"/>
                <w:sz w:val="20"/>
              </w:rPr>
              <w:t>1.00</w:t>
            </w:r>
          </w:p>
        </w:tc>
        <w:tc>
          <w:tcPr>
            <w:tcW w:w="1367" w:type="dxa"/>
          </w:tcPr>
          <w:p>
            <w:pPr>
              <w:pStyle w:val="TableParagraph"/>
              <w:ind w:left="9"/>
              <w:rPr>
                <w:sz w:val="20"/>
              </w:rPr>
            </w:pPr>
            <w:r>
              <w:rPr>
                <w:spacing w:val="-4"/>
                <w:sz w:val="20"/>
              </w:rPr>
              <w:t>0.63</w:t>
            </w:r>
          </w:p>
        </w:tc>
        <w:tc>
          <w:tcPr>
            <w:tcW w:w="1383" w:type="dxa"/>
          </w:tcPr>
          <w:p>
            <w:pPr>
              <w:pStyle w:val="TableParagraph"/>
              <w:ind w:left="9"/>
              <w:rPr>
                <w:sz w:val="20"/>
              </w:rPr>
            </w:pPr>
            <w:r>
              <w:rPr>
                <w:spacing w:val="-2"/>
                <w:sz w:val="20"/>
              </w:rPr>
              <w:t>1.010</w:t>
            </w:r>
          </w:p>
        </w:tc>
      </w:tr>
      <w:tr>
        <w:trPr>
          <w:trHeight w:val="300" w:hRule="atLeast"/>
        </w:trPr>
        <w:tc>
          <w:tcPr>
            <w:tcW w:w="507" w:type="dxa"/>
          </w:tcPr>
          <w:p>
            <w:pPr>
              <w:pStyle w:val="TableParagraph"/>
              <w:ind w:left="9"/>
              <w:rPr>
                <w:sz w:val="20"/>
              </w:rPr>
            </w:pPr>
            <w:r>
              <w:rPr>
                <w:spacing w:val="-10"/>
                <w:sz w:val="20"/>
              </w:rPr>
              <w:t>7</w:t>
            </w:r>
          </w:p>
        </w:tc>
        <w:tc>
          <w:tcPr>
            <w:tcW w:w="1218" w:type="dxa"/>
          </w:tcPr>
          <w:p>
            <w:pPr>
              <w:pStyle w:val="TableParagraph"/>
              <w:ind w:right="1"/>
              <w:rPr>
                <w:sz w:val="20"/>
              </w:rPr>
            </w:pPr>
            <w:r>
              <w:rPr>
                <w:spacing w:val="-4"/>
                <w:sz w:val="20"/>
              </w:rPr>
              <w:t>ICBP</w:t>
            </w:r>
          </w:p>
        </w:tc>
        <w:tc>
          <w:tcPr>
            <w:tcW w:w="763" w:type="dxa"/>
          </w:tcPr>
          <w:p>
            <w:pPr>
              <w:pStyle w:val="TableParagraph"/>
              <w:ind w:right="1"/>
              <w:rPr>
                <w:sz w:val="20"/>
              </w:rPr>
            </w:pPr>
            <w:r>
              <w:rPr>
                <w:spacing w:val="-4"/>
                <w:sz w:val="20"/>
              </w:rPr>
              <w:t>2023</w:t>
            </w:r>
          </w:p>
        </w:tc>
        <w:tc>
          <w:tcPr>
            <w:tcW w:w="1271" w:type="dxa"/>
          </w:tcPr>
          <w:p>
            <w:pPr>
              <w:pStyle w:val="TableParagraph"/>
              <w:ind w:left="9"/>
              <w:rPr>
                <w:sz w:val="20"/>
              </w:rPr>
            </w:pPr>
            <w:r>
              <w:rPr>
                <w:spacing w:val="-4"/>
                <w:sz w:val="20"/>
              </w:rPr>
              <w:t>0.67</w:t>
            </w:r>
          </w:p>
        </w:tc>
        <w:tc>
          <w:tcPr>
            <w:tcW w:w="1287" w:type="dxa"/>
          </w:tcPr>
          <w:p>
            <w:pPr>
              <w:pStyle w:val="TableParagraph"/>
              <w:ind w:left="9"/>
              <w:rPr>
                <w:sz w:val="20"/>
              </w:rPr>
            </w:pPr>
            <w:r>
              <w:rPr>
                <w:spacing w:val="-4"/>
                <w:sz w:val="20"/>
              </w:rPr>
              <w:t>1.00</w:t>
            </w:r>
          </w:p>
        </w:tc>
        <w:tc>
          <w:tcPr>
            <w:tcW w:w="1367" w:type="dxa"/>
          </w:tcPr>
          <w:p>
            <w:pPr>
              <w:pStyle w:val="TableParagraph"/>
              <w:ind w:left="9"/>
              <w:rPr>
                <w:sz w:val="20"/>
              </w:rPr>
            </w:pPr>
            <w:r>
              <w:rPr>
                <w:spacing w:val="-4"/>
                <w:sz w:val="20"/>
              </w:rPr>
              <w:t>1.00</w:t>
            </w:r>
          </w:p>
        </w:tc>
        <w:tc>
          <w:tcPr>
            <w:tcW w:w="1383" w:type="dxa"/>
          </w:tcPr>
          <w:p>
            <w:pPr>
              <w:pStyle w:val="TableParagraph"/>
              <w:ind w:left="9"/>
              <w:rPr>
                <w:sz w:val="20"/>
              </w:rPr>
            </w:pPr>
            <w:r>
              <w:rPr>
                <w:spacing w:val="-2"/>
                <w:sz w:val="20"/>
              </w:rPr>
              <w:t>1.513</w:t>
            </w:r>
          </w:p>
        </w:tc>
      </w:tr>
      <w:tr>
        <w:trPr>
          <w:trHeight w:val="300" w:hRule="atLeast"/>
        </w:trPr>
        <w:tc>
          <w:tcPr>
            <w:tcW w:w="507" w:type="dxa"/>
          </w:tcPr>
          <w:p>
            <w:pPr>
              <w:pStyle w:val="TableParagraph"/>
              <w:spacing w:before="0"/>
              <w:ind w:left="0"/>
              <w:jc w:val="left"/>
              <w:rPr>
                <w:sz w:val="20"/>
              </w:rPr>
            </w:pPr>
          </w:p>
        </w:tc>
        <w:tc>
          <w:tcPr>
            <w:tcW w:w="1218" w:type="dxa"/>
          </w:tcPr>
          <w:p>
            <w:pPr>
              <w:pStyle w:val="TableParagraph"/>
              <w:spacing w:before="0"/>
              <w:ind w:left="0"/>
              <w:jc w:val="left"/>
              <w:rPr>
                <w:sz w:val="20"/>
              </w:rPr>
            </w:pPr>
          </w:p>
        </w:tc>
        <w:tc>
          <w:tcPr>
            <w:tcW w:w="763" w:type="dxa"/>
          </w:tcPr>
          <w:p>
            <w:pPr>
              <w:pStyle w:val="TableParagraph"/>
              <w:ind w:right="1"/>
              <w:rPr>
                <w:sz w:val="20"/>
              </w:rPr>
            </w:pPr>
            <w:r>
              <w:rPr>
                <w:spacing w:val="-4"/>
                <w:sz w:val="20"/>
              </w:rPr>
              <w:t>2024</w:t>
            </w:r>
          </w:p>
        </w:tc>
        <w:tc>
          <w:tcPr>
            <w:tcW w:w="1271" w:type="dxa"/>
          </w:tcPr>
          <w:p>
            <w:pPr>
              <w:pStyle w:val="TableParagraph"/>
              <w:ind w:left="9"/>
              <w:rPr>
                <w:sz w:val="20"/>
              </w:rPr>
            </w:pPr>
            <w:r>
              <w:rPr>
                <w:spacing w:val="-4"/>
                <w:sz w:val="20"/>
              </w:rPr>
              <w:t>0.78</w:t>
            </w:r>
          </w:p>
        </w:tc>
        <w:tc>
          <w:tcPr>
            <w:tcW w:w="1287" w:type="dxa"/>
          </w:tcPr>
          <w:p>
            <w:pPr>
              <w:pStyle w:val="TableParagraph"/>
              <w:ind w:left="9"/>
              <w:rPr>
                <w:sz w:val="20"/>
              </w:rPr>
            </w:pPr>
            <w:r>
              <w:rPr>
                <w:spacing w:val="-4"/>
                <w:sz w:val="20"/>
              </w:rPr>
              <w:t>1.00</w:t>
            </w:r>
          </w:p>
        </w:tc>
        <w:tc>
          <w:tcPr>
            <w:tcW w:w="1367" w:type="dxa"/>
          </w:tcPr>
          <w:p>
            <w:pPr>
              <w:pStyle w:val="TableParagraph"/>
              <w:ind w:left="9"/>
              <w:rPr>
                <w:sz w:val="20"/>
              </w:rPr>
            </w:pPr>
            <w:r>
              <w:rPr>
                <w:spacing w:val="-4"/>
                <w:sz w:val="20"/>
              </w:rPr>
              <w:t>0.75</w:t>
            </w:r>
          </w:p>
        </w:tc>
        <w:tc>
          <w:tcPr>
            <w:tcW w:w="1383" w:type="dxa"/>
          </w:tcPr>
          <w:p>
            <w:pPr>
              <w:pStyle w:val="TableParagraph"/>
              <w:ind w:left="9"/>
              <w:rPr>
                <w:sz w:val="20"/>
              </w:rPr>
            </w:pPr>
            <w:r>
              <w:rPr>
                <w:spacing w:val="-2"/>
                <w:sz w:val="20"/>
              </w:rPr>
              <w:t>1.521</w:t>
            </w:r>
          </w:p>
        </w:tc>
      </w:tr>
      <w:tr>
        <w:trPr>
          <w:trHeight w:val="300" w:hRule="atLeast"/>
        </w:trPr>
        <w:tc>
          <w:tcPr>
            <w:tcW w:w="507" w:type="dxa"/>
          </w:tcPr>
          <w:p>
            <w:pPr>
              <w:pStyle w:val="TableParagraph"/>
              <w:ind w:left="9"/>
              <w:rPr>
                <w:sz w:val="20"/>
              </w:rPr>
            </w:pPr>
            <w:r>
              <w:rPr>
                <w:spacing w:val="-10"/>
                <w:sz w:val="20"/>
              </w:rPr>
              <w:t>8</w:t>
            </w:r>
          </w:p>
        </w:tc>
        <w:tc>
          <w:tcPr>
            <w:tcW w:w="1218" w:type="dxa"/>
          </w:tcPr>
          <w:p>
            <w:pPr>
              <w:pStyle w:val="TableParagraph"/>
              <w:ind w:right="1"/>
              <w:rPr>
                <w:sz w:val="20"/>
              </w:rPr>
            </w:pPr>
            <w:r>
              <w:rPr>
                <w:spacing w:val="-4"/>
                <w:sz w:val="20"/>
              </w:rPr>
              <w:t>INDF</w:t>
            </w:r>
          </w:p>
        </w:tc>
        <w:tc>
          <w:tcPr>
            <w:tcW w:w="763" w:type="dxa"/>
          </w:tcPr>
          <w:p>
            <w:pPr>
              <w:pStyle w:val="TableParagraph"/>
              <w:ind w:right="1"/>
              <w:rPr>
                <w:sz w:val="20"/>
              </w:rPr>
            </w:pPr>
            <w:r>
              <w:rPr>
                <w:spacing w:val="-4"/>
                <w:sz w:val="20"/>
              </w:rPr>
              <w:t>2023</w:t>
            </w:r>
          </w:p>
        </w:tc>
        <w:tc>
          <w:tcPr>
            <w:tcW w:w="1271" w:type="dxa"/>
          </w:tcPr>
          <w:p>
            <w:pPr>
              <w:pStyle w:val="TableParagraph"/>
              <w:ind w:left="9"/>
              <w:rPr>
                <w:sz w:val="20"/>
              </w:rPr>
            </w:pPr>
            <w:r>
              <w:rPr>
                <w:spacing w:val="-4"/>
                <w:sz w:val="20"/>
              </w:rPr>
              <w:t>0.78</w:t>
            </w:r>
          </w:p>
        </w:tc>
        <w:tc>
          <w:tcPr>
            <w:tcW w:w="1287" w:type="dxa"/>
          </w:tcPr>
          <w:p>
            <w:pPr>
              <w:pStyle w:val="TableParagraph"/>
              <w:ind w:left="9"/>
              <w:rPr>
                <w:sz w:val="20"/>
              </w:rPr>
            </w:pPr>
            <w:r>
              <w:rPr>
                <w:spacing w:val="-4"/>
                <w:sz w:val="20"/>
              </w:rPr>
              <w:t>1.00</w:t>
            </w:r>
          </w:p>
        </w:tc>
        <w:tc>
          <w:tcPr>
            <w:tcW w:w="1367" w:type="dxa"/>
          </w:tcPr>
          <w:p>
            <w:pPr>
              <w:pStyle w:val="TableParagraph"/>
              <w:ind w:left="9"/>
              <w:rPr>
                <w:sz w:val="20"/>
              </w:rPr>
            </w:pPr>
            <w:r>
              <w:rPr>
                <w:spacing w:val="-4"/>
                <w:sz w:val="20"/>
              </w:rPr>
              <w:t>0.75</w:t>
            </w:r>
          </w:p>
        </w:tc>
        <w:tc>
          <w:tcPr>
            <w:tcW w:w="1383" w:type="dxa"/>
          </w:tcPr>
          <w:p>
            <w:pPr>
              <w:pStyle w:val="TableParagraph"/>
              <w:ind w:left="9"/>
              <w:rPr>
                <w:sz w:val="20"/>
              </w:rPr>
            </w:pPr>
            <w:r>
              <w:rPr>
                <w:spacing w:val="-2"/>
                <w:sz w:val="20"/>
              </w:rPr>
              <w:t>0.765</w:t>
            </w:r>
          </w:p>
        </w:tc>
      </w:tr>
      <w:tr>
        <w:trPr>
          <w:trHeight w:val="300" w:hRule="atLeast"/>
        </w:trPr>
        <w:tc>
          <w:tcPr>
            <w:tcW w:w="507" w:type="dxa"/>
          </w:tcPr>
          <w:p>
            <w:pPr>
              <w:pStyle w:val="TableParagraph"/>
              <w:spacing w:before="0"/>
              <w:ind w:left="0"/>
              <w:jc w:val="left"/>
              <w:rPr>
                <w:sz w:val="20"/>
              </w:rPr>
            </w:pPr>
          </w:p>
        </w:tc>
        <w:tc>
          <w:tcPr>
            <w:tcW w:w="1218" w:type="dxa"/>
          </w:tcPr>
          <w:p>
            <w:pPr>
              <w:pStyle w:val="TableParagraph"/>
              <w:spacing w:before="0"/>
              <w:ind w:left="0"/>
              <w:jc w:val="left"/>
              <w:rPr>
                <w:sz w:val="20"/>
              </w:rPr>
            </w:pPr>
          </w:p>
        </w:tc>
        <w:tc>
          <w:tcPr>
            <w:tcW w:w="763" w:type="dxa"/>
          </w:tcPr>
          <w:p>
            <w:pPr>
              <w:pStyle w:val="TableParagraph"/>
              <w:ind w:right="1"/>
              <w:rPr>
                <w:sz w:val="20"/>
              </w:rPr>
            </w:pPr>
            <w:r>
              <w:rPr>
                <w:spacing w:val="-4"/>
                <w:sz w:val="20"/>
              </w:rPr>
              <w:t>2024</w:t>
            </w:r>
          </w:p>
        </w:tc>
        <w:tc>
          <w:tcPr>
            <w:tcW w:w="1271" w:type="dxa"/>
          </w:tcPr>
          <w:p>
            <w:pPr>
              <w:pStyle w:val="TableParagraph"/>
              <w:ind w:left="9"/>
              <w:rPr>
                <w:sz w:val="20"/>
              </w:rPr>
            </w:pPr>
            <w:r>
              <w:rPr>
                <w:spacing w:val="-4"/>
                <w:sz w:val="20"/>
              </w:rPr>
              <w:t>0.78</w:t>
            </w:r>
          </w:p>
        </w:tc>
        <w:tc>
          <w:tcPr>
            <w:tcW w:w="1287" w:type="dxa"/>
          </w:tcPr>
          <w:p>
            <w:pPr>
              <w:pStyle w:val="TableParagraph"/>
              <w:ind w:left="9"/>
              <w:rPr>
                <w:sz w:val="20"/>
              </w:rPr>
            </w:pPr>
            <w:r>
              <w:rPr>
                <w:spacing w:val="-4"/>
                <w:sz w:val="20"/>
              </w:rPr>
              <w:t>1.00</w:t>
            </w:r>
          </w:p>
        </w:tc>
        <w:tc>
          <w:tcPr>
            <w:tcW w:w="1367" w:type="dxa"/>
          </w:tcPr>
          <w:p>
            <w:pPr>
              <w:pStyle w:val="TableParagraph"/>
              <w:ind w:left="9"/>
              <w:rPr>
                <w:sz w:val="20"/>
              </w:rPr>
            </w:pPr>
            <w:r>
              <w:rPr>
                <w:spacing w:val="-4"/>
                <w:sz w:val="20"/>
              </w:rPr>
              <w:t>0.88</w:t>
            </w:r>
          </w:p>
        </w:tc>
        <w:tc>
          <w:tcPr>
            <w:tcW w:w="1383" w:type="dxa"/>
          </w:tcPr>
          <w:p>
            <w:pPr>
              <w:pStyle w:val="TableParagraph"/>
              <w:ind w:left="9"/>
              <w:rPr>
                <w:sz w:val="20"/>
              </w:rPr>
            </w:pPr>
            <w:r>
              <w:rPr>
                <w:spacing w:val="-2"/>
                <w:sz w:val="20"/>
              </w:rPr>
              <w:t>0.795</w:t>
            </w:r>
          </w:p>
        </w:tc>
      </w:tr>
      <w:tr>
        <w:trPr>
          <w:trHeight w:val="300" w:hRule="atLeast"/>
        </w:trPr>
        <w:tc>
          <w:tcPr>
            <w:tcW w:w="507" w:type="dxa"/>
          </w:tcPr>
          <w:p>
            <w:pPr>
              <w:pStyle w:val="TableParagraph"/>
              <w:ind w:left="9"/>
              <w:rPr>
                <w:sz w:val="20"/>
              </w:rPr>
            </w:pPr>
            <w:r>
              <w:rPr>
                <w:spacing w:val="-10"/>
                <w:sz w:val="20"/>
              </w:rPr>
              <w:t>9</w:t>
            </w:r>
          </w:p>
        </w:tc>
        <w:tc>
          <w:tcPr>
            <w:tcW w:w="1218" w:type="dxa"/>
          </w:tcPr>
          <w:p>
            <w:pPr>
              <w:pStyle w:val="TableParagraph"/>
              <w:ind w:right="1"/>
              <w:rPr>
                <w:sz w:val="20"/>
              </w:rPr>
            </w:pPr>
            <w:r>
              <w:rPr>
                <w:spacing w:val="-4"/>
                <w:sz w:val="20"/>
              </w:rPr>
              <w:t>MAIN</w:t>
            </w:r>
          </w:p>
        </w:tc>
        <w:tc>
          <w:tcPr>
            <w:tcW w:w="763" w:type="dxa"/>
          </w:tcPr>
          <w:p>
            <w:pPr>
              <w:pStyle w:val="TableParagraph"/>
              <w:ind w:right="1"/>
              <w:rPr>
                <w:sz w:val="20"/>
              </w:rPr>
            </w:pPr>
            <w:r>
              <w:rPr>
                <w:spacing w:val="-4"/>
                <w:sz w:val="20"/>
              </w:rPr>
              <w:t>2023</w:t>
            </w:r>
          </w:p>
        </w:tc>
        <w:tc>
          <w:tcPr>
            <w:tcW w:w="1271" w:type="dxa"/>
          </w:tcPr>
          <w:p>
            <w:pPr>
              <w:pStyle w:val="TableParagraph"/>
              <w:ind w:left="9"/>
              <w:rPr>
                <w:sz w:val="20"/>
              </w:rPr>
            </w:pPr>
            <w:r>
              <w:rPr>
                <w:spacing w:val="-4"/>
                <w:sz w:val="20"/>
              </w:rPr>
              <w:t>0.44</w:t>
            </w:r>
          </w:p>
        </w:tc>
        <w:tc>
          <w:tcPr>
            <w:tcW w:w="1287" w:type="dxa"/>
          </w:tcPr>
          <w:p>
            <w:pPr>
              <w:pStyle w:val="TableParagraph"/>
              <w:ind w:left="9"/>
              <w:rPr>
                <w:sz w:val="20"/>
              </w:rPr>
            </w:pPr>
            <w:r>
              <w:rPr>
                <w:spacing w:val="-4"/>
                <w:sz w:val="20"/>
              </w:rPr>
              <w:t>0.67</w:t>
            </w:r>
          </w:p>
        </w:tc>
        <w:tc>
          <w:tcPr>
            <w:tcW w:w="1367" w:type="dxa"/>
          </w:tcPr>
          <w:p>
            <w:pPr>
              <w:pStyle w:val="TableParagraph"/>
              <w:ind w:left="9"/>
              <w:rPr>
                <w:sz w:val="20"/>
              </w:rPr>
            </w:pPr>
            <w:r>
              <w:rPr>
                <w:spacing w:val="-4"/>
                <w:sz w:val="20"/>
              </w:rPr>
              <w:t>0.25</w:t>
            </w:r>
          </w:p>
        </w:tc>
        <w:tc>
          <w:tcPr>
            <w:tcW w:w="1383" w:type="dxa"/>
          </w:tcPr>
          <w:p>
            <w:pPr>
              <w:pStyle w:val="TableParagraph"/>
              <w:ind w:left="9"/>
              <w:rPr>
                <w:sz w:val="20"/>
              </w:rPr>
            </w:pPr>
            <w:r>
              <w:rPr>
                <w:spacing w:val="-2"/>
                <w:sz w:val="20"/>
              </w:rPr>
              <w:t>0.757</w:t>
            </w:r>
          </w:p>
        </w:tc>
      </w:tr>
      <w:tr>
        <w:trPr>
          <w:trHeight w:val="300" w:hRule="atLeast"/>
        </w:trPr>
        <w:tc>
          <w:tcPr>
            <w:tcW w:w="507" w:type="dxa"/>
          </w:tcPr>
          <w:p>
            <w:pPr>
              <w:pStyle w:val="TableParagraph"/>
              <w:spacing w:before="0"/>
              <w:ind w:left="0"/>
              <w:jc w:val="left"/>
              <w:rPr>
                <w:sz w:val="20"/>
              </w:rPr>
            </w:pPr>
          </w:p>
        </w:tc>
        <w:tc>
          <w:tcPr>
            <w:tcW w:w="1218" w:type="dxa"/>
          </w:tcPr>
          <w:p>
            <w:pPr>
              <w:pStyle w:val="TableParagraph"/>
              <w:spacing w:before="0"/>
              <w:ind w:left="0"/>
              <w:jc w:val="left"/>
              <w:rPr>
                <w:sz w:val="20"/>
              </w:rPr>
            </w:pPr>
          </w:p>
        </w:tc>
        <w:tc>
          <w:tcPr>
            <w:tcW w:w="763" w:type="dxa"/>
          </w:tcPr>
          <w:p>
            <w:pPr>
              <w:pStyle w:val="TableParagraph"/>
              <w:ind w:right="1"/>
              <w:rPr>
                <w:sz w:val="20"/>
              </w:rPr>
            </w:pPr>
            <w:r>
              <w:rPr>
                <w:spacing w:val="-4"/>
                <w:sz w:val="20"/>
              </w:rPr>
              <w:t>2024</w:t>
            </w:r>
          </w:p>
        </w:tc>
        <w:tc>
          <w:tcPr>
            <w:tcW w:w="1271" w:type="dxa"/>
          </w:tcPr>
          <w:p>
            <w:pPr>
              <w:pStyle w:val="TableParagraph"/>
              <w:ind w:left="9"/>
              <w:rPr>
                <w:sz w:val="20"/>
              </w:rPr>
            </w:pPr>
            <w:r>
              <w:rPr>
                <w:spacing w:val="-4"/>
                <w:sz w:val="20"/>
              </w:rPr>
              <w:t>0.78</w:t>
            </w:r>
          </w:p>
        </w:tc>
        <w:tc>
          <w:tcPr>
            <w:tcW w:w="1287" w:type="dxa"/>
          </w:tcPr>
          <w:p>
            <w:pPr>
              <w:pStyle w:val="TableParagraph"/>
              <w:ind w:left="9"/>
              <w:rPr>
                <w:sz w:val="20"/>
              </w:rPr>
            </w:pPr>
            <w:r>
              <w:rPr>
                <w:spacing w:val="-4"/>
                <w:sz w:val="20"/>
              </w:rPr>
              <w:t>0.67</w:t>
            </w:r>
          </w:p>
        </w:tc>
        <w:tc>
          <w:tcPr>
            <w:tcW w:w="1367" w:type="dxa"/>
          </w:tcPr>
          <w:p>
            <w:pPr>
              <w:pStyle w:val="TableParagraph"/>
              <w:ind w:left="9"/>
              <w:rPr>
                <w:sz w:val="20"/>
              </w:rPr>
            </w:pPr>
            <w:r>
              <w:rPr>
                <w:spacing w:val="-4"/>
                <w:sz w:val="20"/>
              </w:rPr>
              <w:t>0.38</w:t>
            </w:r>
          </w:p>
        </w:tc>
        <w:tc>
          <w:tcPr>
            <w:tcW w:w="1383" w:type="dxa"/>
          </w:tcPr>
          <w:p>
            <w:pPr>
              <w:pStyle w:val="TableParagraph"/>
              <w:ind w:left="9"/>
              <w:rPr>
                <w:sz w:val="20"/>
              </w:rPr>
            </w:pPr>
            <w:r>
              <w:rPr>
                <w:spacing w:val="-2"/>
                <w:sz w:val="20"/>
              </w:rPr>
              <w:t>0.720</w:t>
            </w:r>
          </w:p>
        </w:tc>
      </w:tr>
      <w:tr>
        <w:trPr>
          <w:trHeight w:val="300" w:hRule="atLeast"/>
        </w:trPr>
        <w:tc>
          <w:tcPr>
            <w:tcW w:w="507" w:type="dxa"/>
          </w:tcPr>
          <w:p>
            <w:pPr>
              <w:pStyle w:val="TableParagraph"/>
              <w:ind w:left="9"/>
              <w:rPr>
                <w:sz w:val="20"/>
              </w:rPr>
            </w:pPr>
            <w:r>
              <w:rPr>
                <w:spacing w:val="-5"/>
                <w:sz w:val="20"/>
              </w:rPr>
              <w:t>10</w:t>
            </w:r>
          </w:p>
        </w:tc>
        <w:tc>
          <w:tcPr>
            <w:tcW w:w="1218" w:type="dxa"/>
          </w:tcPr>
          <w:p>
            <w:pPr>
              <w:pStyle w:val="TableParagraph"/>
              <w:ind w:right="1"/>
              <w:rPr>
                <w:sz w:val="20"/>
              </w:rPr>
            </w:pPr>
            <w:r>
              <w:rPr>
                <w:spacing w:val="-4"/>
                <w:sz w:val="20"/>
              </w:rPr>
              <w:t>PSDN</w:t>
            </w:r>
          </w:p>
        </w:tc>
        <w:tc>
          <w:tcPr>
            <w:tcW w:w="763" w:type="dxa"/>
          </w:tcPr>
          <w:p>
            <w:pPr>
              <w:pStyle w:val="TableParagraph"/>
              <w:ind w:right="1"/>
              <w:rPr>
                <w:sz w:val="20"/>
              </w:rPr>
            </w:pPr>
            <w:r>
              <w:rPr>
                <w:spacing w:val="-4"/>
                <w:sz w:val="20"/>
              </w:rPr>
              <w:t>2023</w:t>
            </w:r>
          </w:p>
        </w:tc>
        <w:tc>
          <w:tcPr>
            <w:tcW w:w="1271" w:type="dxa"/>
          </w:tcPr>
          <w:p>
            <w:pPr>
              <w:pStyle w:val="TableParagraph"/>
              <w:ind w:left="9"/>
              <w:rPr>
                <w:sz w:val="20"/>
              </w:rPr>
            </w:pPr>
            <w:r>
              <w:rPr>
                <w:spacing w:val="-4"/>
                <w:sz w:val="20"/>
              </w:rPr>
              <w:t>0.44</w:t>
            </w:r>
          </w:p>
        </w:tc>
        <w:tc>
          <w:tcPr>
            <w:tcW w:w="1287" w:type="dxa"/>
          </w:tcPr>
          <w:p>
            <w:pPr>
              <w:pStyle w:val="TableParagraph"/>
              <w:ind w:left="9"/>
              <w:rPr>
                <w:sz w:val="20"/>
              </w:rPr>
            </w:pPr>
            <w:r>
              <w:rPr>
                <w:spacing w:val="-4"/>
                <w:sz w:val="20"/>
              </w:rPr>
              <w:t>0.67</w:t>
            </w:r>
          </w:p>
        </w:tc>
        <w:tc>
          <w:tcPr>
            <w:tcW w:w="1367" w:type="dxa"/>
          </w:tcPr>
          <w:p>
            <w:pPr>
              <w:pStyle w:val="TableParagraph"/>
              <w:ind w:left="9"/>
              <w:rPr>
                <w:sz w:val="20"/>
              </w:rPr>
            </w:pPr>
            <w:r>
              <w:rPr>
                <w:spacing w:val="-4"/>
                <w:sz w:val="20"/>
              </w:rPr>
              <w:t>0.13</w:t>
            </w:r>
          </w:p>
        </w:tc>
        <w:tc>
          <w:tcPr>
            <w:tcW w:w="1383" w:type="dxa"/>
          </w:tcPr>
          <w:p>
            <w:pPr>
              <w:pStyle w:val="TableParagraph"/>
              <w:ind w:left="9"/>
              <w:rPr>
                <w:sz w:val="20"/>
              </w:rPr>
            </w:pPr>
            <w:r>
              <w:rPr>
                <w:spacing w:val="-2"/>
                <w:sz w:val="20"/>
              </w:rPr>
              <w:t>1.418</w:t>
            </w:r>
          </w:p>
        </w:tc>
      </w:tr>
      <w:tr>
        <w:trPr>
          <w:trHeight w:val="300" w:hRule="atLeast"/>
        </w:trPr>
        <w:tc>
          <w:tcPr>
            <w:tcW w:w="507" w:type="dxa"/>
          </w:tcPr>
          <w:p>
            <w:pPr>
              <w:pStyle w:val="TableParagraph"/>
              <w:spacing w:before="0"/>
              <w:ind w:left="0"/>
              <w:jc w:val="left"/>
              <w:rPr>
                <w:sz w:val="20"/>
              </w:rPr>
            </w:pPr>
          </w:p>
        </w:tc>
        <w:tc>
          <w:tcPr>
            <w:tcW w:w="1218" w:type="dxa"/>
          </w:tcPr>
          <w:p>
            <w:pPr>
              <w:pStyle w:val="TableParagraph"/>
              <w:spacing w:before="0"/>
              <w:ind w:left="0"/>
              <w:jc w:val="left"/>
              <w:rPr>
                <w:sz w:val="20"/>
              </w:rPr>
            </w:pPr>
          </w:p>
        </w:tc>
        <w:tc>
          <w:tcPr>
            <w:tcW w:w="763" w:type="dxa"/>
          </w:tcPr>
          <w:p>
            <w:pPr>
              <w:pStyle w:val="TableParagraph"/>
              <w:ind w:right="1"/>
              <w:rPr>
                <w:sz w:val="20"/>
              </w:rPr>
            </w:pPr>
            <w:r>
              <w:rPr>
                <w:spacing w:val="-4"/>
                <w:sz w:val="20"/>
              </w:rPr>
              <w:t>2024</w:t>
            </w:r>
          </w:p>
        </w:tc>
        <w:tc>
          <w:tcPr>
            <w:tcW w:w="1271" w:type="dxa"/>
          </w:tcPr>
          <w:p>
            <w:pPr>
              <w:pStyle w:val="TableParagraph"/>
              <w:ind w:left="9"/>
              <w:rPr>
                <w:sz w:val="20"/>
              </w:rPr>
            </w:pPr>
            <w:r>
              <w:rPr>
                <w:spacing w:val="-4"/>
                <w:sz w:val="20"/>
              </w:rPr>
              <w:t>0.44</w:t>
            </w:r>
          </w:p>
        </w:tc>
        <w:tc>
          <w:tcPr>
            <w:tcW w:w="1287" w:type="dxa"/>
          </w:tcPr>
          <w:p>
            <w:pPr>
              <w:pStyle w:val="TableParagraph"/>
              <w:ind w:left="9"/>
              <w:rPr>
                <w:sz w:val="20"/>
              </w:rPr>
            </w:pPr>
            <w:r>
              <w:rPr>
                <w:spacing w:val="-4"/>
                <w:sz w:val="20"/>
              </w:rPr>
              <w:t>0.67</w:t>
            </w:r>
          </w:p>
        </w:tc>
        <w:tc>
          <w:tcPr>
            <w:tcW w:w="1367" w:type="dxa"/>
          </w:tcPr>
          <w:p>
            <w:pPr>
              <w:pStyle w:val="TableParagraph"/>
              <w:ind w:left="9"/>
              <w:rPr>
                <w:sz w:val="20"/>
              </w:rPr>
            </w:pPr>
            <w:r>
              <w:rPr>
                <w:spacing w:val="-4"/>
                <w:sz w:val="20"/>
              </w:rPr>
              <w:t>0.13</w:t>
            </w:r>
          </w:p>
        </w:tc>
        <w:tc>
          <w:tcPr>
            <w:tcW w:w="1383" w:type="dxa"/>
          </w:tcPr>
          <w:p>
            <w:pPr>
              <w:pStyle w:val="TableParagraph"/>
              <w:ind w:left="9"/>
              <w:rPr>
                <w:sz w:val="20"/>
              </w:rPr>
            </w:pPr>
            <w:r>
              <w:rPr>
                <w:spacing w:val="-2"/>
                <w:sz w:val="20"/>
              </w:rPr>
              <w:t>1.420</w:t>
            </w:r>
          </w:p>
        </w:tc>
      </w:tr>
      <w:tr>
        <w:trPr>
          <w:trHeight w:val="300" w:hRule="atLeast"/>
        </w:trPr>
        <w:tc>
          <w:tcPr>
            <w:tcW w:w="507" w:type="dxa"/>
          </w:tcPr>
          <w:p>
            <w:pPr>
              <w:pStyle w:val="TableParagraph"/>
              <w:ind w:left="9"/>
              <w:rPr>
                <w:sz w:val="20"/>
              </w:rPr>
            </w:pPr>
            <w:r>
              <w:rPr>
                <w:spacing w:val="-5"/>
                <w:sz w:val="20"/>
              </w:rPr>
              <w:t>11</w:t>
            </w:r>
          </w:p>
        </w:tc>
        <w:tc>
          <w:tcPr>
            <w:tcW w:w="1218" w:type="dxa"/>
          </w:tcPr>
          <w:p>
            <w:pPr>
              <w:pStyle w:val="TableParagraph"/>
              <w:ind w:right="1"/>
              <w:rPr>
                <w:sz w:val="20"/>
              </w:rPr>
            </w:pPr>
            <w:r>
              <w:rPr>
                <w:spacing w:val="-4"/>
                <w:sz w:val="20"/>
              </w:rPr>
              <w:t>SGRO</w:t>
            </w:r>
          </w:p>
        </w:tc>
        <w:tc>
          <w:tcPr>
            <w:tcW w:w="763" w:type="dxa"/>
          </w:tcPr>
          <w:p>
            <w:pPr>
              <w:pStyle w:val="TableParagraph"/>
              <w:ind w:right="1"/>
              <w:rPr>
                <w:sz w:val="20"/>
              </w:rPr>
            </w:pPr>
            <w:r>
              <w:rPr>
                <w:spacing w:val="-4"/>
                <w:sz w:val="20"/>
              </w:rPr>
              <w:t>2023</w:t>
            </w:r>
          </w:p>
        </w:tc>
        <w:tc>
          <w:tcPr>
            <w:tcW w:w="1271" w:type="dxa"/>
          </w:tcPr>
          <w:p>
            <w:pPr>
              <w:pStyle w:val="TableParagraph"/>
              <w:ind w:left="9"/>
              <w:rPr>
                <w:sz w:val="20"/>
              </w:rPr>
            </w:pPr>
            <w:r>
              <w:rPr>
                <w:spacing w:val="-4"/>
                <w:sz w:val="20"/>
              </w:rPr>
              <w:t>0.50</w:t>
            </w:r>
          </w:p>
        </w:tc>
        <w:tc>
          <w:tcPr>
            <w:tcW w:w="1287" w:type="dxa"/>
          </w:tcPr>
          <w:p>
            <w:pPr>
              <w:pStyle w:val="TableParagraph"/>
              <w:ind w:left="9"/>
              <w:rPr>
                <w:sz w:val="20"/>
              </w:rPr>
            </w:pPr>
            <w:r>
              <w:rPr>
                <w:spacing w:val="-4"/>
                <w:sz w:val="20"/>
              </w:rPr>
              <w:t>1.00</w:t>
            </w:r>
          </w:p>
        </w:tc>
        <w:tc>
          <w:tcPr>
            <w:tcW w:w="1367" w:type="dxa"/>
          </w:tcPr>
          <w:p>
            <w:pPr>
              <w:pStyle w:val="TableParagraph"/>
              <w:ind w:left="9"/>
              <w:rPr>
                <w:sz w:val="20"/>
              </w:rPr>
            </w:pPr>
            <w:r>
              <w:rPr>
                <w:spacing w:val="-4"/>
                <w:sz w:val="20"/>
              </w:rPr>
              <w:t>0.38</w:t>
            </w:r>
          </w:p>
        </w:tc>
        <w:tc>
          <w:tcPr>
            <w:tcW w:w="1383" w:type="dxa"/>
          </w:tcPr>
          <w:p>
            <w:pPr>
              <w:pStyle w:val="TableParagraph"/>
              <w:ind w:left="9"/>
              <w:rPr>
                <w:sz w:val="20"/>
              </w:rPr>
            </w:pPr>
            <w:r>
              <w:rPr>
                <w:spacing w:val="-2"/>
                <w:sz w:val="20"/>
              </w:rPr>
              <w:t>0.815</w:t>
            </w:r>
          </w:p>
        </w:tc>
      </w:tr>
      <w:tr>
        <w:trPr>
          <w:trHeight w:val="300" w:hRule="atLeast"/>
        </w:trPr>
        <w:tc>
          <w:tcPr>
            <w:tcW w:w="507" w:type="dxa"/>
          </w:tcPr>
          <w:p>
            <w:pPr>
              <w:pStyle w:val="TableParagraph"/>
              <w:spacing w:before="0"/>
              <w:ind w:left="0"/>
              <w:jc w:val="left"/>
              <w:rPr>
                <w:sz w:val="20"/>
              </w:rPr>
            </w:pPr>
          </w:p>
        </w:tc>
        <w:tc>
          <w:tcPr>
            <w:tcW w:w="1218" w:type="dxa"/>
          </w:tcPr>
          <w:p>
            <w:pPr>
              <w:pStyle w:val="TableParagraph"/>
              <w:spacing w:before="0"/>
              <w:ind w:left="0"/>
              <w:jc w:val="left"/>
              <w:rPr>
                <w:sz w:val="20"/>
              </w:rPr>
            </w:pPr>
          </w:p>
        </w:tc>
        <w:tc>
          <w:tcPr>
            <w:tcW w:w="763" w:type="dxa"/>
          </w:tcPr>
          <w:p>
            <w:pPr>
              <w:pStyle w:val="TableParagraph"/>
              <w:ind w:right="1"/>
              <w:rPr>
                <w:sz w:val="20"/>
              </w:rPr>
            </w:pPr>
            <w:r>
              <w:rPr>
                <w:spacing w:val="-4"/>
                <w:sz w:val="20"/>
              </w:rPr>
              <w:t>2024</w:t>
            </w:r>
          </w:p>
        </w:tc>
        <w:tc>
          <w:tcPr>
            <w:tcW w:w="1271" w:type="dxa"/>
          </w:tcPr>
          <w:p>
            <w:pPr>
              <w:pStyle w:val="TableParagraph"/>
              <w:ind w:left="9"/>
              <w:rPr>
                <w:sz w:val="20"/>
              </w:rPr>
            </w:pPr>
            <w:r>
              <w:rPr>
                <w:spacing w:val="-4"/>
                <w:sz w:val="20"/>
              </w:rPr>
              <w:t>0.67</w:t>
            </w:r>
          </w:p>
        </w:tc>
        <w:tc>
          <w:tcPr>
            <w:tcW w:w="1287" w:type="dxa"/>
          </w:tcPr>
          <w:p>
            <w:pPr>
              <w:pStyle w:val="TableParagraph"/>
              <w:ind w:left="9"/>
              <w:rPr>
                <w:sz w:val="20"/>
              </w:rPr>
            </w:pPr>
            <w:r>
              <w:rPr>
                <w:spacing w:val="-4"/>
                <w:sz w:val="20"/>
              </w:rPr>
              <w:t>1.00</w:t>
            </w:r>
          </w:p>
        </w:tc>
        <w:tc>
          <w:tcPr>
            <w:tcW w:w="1367" w:type="dxa"/>
          </w:tcPr>
          <w:p>
            <w:pPr>
              <w:pStyle w:val="TableParagraph"/>
              <w:ind w:left="9"/>
              <w:rPr>
                <w:sz w:val="20"/>
              </w:rPr>
            </w:pPr>
            <w:r>
              <w:rPr>
                <w:spacing w:val="-4"/>
                <w:sz w:val="20"/>
              </w:rPr>
              <w:t>0.38</w:t>
            </w:r>
          </w:p>
        </w:tc>
        <w:tc>
          <w:tcPr>
            <w:tcW w:w="1383" w:type="dxa"/>
          </w:tcPr>
          <w:p>
            <w:pPr>
              <w:pStyle w:val="TableParagraph"/>
              <w:ind w:left="9"/>
              <w:rPr>
                <w:sz w:val="20"/>
              </w:rPr>
            </w:pPr>
            <w:r>
              <w:rPr>
                <w:spacing w:val="-2"/>
                <w:sz w:val="20"/>
              </w:rPr>
              <w:t>0.783</w:t>
            </w:r>
          </w:p>
        </w:tc>
      </w:tr>
      <w:tr>
        <w:trPr>
          <w:trHeight w:val="300" w:hRule="atLeast"/>
        </w:trPr>
        <w:tc>
          <w:tcPr>
            <w:tcW w:w="507" w:type="dxa"/>
          </w:tcPr>
          <w:p>
            <w:pPr>
              <w:pStyle w:val="TableParagraph"/>
              <w:ind w:left="9"/>
              <w:rPr>
                <w:sz w:val="20"/>
              </w:rPr>
            </w:pPr>
            <w:r>
              <w:rPr>
                <w:spacing w:val="-5"/>
                <w:sz w:val="20"/>
              </w:rPr>
              <w:t>12</w:t>
            </w:r>
          </w:p>
        </w:tc>
        <w:tc>
          <w:tcPr>
            <w:tcW w:w="1218" w:type="dxa"/>
          </w:tcPr>
          <w:p>
            <w:pPr>
              <w:pStyle w:val="TableParagraph"/>
              <w:ind w:right="1"/>
              <w:rPr>
                <w:sz w:val="20"/>
              </w:rPr>
            </w:pPr>
            <w:r>
              <w:rPr>
                <w:spacing w:val="-4"/>
                <w:sz w:val="20"/>
              </w:rPr>
              <w:t>SIPD</w:t>
            </w:r>
          </w:p>
        </w:tc>
        <w:tc>
          <w:tcPr>
            <w:tcW w:w="763" w:type="dxa"/>
          </w:tcPr>
          <w:p>
            <w:pPr>
              <w:pStyle w:val="TableParagraph"/>
              <w:ind w:right="1"/>
              <w:rPr>
                <w:sz w:val="20"/>
              </w:rPr>
            </w:pPr>
            <w:r>
              <w:rPr>
                <w:spacing w:val="-4"/>
                <w:sz w:val="20"/>
              </w:rPr>
              <w:t>2023</w:t>
            </w:r>
          </w:p>
        </w:tc>
        <w:tc>
          <w:tcPr>
            <w:tcW w:w="1271" w:type="dxa"/>
          </w:tcPr>
          <w:p>
            <w:pPr>
              <w:pStyle w:val="TableParagraph"/>
              <w:ind w:left="9"/>
              <w:rPr>
                <w:sz w:val="20"/>
              </w:rPr>
            </w:pPr>
            <w:r>
              <w:rPr>
                <w:spacing w:val="-4"/>
                <w:sz w:val="20"/>
              </w:rPr>
              <w:t>0.50</w:t>
            </w:r>
          </w:p>
        </w:tc>
        <w:tc>
          <w:tcPr>
            <w:tcW w:w="1287" w:type="dxa"/>
          </w:tcPr>
          <w:p>
            <w:pPr>
              <w:pStyle w:val="TableParagraph"/>
              <w:ind w:left="9"/>
              <w:rPr>
                <w:sz w:val="20"/>
              </w:rPr>
            </w:pPr>
            <w:r>
              <w:rPr>
                <w:spacing w:val="-4"/>
                <w:sz w:val="20"/>
              </w:rPr>
              <w:t>0.67</w:t>
            </w:r>
          </w:p>
        </w:tc>
        <w:tc>
          <w:tcPr>
            <w:tcW w:w="1367" w:type="dxa"/>
          </w:tcPr>
          <w:p>
            <w:pPr>
              <w:pStyle w:val="TableParagraph"/>
              <w:ind w:left="9"/>
              <w:rPr>
                <w:sz w:val="20"/>
              </w:rPr>
            </w:pPr>
            <w:r>
              <w:rPr>
                <w:spacing w:val="-4"/>
                <w:sz w:val="20"/>
              </w:rPr>
              <w:t>0.25</w:t>
            </w:r>
          </w:p>
        </w:tc>
        <w:tc>
          <w:tcPr>
            <w:tcW w:w="1383" w:type="dxa"/>
          </w:tcPr>
          <w:p>
            <w:pPr>
              <w:pStyle w:val="TableParagraph"/>
              <w:ind w:left="9"/>
              <w:rPr>
                <w:sz w:val="20"/>
              </w:rPr>
            </w:pPr>
            <w:r>
              <w:rPr>
                <w:spacing w:val="-2"/>
                <w:sz w:val="20"/>
              </w:rPr>
              <w:t>1.393</w:t>
            </w:r>
          </w:p>
        </w:tc>
      </w:tr>
      <w:tr>
        <w:trPr>
          <w:trHeight w:val="300" w:hRule="atLeast"/>
        </w:trPr>
        <w:tc>
          <w:tcPr>
            <w:tcW w:w="507" w:type="dxa"/>
          </w:tcPr>
          <w:p>
            <w:pPr>
              <w:pStyle w:val="TableParagraph"/>
              <w:spacing w:before="0"/>
              <w:ind w:left="0"/>
              <w:jc w:val="left"/>
              <w:rPr>
                <w:sz w:val="20"/>
              </w:rPr>
            </w:pPr>
          </w:p>
        </w:tc>
        <w:tc>
          <w:tcPr>
            <w:tcW w:w="1218" w:type="dxa"/>
          </w:tcPr>
          <w:p>
            <w:pPr>
              <w:pStyle w:val="TableParagraph"/>
              <w:spacing w:before="0"/>
              <w:ind w:left="0"/>
              <w:jc w:val="left"/>
              <w:rPr>
                <w:sz w:val="20"/>
              </w:rPr>
            </w:pPr>
          </w:p>
        </w:tc>
        <w:tc>
          <w:tcPr>
            <w:tcW w:w="763" w:type="dxa"/>
          </w:tcPr>
          <w:p>
            <w:pPr>
              <w:pStyle w:val="TableParagraph"/>
              <w:ind w:right="1"/>
              <w:rPr>
                <w:sz w:val="20"/>
              </w:rPr>
            </w:pPr>
            <w:r>
              <w:rPr>
                <w:spacing w:val="-4"/>
                <w:sz w:val="20"/>
              </w:rPr>
              <w:t>2024</w:t>
            </w:r>
          </w:p>
        </w:tc>
        <w:tc>
          <w:tcPr>
            <w:tcW w:w="1271" w:type="dxa"/>
          </w:tcPr>
          <w:p>
            <w:pPr>
              <w:pStyle w:val="TableParagraph"/>
              <w:ind w:left="9"/>
              <w:rPr>
                <w:sz w:val="20"/>
              </w:rPr>
            </w:pPr>
            <w:r>
              <w:rPr>
                <w:spacing w:val="-4"/>
                <w:sz w:val="20"/>
              </w:rPr>
              <w:t>0.67</w:t>
            </w:r>
          </w:p>
        </w:tc>
        <w:tc>
          <w:tcPr>
            <w:tcW w:w="1287" w:type="dxa"/>
          </w:tcPr>
          <w:p>
            <w:pPr>
              <w:pStyle w:val="TableParagraph"/>
              <w:ind w:left="9"/>
              <w:rPr>
                <w:sz w:val="20"/>
              </w:rPr>
            </w:pPr>
            <w:r>
              <w:rPr>
                <w:spacing w:val="-4"/>
                <w:sz w:val="20"/>
              </w:rPr>
              <w:t>0.67</w:t>
            </w:r>
          </w:p>
        </w:tc>
        <w:tc>
          <w:tcPr>
            <w:tcW w:w="1367" w:type="dxa"/>
          </w:tcPr>
          <w:p>
            <w:pPr>
              <w:pStyle w:val="TableParagraph"/>
              <w:ind w:left="9"/>
              <w:rPr>
                <w:sz w:val="20"/>
              </w:rPr>
            </w:pPr>
            <w:r>
              <w:rPr>
                <w:spacing w:val="-4"/>
                <w:sz w:val="20"/>
              </w:rPr>
              <w:t>0.25</w:t>
            </w:r>
          </w:p>
        </w:tc>
        <w:tc>
          <w:tcPr>
            <w:tcW w:w="1383" w:type="dxa"/>
          </w:tcPr>
          <w:p>
            <w:pPr>
              <w:pStyle w:val="TableParagraph"/>
              <w:ind w:left="9"/>
              <w:rPr>
                <w:sz w:val="20"/>
              </w:rPr>
            </w:pPr>
            <w:r>
              <w:rPr>
                <w:spacing w:val="-2"/>
                <w:sz w:val="20"/>
              </w:rPr>
              <w:t>1.100</w:t>
            </w:r>
          </w:p>
        </w:tc>
      </w:tr>
      <w:tr>
        <w:trPr>
          <w:trHeight w:val="300" w:hRule="atLeast"/>
        </w:trPr>
        <w:tc>
          <w:tcPr>
            <w:tcW w:w="507" w:type="dxa"/>
          </w:tcPr>
          <w:p>
            <w:pPr>
              <w:pStyle w:val="TableParagraph"/>
              <w:ind w:left="9"/>
              <w:rPr>
                <w:sz w:val="20"/>
              </w:rPr>
            </w:pPr>
            <w:r>
              <w:rPr>
                <w:spacing w:val="-5"/>
                <w:sz w:val="20"/>
              </w:rPr>
              <w:t>13</w:t>
            </w:r>
          </w:p>
        </w:tc>
        <w:tc>
          <w:tcPr>
            <w:tcW w:w="1218" w:type="dxa"/>
          </w:tcPr>
          <w:p>
            <w:pPr>
              <w:pStyle w:val="TableParagraph"/>
              <w:ind w:right="1"/>
              <w:rPr>
                <w:sz w:val="20"/>
              </w:rPr>
            </w:pPr>
            <w:r>
              <w:rPr>
                <w:spacing w:val="-4"/>
                <w:sz w:val="20"/>
              </w:rPr>
              <w:t>SSMS</w:t>
            </w:r>
          </w:p>
        </w:tc>
        <w:tc>
          <w:tcPr>
            <w:tcW w:w="763" w:type="dxa"/>
          </w:tcPr>
          <w:p>
            <w:pPr>
              <w:pStyle w:val="TableParagraph"/>
              <w:ind w:right="1"/>
              <w:rPr>
                <w:sz w:val="20"/>
              </w:rPr>
            </w:pPr>
            <w:r>
              <w:rPr>
                <w:spacing w:val="-4"/>
                <w:sz w:val="20"/>
              </w:rPr>
              <w:t>2023</w:t>
            </w:r>
          </w:p>
        </w:tc>
        <w:tc>
          <w:tcPr>
            <w:tcW w:w="1271" w:type="dxa"/>
          </w:tcPr>
          <w:p>
            <w:pPr>
              <w:pStyle w:val="TableParagraph"/>
              <w:ind w:left="9"/>
              <w:rPr>
                <w:sz w:val="20"/>
              </w:rPr>
            </w:pPr>
            <w:r>
              <w:rPr>
                <w:spacing w:val="-4"/>
                <w:sz w:val="20"/>
              </w:rPr>
              <w:t>0.67</w:t>
            </w:r>
          </w:p>
        </w:tc>
        <w:tc>
          <w:tcPr>
            <w:tcW w:w="1287" w:type="dxa"/>
          </w:tcPr>
          <w:p>
            <w:pPr>
              <w:pStyle w:val="TableParagraph"/>
              <w:ind w:left="9"/>
              <w:rPr>
                <w:sz w:val="20"/>
              </w:rPr>
            </w:pPr>
            <w:r>
              <w:rPr>
                <w:spacing w:val="-4"/>
                <w:sz w:val="20"/>
              </w:rPr>
              <w:t>1.00</w:t>
            </w:r>
          </w:p>
        </w:tc>
        <w:tc>
          <w:tcPr>
            <w:tcW w:w="1367" w:type="dxa"/>
          </w:tcPr>
          <w:p>
            <w:pPr>
              <w:pStyle w:val="TableParagraph"/>
              <w:ind w:left="9"/>
              <w:rPr>
                <w:sz w:val="20"/>
              </w:rPr>
            </w:pPr>
            <w:r>
              <w:rPr>
                <w:spacing w:val="-4"/>
                <w:sz w:val="20"/>
              </w:rPr>
              <w:t>0.50</w:t>
            </w:r>
          </w:p>
        </w:tc>
        <w:tc>
          <w:tcPr>
            <w:tcW w:w="1383" w:type="dxa"/>
          </w:tcPr>
          <w:p>
            <w:pPr>
              <w:pStyle w:val="TableParagraph"/>
              <w:ind w:left="9"/>
              <w:rPr>
                <w:sz w:val="20"/>
              </w:rPr>
            </w:pPr>
            <w:r>
              <w:rPr>
                <w:spacing w:val="-2"/>
                <w:sz w:val="20"/>
              </w:rPr>
              <w:t>1.674</w:t>
            </w:r>
          </w:p>
        </w:tc>
      </w:tr>
      <w:tr>
        <w:trPr>
          <w:trHeight w:val="300" w:hRule="atLeast"/>
        </w:trPr>
        <w:tc>
          <w:tcPr>
            <w:tcW w:w="507" w:type="dxa"/>
          </w:tcPr>
          <w:p>
            <w:pPr>
              <w:pStyle w:val="TableParagraph"/>
              <w:spacing w:before="0"/>
              <w:ind w:left="0"/>
              <w:jc w:val="left"/>
              <w:rPr>
                <w:sz w:val="20"/>
              </w:rPr>
            </w:pPr>
          </w:p>
        </w:tc>
        <w:tc>
          <w:tcPr>
            <w:tcW w:w="1218" w:type="dxa"/>
          </w:tcPr>
          <w:p>
            <w:pPr>
              <w:pStyle w:val="TableParagraph"/>
              <w:spacing w:before="0"/>
              <w:ind w:left="0"/>
              <w:jc w:val="left"/>
              <w:rPr>
                <w:sz w:val="20"/>
              </w:rPr>
            </w:pPr>
          </w:p>
        </w:tc>
        <w:tc>
          <w:tcPr>
            <w:tcW w:w="763" w:type="dxa"/>
          </w:tcPr>
          <w:p>
            <w:pPr>
              <w:pStyle w:val="TableParagraph"/>
              <w:ind w:right="1"/>
              <w:rPr>
                <w:sz w:val="20"/>
              </w:rPr>
            </w:pPr>
            <w:r>
              <w:rPr>
                <w:spacing w:val="-4"/>
                <w:sz w:val="20"/>
              </w:rPr>
              <w:t>2024</w:t>
            </w:r>
          </w:p>
        </w:tc>
        <w:tc>
          <w:tcPr>
            <w:tcW w:w="1271" w:type="dxa"/>
          </w:tcPr>
          <w:p>
            <w:pPr>
              <w:pStyle w:val="TableParagraph"/>
              <w:ind w:left="9"/>
              <w:rPr>
                <w:sz w:val="20"/>
              </w:rPr>
            </w:pPr>
            <w:r>
              <w:rPr>
                <w:spacing w:val="-4"/>
                <w:sz w:val="20"/>
              </w:rPr>
              <w:t>0.78</w:t>
            </w:r>
          </w:p>
        </w:tc>
        <w:tc>
          <w:tcPr>
            <w:tcW w:w="1287" w:type="dxa"/>
          </w:tcPr>
          <w:p>
            <w:pPr>
              <w:pStyle w:val="TableParagraph"/>
              <w:ind w:left="9"/>
              <w:rPr>
                <w:sz w:val="20"/>
              </w:rPr>
            </w:pPr>
            <w:r>
              <w:rPr>
                <w:spacing w:val="-4"/>
                <w:sz w:val="20"/>
              </w:rPr>
              <w:t>1.00</w:t>
            </w:r>
          </w:p>
        </w:tc>
        <w:tc>
          <w:tcPr>
            <w:tcW w:w="1367" w:type="dxa"/>
          </w:tcPr>
          <w:p>
            <w:pPr>
              <w:pStyle w:val="TableParagraph"/>
              <w:ind w:left="9"/>
              <w:rPr>
                <w:sz w:val="20"/>
              </w:rPr>
            </w:pPr>
            <w:r>
              <w:rPr>
                <w:spacing w:val="-4"/>
                <w:sz w:val="20"/>
              </w:rPr>
              <w:t>0.50</w:t>
            </w:r>
          </w:p>
        </w:tc>
        <w:tc>
          <w:tcPr>
            <w:tcW w:w="1383" w:type="dxa"/>
          </w:tcPr>
          <w:p>
            <w:pPr>
              <w:pStyle w:val="TableParagraph"/>
              <w:ind w:left="9"/>
              <w:rPr>
                <w:sz w:val="20"/>
              </w:rPr>
            </w:pPr>
            <w:r>
              <w:rPr>
                <w:spacing w:val="-2"/>
                <w:sz w:val="20"/>
              </w:rPr>
              <w:t>1.807</w:t>
            </w:r>
          </w:p>
        </w:tc>
      </w:tr>
      <w:tr>
        <w:trPr>
          <w:trHeight w:val="300" w:hRule="atLeast"/>
        </w:trPr>
        <w:tc>
          <w:tcPr>
            <w:tcW w:w="507" w:type="dxa"/>
          </w:tcPr>
          <w:p>
            <w:pPr>
              <w:pStyle w:val="TableParagraph"/>
              <w:ind w:left="9"/>
              <w:rPr>
                <w:sz w:val="20"/>
              </w:rPr>
            </w:pPr>
            <w:r>
              <w:rPr>
                <w:spacing w:val="-5"/>
                <w:sz w:val="20"/>
              </w:rPr>
              <w:t>14</w:t>
            </w:r>
          </w:p>
        </w:tc>
        <w:tc>
          <w:tcPr>
            <w:tcW w:w="1218" w:type="dxa"/>
          </w:tcPr>
          <w:p>
            <w:pPr>
              <w:pStyle w:val="TableParagraph"/>
              <w:ind w:right="1"/>
              <w:rPr>
                <w:sz w:val="20"/>
              </w:rPr>
            </w:pPr>
            <w:r>
              <w:rPr>
                <w:spacing w:val="-4"/>
                <w:sz w:val="20"/>
              </w:rPr>
              <w:t>TBLA</w:t>
            </w:r>
          </w:p>
        </w:tc>
        <w:tc>
          <w:tcPr>
            <w:tcW w:w="763" w:type="dxa"/>
          </w:tcPr>
          <w:p>
            <w:pPr>
              <w:pStyle w:val="TableParagraph"/>
              <w:ind w:right="1"/>
              <w:rPr>
                <w:sz w:val="20"/>
              </w:rPr>
            </w:pPr>
            <w:r>
              <w:rPr>
                <w:spacing w:val="-4"/>
                <w:sz w:val="20"/>
              </w:rPr>
              <w:t>2023</w:t>
            </w:r>
          </w:p>
        </w:tc>
        <w:tc>
          <w:tcPr>
            <w:tcW w:w="1271" w:type="dxa"/>
          </w:tcPr>
          <w:p>
            <w:pPr>
              <w:pStyle w:val="TableParagraph"/>
              <w:ind w:left="9"/>
              <w:rPr>
                <w:sz w:val="20"/>
              </w:rPr>
            </w:pPr>
            <w:r>
              <w:rPr>
                <w:spacing w:val="-4"/>
                <w:sz w:val="20"/>
              </w:rPr>
              <w:t>0.67</w:t>
            </w:r>
          </w:p>
        </w:tc>
        <w:tc>
          <w:tcPr>
            <w:tcW w:w="1287" w:type="dxa"/>
          </w:tcPr>
          <w:p>
            <w:pPr>
              <w:pStyle w:val="TableParagraph"/>
              <w:ind w:left="9"/>
              <w:rPr>
                <w:sz w:val="20"/>
              </w:rPr>
            </w:pPr>
            <w:r>
              <w:rPr>
                <w:spacing w:val="-4"/>
                <w:sz w:val="20"/>
              </w:rPr>
              <w:t>1.00</w:t>
            </w:r>
          </w:p>
        </w:tc>
        <w:tc>
          <w:tcPr>
            <w:tcW w:w="1367" w:type="dxa"/>
          </w:tcPr>
          <w:p>
            <w:pPr>
              <w:pStyle w:val="TableParagraph"/>
              <w:ind w:left="9"/>
              <w:rPr>
                <w:sz w:val="20"/>
              </w:rPr>
            </w:pPr>
            <w:r>
              <w:rPr>
                <w:spacing w:val="-4"/>
                <w:sz w:val="20"/>
              </w:rPr>
              <w:t>0.25</w:t>
            </w:r>
          </w:p>
        </w:tc>
        <w:tc>
          <w:tcPr>
            <w:tcW w:w="1383" w:type="dxa"/>
          </w:tcPr>
          <w:p>
            <w:pPr>
              <w:pStyle w:val="TableParagraph"/>
              <w:ind w:left="9"/>
              <w:rPr>
                <w:sz w:val="20"/>
              </w:rPr>
            </w:pPr>
            <w:r>
              <w:rPr>
                <w:spacing w:val="-2"/>
                <w:sz w:val="20"/>
              </w:rPr>
              <w:t>0.845</w:t>
            </w:r>
          </w:p>
        </w:tc>
      </w:tr>
      <w:tr>
        <w:trPr>
          <w:trHeight w:val="300" w:hRule="atLeast"/>
        </w:trPr>
        <w:tc>
          <w:tcPr>
            <w:tcW w:w="507" w:type="dxa"/>
          </w:tcPr>
          <w:p>
            <w:pPr>
              <w:pStyle w:val="TableParagraph"/>
              <w:spacing w:before="0"/>
              <w:ind w:left="0"/>
              <w:jc w:val="left"/>
              <w:rPr>
                <w:sz w:val="20"/>
              </w:rPr>
            </w:pPr>
          </w:p>
        </w:tc>
        <w:tc>
          <w:tcPr>
            <w:tcW w:w="1218" w:type="dxa"/>
          </w:tcPr>
          <w:p>
            <w:pPr>
              <w:pStyle w:val="TableParagraph"/>
              <w:spacing w:before="0"/>
              <w:ind w:left="0"/>
              <w:jc w:val="left"/>
              <w:rPr>
                <w:sz w:val="20"/>
              </w:rPr>
            </w:pPr>
          </w:p>
        </w:tc>
        <w:tc>
          <w:tcPr>
            <w:tcW w:w="763" w:type="dxa"/>
          </w:tcPr>
          <w:p>
            <w:pPr>
              <w:pStyle w:val="TableParagraph"/>
              <w:ind w:right="1"/>
              <w:rPr>
                <w:sz w:val="20"/>
              </w:rPr>
            </w:pPr>
            <w:r>
              <w:rPr>
                <w:spacing w:val="-4"/>
                <w:sz w:val="20"/>
              </w:rPr>
              <w:t>2024</w:t>
            </w:r>
          </w:p>
        </w:tc>
        <w:tc>
          <w:tcPr>
            <w:tcW w:w="1271" w:type="dxa"/>
          </w:tcPr>
          <w:p>
            <w:pPr>
              <w:pStyle w:val="TableParagraph"/>
              <w:ind w:left="9"/>
              <w:rPr>
                <w:sz w:val="20"/>
              </w:rPr>
            </w:pPr>
            <w:r>
              <w:rPr>
                <w:spacing w:val="-4"/>
                <w:sz w:val="20"/>
              </w:rPr>
              <w:t>0.67</w:t>
            </w:r>
          </w:p>
        </w:tc>
        <w:tc>
          <w:tcPr>
            <w:tcW w:w="1287" w:type="dxa"/>
          </w:tcPr>
          <w:p>
            <w:pPr>
              <w:pStyle w:val="TableParagraph"/>
              <w:ind w:left="9"/>
              <w:rPr>
                <w:sz w:val="20"/>
              </w:rPr>
            </w:pPr>
            <w:r>
              <w:rPr>
                <w:spacing w:val="-4"/>
                <w:sz w:val="20"/>
              </w:rPr>
              <w:t>1.00</w:t>
            </w:r>
          </w:p>
        </w:tc>
        <w:tc>
          <w:tcPr>
            <w:tcW w:w="1367" w:type="dxa"/>
          </w:tcPr>
          <w:p>
            <w:pPr>
              <w:pStyle w:val="TableParagraph"/>
              <w:ind w:left="9"/>
              <w:rPr>
                <w:sz w:val="20"/>
              </w:rPr>
            </w:pPr>
            <w:r>
              <w:rPr>
                <w:spacing w:val="-4"/>
                <w:sz w:val="20"/>
              </w:rPr>
              <w:t>0.25</w:t>
            </w:r>
          </w:p>
        </w:tc>
        <w:tc>
          <w:tcPr>
            <w:tcW w:w="1383" w:type="dxa"/>
          </w:tcPr>
          <w:p>
            <w:pPr>
              <w:pStyle w:val="TableParagraph"/>
              <w:ind w:left="9"/>
              <w:rPr>
                <w:sz w:val="20"/>
              </w:rPr>
            </w:pPr>
            <w:r>
              <w:rPr>
                <w:spacing w:val="-2"/>
                <w:sz w:val="20"/>
              </w:rPr>
              <w:t>0.829</w:t>
            </w:r>
          </w:p>
        </w:tc>
      </w:tr>
      <w:tr>
        <w:trPr>
          <w:trHeight w:val="300" w:hRule="atLeast"/>
        </w:trPr>
        <w:tc>
          <w:tcPr>
            <w:tcW w:w="507" w:type="dxa"/>
          </w:tcPr>
          <w:p>
            <w:pPr>
              <w:pStyle w:val="TableParagraph"/>
              <w:ind w:left="9"/>
              <w:rPr>
                <w:sz w:val="20"/>
              </w:rPr>
            </w:pPr>
            <w:r>
              <w:rPr>
                <w:spacing w:val="-5"/>
                <w:sz w:val="20"/>
              </w:rPr>
              <w:t>15</w:t>
            </w:r>
          </w:p>
        </w:tc>
        <w:tc>
          <w:tcPr>
            <w:tcW w:w="1218" w:type="dxa"/>
          </w:tcPr>
          <w:p>
            <w:pPr>
              <w:pStyle w:val="TableParagraph"/>
              <w:ind w:right="1"/>
              <w:rPr>
                <w:sz w:val="20"/>
              </w:rPr>
            </w:pPr>
            <w:r>
              <w:rPr>
                <w:spacing w:val="-4"/>
                <w:sz w:val="20"/>
              </w:rPr>
              <w:t>CLEO</w:t>
            </w:r>
          </w:p>
        </w:tc>
        <w:tc>
          <w:tcPr>
            <w:tcW w:w="763" w:type="dxa"/>
          </w:tcPr>
          <w:p>
            <w:pPr>
              <w:pStyle w:val="TableParagraph"/>
              <w:ind w:right="1"/>
              <w:rPr>
                <w:sz w:val="20"/>
              </w:rPr>
            </w:pPr>
            <w:r>
              <w:rPr>
                <w:spacing w:val="-4"/>
                <w:sz w:val="20"/>
              </w:rPr>
              <w:t>2023</w:t>
            </w:r>
          </w:p>
        </w:tc>
        <w:tc>
          <w:tcPr>
            <w:tcW w:w="1271" w:type="dxa"/>
          </w:tcPr>
          <w:p>
            <w:pPr>
              <w:pStyle w:val="TableParagraph"/>
              <w:ind w:left="9"/>
              <w:rPr>
                <w:sz w:val="20"/>
              </w:rPr>
            </w:pPr>
            <w:r>
              <w:rPr>
                <w:spacing w:val="-4"/>
                <w:sz w:val="20"/>
              </w:rPr>
              <w:t>0.22</w:t>
            </w:r>
          </w:p>
        </w:tc>
        <w:tc>
          <w:tcPr>
            <w:tcW w:w="1287" w:type="dxa"/>
          </w:tcPr>
          <w:p>
            <w:pPr>
              <w:pStyle w:val="TableParagraph"/>
              <w:ind w:left="9"/>
              <w:rPr>
                <w:sz w:val="20"/>
              </w:rPr>
            </w:pPr>
            <w:r>
              <w:rPr>
                <w:spacing w:val="-4"/>
                <w:sz w:val="20"/>
              </w:rPr>
              <w:t>1.00</w:t>
            </w:r>
          </w:p>
        </w:tc>
        <w:tc>
          <w:tcPr>
            <w:tcW w:w="1367" w:type="dxa"/>
          </w:tcPr>
          <w:p>
            <w:pPr>
              <w:pStyle w:val="TableParagraph"/>
              <w:ind w:left="9"/>
              <w:rPr>
                <w:sz w:val="20"/>
              </w:rPr>
            </w:pPr>
            <w:r>
              <w:rPr>
                <w:spacing w:val="-4"/>
                <w:sz w:val="20"/>
              </w:rPr>
              <w:t>0.50</w:t>
            </w:r>
          </w:p>
        </w:tc>
        <w:tc>
          <w:tcPr>
            <w:tcW w:w="1383" w:type="dxa"/>
          </w:tcPr>
          <w:p>
            <w:pPr>
              <w:pStyle w:val="TableParagraph"/>
              <w:ind w:left="9"/>
              <w:rPr>
                <w:sz w:val="20"/>
              </w:rPr>
            </w:pPr>
            <w:r>
              <w:rPr>
                <w:spacing w:val="-2"/>
                <w:sz w:val="20"/>
              </w:rPr>
              <w:t>4.051</w:t>
            </w:r>
          </w:p>
        </w:tc>
      </w:tr>
      <w:tr>
        <w:trPr>
          <w:trHeight w:val="300" w:hRule="atLeast"/>
        </w:trPr>
        <w:tc>
          <w:tcPr>
            <w:tcW w:w="507" w:type="dxa"/>
          </w:tcPr>
          <w:p>
            <w:pPr>
              <w:pStyle w:val="TableParagraph"/>
              <w:ind w:left="9"/>
              <w:rPr>
                <w:sz w:val="20"/>
              </w:rPr>
            </w:pPr>
            <w:r>
              <w:rPr>
                <w:spacing w:val="-5"/>
                <w:sz w:val="20"/>
              </w:rPr>
              <w:t>16</w:t>
            </w:r>
          </w:p>
        </w:tc>
        <w:tc>
          <w:tcPr>
            <w:tcW w:w="1218" w:type="dxa"/>
          </w:tcPr>
          <w:p>
            <w:pPr>
              <w:pStyle w:val="TableParagraph"/>
              <w:ind w:right="1"/>
              <w:rPr>
                <w:sz w:val="20"/>
              </w:rPr>
            </w:pPr>
            <w:r>
              <w:rPr>
                <w:spacing w:val="-4"/>
                <w:sz w:val="20"/>
              </w:rPr>
              <w:t>MGRO</w:t>
            </w:r>
          </w:p>
        </w:tc>
        <w:tc>
          <w:tcPr>
            <w:tcW w:w="763" w:type="dxa"/>
          </w:tcPr>
          <w:p>
            <w:pPr>
              <w:pStyle w:val="TableParagraph"/>
              <w:ind w:right="1"/>
              <w:rPr>
                <w:sz w:val="20"/>
              </w:rPr>
            </w:pPr>
            <w:r>
              <w:rPr>
                <w:spacing w:val="-4"/>
                <w:sz w:val="20"/>
              </w:rPr>
              <w:t>2023</w:t>
            </w:r>
          </w:p>
        </w:tc>
        <w:tc>
          <w:tcPr>
            <w:tcW w:w="1271" w:type="dxa"/>
          </w:tcPr>
          <w:p>
            <w:pPr>
              <w:pStyle w:val="TableParagraph"/>
              <w:ind w:left="9"/>
              <w:rPr>
                <w:sz w:val="20"/>
              </w:rPr>
            </w:pPr>
            <w:r>
              <w:rPr>
                <w:spacing w:val="-4"/>
                <w:sz w:val="20"/>
              </w:rPr>
              <w:t>0.67</w:t>
            </w:r>
          </w:p>
        </w:tc>
        <w:tc>
          <w:tcPr>
            <w:tcW w:w="1287" w:type="dxa"/>
          </w:tcPr>
          <w:p>
            <w:pPr>
              <w:pStyle w:val="TableParagraph"/>
              <w:ind w:left="9"/>
              <w:rPr>
                <w:sz w:val="20"/>
              </w:rPr>
            </w:pPr>
            <w:r>
              <w:rPr>
                <w:spacing w:val="-4"/>
                <w:sz w:val="20"/>
              </w:rPr>
              <w:t>0.67</w:t>
            </w:r>
          </w:p>
        </w:tc>
        <w:tc>
          <w:tcPr>
            <w:tcW w:w="1367" w:type="dxa"/>
          </w:tcPr>
          <w:p>
            <w:pPr>
              <w:pStyle w:val="TableParagraph"/>
              <w:ind w:left="9"/>
              <w:rPr>
                <w:sz w:val="20"/>
              </w:rPr>
            </w:pPr>
            <w:r>
              <w:rPr>
                <w:spacing w:val="-4"/>
                <w:sz w:val="20"/>
              </w:rPr>
              <w:t>0.25</w:t>
            </w:r>
          </w:p>
        </w:tc>
        <w:tc>
          <w:tcPr>
            <w:tcW w:w="1383" w:type="dxa"/>
          </w:tcPr>
          <w:p>
            <w:pPr>
              <w:pStyle w:val="TableParagraph"/>
              <w:ind w:left="9"/>
              <w:rPr>
                <w:sz w:val="20"/>
              </w:rPr>
            </w:pPr>
            <w:r>
              <w:rPr>
                <w:spacing w:val="-2"/>
                <w:sz w:val="20"/>
              </w:rPr>
              <w:t>1.741</w:t>
            </w:r>
          </w:p>
        </w:tc>
      </w:tr>
      <w:tr>
        <w:trPr>
          <w:trHeight w:val="300" w:hRule="atLeast"/>
        </w:trPr>
        <w:tc>
          <w:tcPr>
            <w:tcW w:w="507" w:type="dxa"/>
          </w:tcPr>
          <w:p>
            <w:pPr>
              <w:pStyle w:val="TableParagraph"/>
              <w:spacing w:before="0"/>
              <w:ind w:left="0"/>
              <w:jc w:val="left"/>
              <w:rPr>
                <w:sz w:val="20"/>
              </w:rPr>
            </w:pPr>
          </w:p>
        </w:tc>
        <w:tc>
          <w:tcPr>
            <w:tcW w:w="1218" w:type="dxa"/>
          </w:tcPr>
          <w:p>
            <w:pPr>
              <w:pStyle w:val="TableParagraph"/>
              <w:spacing w:before="0"/>
              <w:ind w:left="0"/>
              <w:jc w:val="left"/>
              <w:rPr>
                <w:sz w:val="20"/>
              </w:rPr>
            </w:pPr>
          </w:p>
        </w:tc>
        <w:tc>
          <w:tcPr>
            <w:tcW w:w="763" w:type="dxa"/>
          </w:tcPr>
          <w:p>
            <w:pPr>
              <w:pStyle w:val="TableParagraph"/>
              <w:ind w:right="1"/>
              <w:rPr>
                <w:sz w:val="20"/>
              </w:rPr>
            </w:pPr>
            <w:r>
              <w:rPr>
                <w:spacing w:val="-4"/>
                <w:sz w:val="20"/>
              </w:rPr>
              <w:t>2024</w:t>
            </w:r>
          </w:p>
        </w:tc>
        <w:tc>
          <w:tcPr>
            <w:tcW w:w="1271" w:type="dxa"/>
          </w:tcPr>
          <w:p>
            <w:pPr>
              <w:pStyle w:val="TableParagraph"/>
              <w:ind w:left="9"/>
              <w:rPr>
                <w:sz w:val="20"/>
              </w:rPr>
            </w:pPr>
            <w:r>
              <w:rPr>
                <w:spacing w:val="-4"/>
                <w:sz w:val="20"/>
              </w:rPr>
              <w:t>0.72</w:t>
            </w:r>
          </w:p>
        </w:tc>
        <w:tc>
          <w:tcPr>
            <w:tcW w:w="1287" w:type="dxa"/>
          </w:tcPr>
          <w:p>
            <w:pPr>
              <w:pStyle w:val="TableParagraph"/>
              <w:ind w:left="9"/>
              <w:rPr>
                <w:sz w:val="20"/>
              </w:rPr>
            </w:pPr>
            <w:r>
              <w:rPr>
                <w:spacing w:val="-4"/>
                <w:sz w:val="20"/>
              </w:rPr>
              <w:t>1.00</w:t>
            </w:r>
          </w:p>
        </w:tc>
        <w:tc>
          <w:tcPr>
            <w:tcW w:w="1367" w:type="dxa"/>
          </w:tcPr>
          <w:p>
            <w:pPr>
              <w:pStyle w:val="TableParagraph"/>
              <w:ind w:left="9"/>
              <w:rPr>
                <w:sz w:val="20"/>
              </w:rPr>
            </w:pPr>
            <w:r>
              <w:rPr>
                <w:spacing w:val="-4"/>
                <w:sz w:val="20"/>
              </w:rPr>
              <w:t>0.50</w:t>
            </w:r>
          </w:p>
        </w:tc>
        <w:tc>
          <w:tcPr>
            <w:tcW w:w="1383" w:type="dxa"/>
          </w:tcPr>
          <w:p>
            <w:pPr>
              <w:pStyle w:val="TableParagraph"/>
              <w:ind w:left="9"/>
              <w:rPr>
                <w:sz w:val="20"/>
              </w:rPr>
            </w:pPr>
            <w:r>
              <w:rPr>
                <w:spacing w:val="-2"/>
                <w:sz w:val="20"/>
              </w:rPr>
              <w:t>1.639</w:t>
            </w:r>
          </w:p>
        </w:tc>
      </w:tr>
      <w:tr>
        <w:trPr>
          <w:trHeight w:val="300" w:hRule="atLeast"/>
        </w:trPr>
        <w:tc>
          <w:tcPr>
            <w:tcW w:w="507" w:type="dxa"/>
          </w:tcPr>
          <w:p>
            <w:pPr>
              <w:pStyle w:val="TableParagraph"/>
              <w:ind w:left="9"/>
              <w:rPr>
                <w:sz w:val="20"/>
              </w:rPr>
            </w:pPr>
            <w:r>
              <w:rPr>
                <w:spacing w:val="-5"/>
                <w:sz w:val="20"/>
              </w:rPr>
              <w:t>17</w:t>
            </w:r>
          </w:p>
        </w:tc>
        <w:tc>
          <w:tcPr>
            <w:tcW w:w="1218" w:type="dxa"/>
          </w:tcPr>
          <w:p>
            <w:pPr>
              <w:pStyle w:val="TableParagraph"/>
              <w:rPr>
                <w:sz w:val="20"/>
              </w:rPr>
            </w:pPr>
            <w:r>
              <w:rPr>
                <w:spacing w:val="-4"/>
                <w:sz w:val="20"/>
              </w:rPr>
              <w:t>ANDI</w:t>
            </w:r>
          </w:p>
        </w:tc>
        <w:tc>
          <w:tcPr>
            <w:tcW w:w="763" w:type="dxa"/>
          </w:tcPr>
          <w:p>
            <w:pPr>
              <w:pStyle w:val="TableParagraph"/>
              <w:ind w:right="1"/>
              <w:rPr>
                <w:sz w:val="20"/>
              </w:rPr>
            </w:pPr>
            <w:r>
              <w:rPr>
                <w:spacing w:val="-4"/>
                <w:sz w:val="20"/>
              </w:rPr>
              <w:t>2023</w:t>
            </w:r>
          </w:p>
        </w:tc>
        <w:tc>
          <w:tcPr>
            <w:tcW w:w="1271" w:type="dxa"/>
          </w:tcPr>
          <w:p>
            <w:pPr>
              <w:pStyle w:val="TableParagraph"/>
              <w:ind w:left="9"/>
              <w:rPr>
                <w:sz w:val="20"/>
              </w:rPr>
            </w:pPr>
            <w:r>
              <w:rPr>
                <w:spacing w:val="-4"/>
                <w:sz w:val="20"/>
              </w:rPr>
              <w:t>0.33</w:t>
            </w:r>
          </w:p>
        </w:tc>
        <w:tc>
          <w:tcPr>
            <w:tcW w:w="1287" w:type="dxa"/>
          </w:tcPr>
          <w:p>
            <w:pPr>
              <w:pStyle w:val="TableParagraph"/>
              <w:ind w:left="9"/>
              <w:rPr>
                <w:sz w:val="20"/>
              </w:rPr>
            </w:pPr>
            <w:r>
              <w:rPr>
                <w:spacing w:val="-4"/>
                <w:sz w:val="20"/>
              </w:rPr>
              <w:t>0.67</w:t>
            </w:r>
          </w:p>
        </w:tc>
        <w:tc>
          <w:tcPr>
            <w:tcW w:w="1367" w:type="dxa"/>
          </w:tcPr>
          <w:p>
            <w:pPr>
              <w:pStyle w:val="TableParagraph"/>
              <w:ind w:left="9"/>
              <w:rPr>
                <w:sz w:val="20"/>
              </w:rPr>
            </w:pPr>
            <w:r>
              <w:rPr>
                <w:spacing w:val="-4"/>
                <w:sz w:val="20"/>
              </w:rPr>
              <w:t>0.38</w:t>
            </w:r>
          </w:p>
        </w:tc>
        <w:tc>
          <w:tcPr>
            <w:tcW w:w="1383" w:type="dxa"/>
          </w:tcPr>
          <w:p>
            <w:pPr>
              <w:pStyle w:val="TableParagraph"/>
              <w:ind w:left="9"/>
              <w:rPr>
                <w:sz w:val="20"/>
              </w:rPr>
            </w:pPr>
            <w:r>
              <w:rPr>
                <w:spacing w:val="-2"/>
                <w:sz w:val="20"/>
              </w:rPr>
              <w:t>1.753</w:t>
            </w:r>
          </w:p>
        </w:tc>
      </w:tr>
      <w:tr>
        <w:trPr>
          <w:trHeight w:val="300" w:hRule="atLeast"/>
        </w:trPr>
        <w:tc>
          <w:tcPr>
            <w:tcW w:w="507" w:type="dxa"/>
          </w:tcPr>
          <w:p>
            <w:pPr>
              <w:pStyle w:val="TableParagraph"/>
              <w:spacing w:before="0"/>
              <w:ind w:left="0"/>
              <w:jc w:val="left"/>
              <w:rPr>
                <w:sz w:val="20"/>
              </w:rPr>
            </w:pPr>
          </w:p>
        </w:tc>
        <w:tc>
          <w:tcPr>
            <w:tcW w:w="1218" w:type="dxa"/>
          </w:tcPr>
          <w:p>
            <w:pPr>
              <w:pStyle w:val="TableParagraph"/>
              <w:spacing w:before="0"/>
              <w:ind w:left="0"/>
              <w:jc w:val="left"/>
              <w:rPr>
                <w:sz w:val="20"/>
              </w:rPr>
            </w:pPr>
          </w:p>
        </w:tc>
        <w:tc>
          <w:tcPr>
            <w:tcW w:w="763" w:type="dxa"/>
          </w:tcPr>
          <w:p>
            <w:pPr>
              <w:pStyle w:val="TableParagraph"/>
              <w:ind w:right="1"/>
              <w:rPr>
                <w:sz w:val="20"/>
              </w:rPr>
            </w:pPr>
            <w:r>
              <w:rPr>
                <w:spacing w:val="-4"/>
                <w:sz w:val="20"/>
              </w:rPr>
              <w:t>2024</w:t>
            </w:r>
          </w:p>
        </w:tc>
        <w:tc>
          <w:tcPr>
            <w:tcW w:w="1271" w:type="dxa"/>
          </w:tcPr>
          <w:p>
            <w:pPr>
              <w:pStyle w:val="TableParagraph"/>
              <w:ind w:left="9"/>
              <w:rPr>
                <w:sz w:val="20"/>
              </w:rPr>
            </w:pPr>
            <w:r>
              <w:rPr>
                <w:spacing w:val="-4"/>
                <w:sz w:val="20"/>
              </w:rPr>
              <w:t>0.33</w:t>
            </w:r>
          </w:p>
        </w:tc>
        <w:tc>
          <w:tcPr>
            <w:tcW w:w="1287" w:type="dxa"/>
          </w:tcPr>
          <w:p>
            <w:pPr>
              <w:pStyle w:val="TableParagraph"/>
              <w:ind w:left="9"/>
              <w:rPr>
                <w:sz w:val="20"/>
              </w:rPr>
            </w:pPr>
            <w:r>
              <w:rPr>
                <w:spacing w:val="-4"/>
                <w:sz w:val="20"/>
              </w:rPr>
              <w:t>0.67</w:t>
            </w:r>
          </w:p>
        </w:tc>
        <w:tc>
          <w:tcPr>
            <w:tcW w:w="1367" w:type="dxa"/>
          </w:tcPr>
          <w:p>
            <w:pPr>
              <w:pStyle w:val="TableParagraph"/>
              <w:ind w:left="9"/>
              <w:rPr>
                <w:sz w:val="20"/>
              </w:rPr>
            </w:pPr>
            <w:r>
              <w:rPr>
                <w:spacing w:val="-4"/>
                <w:sz w:val="20"/>
              </w:rPr>
              <w:t>0.38</w:t>
            </w:r>
          </w:p>
        </w:tc>
        <w:tc>
          <w:tcPr>
            <w:tcW w:w="1383" w:type="dxa"/>
          </w:tcPr>
          <w:p>
            <w:pPr>
              <w:pStyle w:val="TableParagraph"/>
              <w:ind w:left="9"/>
              <w:rPr>
                <w:sz w:val="20"/>
              </w:rPr>
            </w:pPr>
            <w:r>
              <w:rPr>
                <w:spacing w:val="-2"/>
                <w:sz w:val="20"/>
              </w:rPr>
              <w:t>0.704</w:t>
            </w:r>
          </w:p>
        </w:tc>
      </w:tr>
      <w:tr>
        <w:trPr>
          <w:trHeight w:val="299" w:hRule="atLeast"/>
        </w:trPr>
        <w:tc>
          <w:tcPr>
            <w:tcW w:w="507" w:type="dxa"/>
          </w:tcPr>
          <w:p>
            <w:pPr>
              <w:pStyle w:val="TableParagraph"/>
              <w:ind w:left="9"/>
              <w:rPr>
                <w:sz w:val="20"/>
              </w:rPr>
            </w:pPr>
            <w:r>
              <w:rPr>
                <w:spacing w:val="-5"/>
                <w:sz w:val="20"/>
              </w:rPr>
              <w:t>18</w:t>
            </w:r>
          </w:p>
        </w:tc>
        <w:tc>
          <w:tcPr>
            <w:tcW w:w="1218" w:type="dxa"/>
          </w:tcPr>
          <w:p>
            <w:pPr>
              <w:pStyle w:val="TableParagraph"/>
              <w:ind w:right="1"/>
              <w:rPr>
                <w:sz w:val="20"/>
              </w:rPr>
            </w:pPr>
            <w:r>
              <w:rPr>
                <w:spacing w:val="-4"/>
                <w:sz w:val="20"/>
              </w:rPr>
              <w:t>DMND</w:t>
            </w:r>
          </w:p>
        </w:tc>
        <w:tc>
          <w:tcPr>
            <w:tcW w:w="763" w:type="dxa"/>
          </w:tcPr>
          <w:p>
            <w:pPr>
              <w:pStyle w:val="TableParagraph"/>
              <w:ind w:right="1"/>
              <w:rPr>
                <w:sz w:val="20"/>
              </w:rPr>
            </w:pPr>
            <w:r>
              <w:rPr>
                <w:spacing w:val="-4"/>
                <w:sz w:val="20"/>
              </w:rPr>
              <w:t>2023</w:t>
            </w:r>
          </w:p>
        </w:tc>
        <w:tc>
          <w:tcPr>
            <w:tcW w:w="1271" w:type="dxa"/>
          </w:tcPr>
          <w:p>
            <w:pPr>
              <w:pStyle w:val="TableParagraph"/>
              <w:ind w:left="9"/>
              <w:rPr>
                <w:sz w:val="20"/>
              </w:rPr>
            </w:pPr>
            <w:r>
              <w:rPr>
                <w:spacing w:val="-4"/>
                <w:sz w:val="20"/>
              </w:rPr>
              <w:t>0.39</w:t>
            </w:r>
          </w:p>
        </w:tc>
        <w:tc>
          <w:tcPr>
            <w:tcW w:w="1287" w:type="dxa"/>
          </w:tcPr>
          <w:p>
            <w:pPr>
              <w:pStyle w:val="TableParagraph"/>
              <w:ind w:left="9"/>
              <w:rPr>
                <w:sz w:val="20"/>
              </w:rPr>
            </w:pPr>
            <w:r>
              <w:rPr>
                <w:spacing w:val="-4"/>
                <w:sz w:val="20"/>
              </w:rPr>
              <w:t>1.00</w:t>
            </w:r>
          </w:p>
        </w:tc>
        <w:tc>
          <w:tcPr>
            <w:tcW w:w="1367" w:type="dxa"/>
          </w:tcPr>
          <w:p>
            <w:pPr>
              <w:pStyle w:val="TableParagraph"/>
              <w:ind w:left="9"/>
              <w:rPr>
                <w:sz w:val="20"/>
              </w:rPr>
            </w:pPr>
            <w:r>
              <w:rPr>
                <w:spacing w:val="-4"/>
                <w:sz w:val="20"/>
              </w:rPr>
              <w:t>0.63</w:t>
            </w:r>
          </w:p>
        </w:tc>
        <w:tc>
          <w:tcPr>
            <w:tcW w:w="1383" w:type="dxa"/>
          </w:tcPr>
          <w:p>
            <w:pPr>
              <w:pStyle w:val="TableParagraph"/>
              <w:ind w:left="9"/>
              <w:rPr>
                <w:sz w:val="20"/>
              </w:rPr>
            </w:pPr>
            <w:r>
              <w:rPr>
                <w:spacing w:val="-2"/>
                <w:sz w:val="20"/>
              </w:rPr>
              <w:t>1.263</w:t>
            </w:r>
          </w:p>
        </w:tc>
      </w:tr>
      <w:tr>
        <w:trPr>
          <w:trHeight w:val="300" w:hRule="atLeast"/>
        </w:trPr>
        <w:tc>
          <w:tcPr>
            <w:tcW w:w="507" w:type="dxa"/>
          </w:tcPr>
          <w:p>
            <w:pPr>
              <w:pStyle w:val="TableParagraph"/>
              <w:spacing w:before="0"/>
              <w:ind w:left="0"/>
              <w:jc w:val="left"/>
              <w:rPr>
                <w:sz w:val="20"/>
              </w:rPr>
            </w:pPr>
          </w:p>
        </w:tc>
        <w:tc>
          <w:tcPr>
            <w:tcW w:w="1218" w:type="dxa"/>
          </w:tcPr>
          <w:p>
            <w:pPr>
              <w:pStyle w:val="TableParagraph"/>
              <w:spacing w:before="0"/>
              <w:ind w:left="0"/>
              <w:jc w:val="left"/>
              <w:rPr>
                <w:sz w:val="20"/>
              </w:rPr>
            </w:pPr>
          </w:p>
        </w:tc>
        <w:tc>
          <w:tcPr>
            <w:tcW w:w="763" w:type="dxa"/>
          </w:tcPr>
          <w:p>
            <w:pPr>
              <w:pStyle w:val="TableParagraph"/>
              <w:ind w:right="1"/>
              <w:rPr>
                <w:sz w:val="20"/>
              </w:rPr>
            </w:pPr>
            <w:r>
              <w:rPr>
                <w:spacing w:val="-4"/>
                <w:sz w:val="20"/>
              </w:rPr>
              <w:t>2024</w:t>
            </w:r>
          </w:p>
        </w:tc>
        <w:tc>
          <w:tcPr>
            <w:tcW w:w="1271" w:type="dxa"/>
          </w:tcPr>
          <w:p>
            <w:pPr>
              <w:pStyle w:val="TableParagraph"/>
              <w:ind w:left="9"/>
              <w:rPr>
                <w:sz w:val="20"/>
              </w:rPr>
            </w:pPr>
            <w:r>
              <w:rPr>
                <w:spacing w:val="-4"/>
                <w:sz w:val="20"/>
              </w:rPr>
              <w:t>0.50</w:t>
            </w:r>
          </w:p>
        </w:tc>
        <w:tc>
          <w:tcPr>
            <w:tcW w:w="1287" w:type="dxa"/>
          </w:tcPr>
          <w:p>
            <w:pPr>
              <w:pStyle w:val="TableParagraph"/>
              <w:ind w:left="9"/>
              <w:rPr>
                <w:sz w:val="20"/>
              </w:rPr>
            </w:pPr>
            <w:r>
              <w:rPr>
                <w:spacing w:val="-4"/>
                <w:sz w:val="20"/>
              </w:rPr>
              <w:t>1.00</w:t>
            </w:r>
          </w:p>
        </w:tc>
        <w:tc>
          <w:tcPr>
            <w:tcW w:w="1367" w:type="dxa"/>
          </w:tcPr>
          <w:p>
            <w:pPr>
              <w:pStyle w:val="TableParagraph"/>
              <w:ind w:left="9"/>
              <w:rPr>
                <w:sz w:val="20"/>
              </w:rPr>
            </w:pPr>
            <w:r>
              <w:rPr>
                <w:spacing w:val="-4"/>
                <w:sz w:val="20"/>
              </w:rPr>
              <w:t>0.50</w:t>
            </w:r>
          </w:p>
        </w:tc>
        <w:tc>
          <w:tcPr>
            <w:tcW w:w="1383" w:type="dxa"/>
          </w:tcPr>
          <w:p>
            <w:pPr>
              <w:pStyle w:val="TableParagraph"/>
              <w:ind w:left="9"/>
              <w:rPr>
                <w:sz w:val="20"/>
              </w:rPr>
            </w:pPr>
            <w:r>
              <w:rPr>
                <w:spacing w:val="-2"/>
                <w:sz w:val="20"/>
              </w:rPr>
              <w:t>1.184</w:t>
            </w:r>
          </w:p>
        </w:tc>
      </w:tr>
      <w:tr>
        <w:trPr>
          <w:trHeight w:val="300" w:hRule="atLeast"/>
        </w:trPr>
        <w:tc>
          <w:tcPr>
            <w:tcW w:w="507" w:type="dxa"/>
          </w:tcPr>
          <w:p>
            <w:pPr>
              <w:pStyle w:val="TableParagraph"/>
              <w:ind w:left="9"/>
              <w:rPr>
                <w:sz w:val="20"/>
              </w:rPr>
            </w:pPr>
            <w:r>
              <w:rPr>
                <w:spacing w:val="-5"/>
                <w:sz w:val="20"/>
              </w:rPr>
              <w:t>19</w:t>
            </w:r>
          </w:p>
        </w:tc>
        <w:tc>
          <w:tcPr>
            <w:tcW w:w="1218" w:type="dxa"/>
          </w:tcPr>
          <w:p>
            <w:pPr>
              <w:pStyle w:val="TableParagraph"/>
              <w:ind w:right="1"/>
              <w:rPr>
                <w:sz w:val="20"/>
              </w:rPr>
            </w:pPr>
            <w:r>
              <w:rPr>
                <w:spacing w:val="-4"/>
                <w:sz w:val="20"/>
              </w:rPr>
              <w:t>PNGO</w:t>
            </w:r>
          </w:p>
        </w:tc>
        <w:tc>
          <w:tcPr>
            <w:tcW w:w="763" w:type="dxa"/>
          </w:tcPr>
          <w:p>
            <w:pPr>
              <w:pStyle w:val="TableParagraph"/>
              <w:ind w:right="1"/>
              <w:rPr>
                <w:sz w:val="20"/>
              </w:rPr>
            </w:pPr>
            <w:r>
              <w:rPr>
                <w:spacing w:val="-4"/>
                <w:sz w:val="20"/>
              </w:rPr>
              <w:t>2023</w:t>
            </w:r>
          </w:p>
        </w:tc>
        <w:tc>
          <w:tcPr>
            <w:tcW w:w="1271" w:type="dxa"/>
          </w:tcPr>
          <w:p>
            <w:pPr>
              <w:pStyle w:val="TableParagraph"/>
              <w:ind w:left="9"/>
              <w:rPr>
                <w:sz w:val="20"/>
              </w:rPr>
            </w:pPr>
            <w:r>
              <w:rPr>
                <w:spacing w:val="-4"/>
                <w:sz w:val="20"/>
              </w:rPr>
              <w:t>0.67</w:t>
            </w:r>
          </w:p>
        </w:tc>
        <w:tc>
          <w:tcPr>
            <w:tcW w:w="1287" w:type="dxa"/>
          </w:tcPr>
          <w:p>
            <w:pPr>
              <w:pStyle w:val="TableParagraph"/>
              <w:ind w:left="9"/>
              <w:rPr>
                <w:sz w:val="20"/>
              </w:rPr>
            </w:pPr>
            <w:r>
              <w:rPr>
                <w:spacing w:val="-4"/>
                <w:sz w:val="20"/>
              </w:rPr>
              <w:t>1.00</w:t>
            </w:r>
          </w:p>
        </w:tc>
        <w:tc>
          <w:tcPr>
            <w:tcW w:w="1367" w:type="dxa"/>
          </w:tcPr>
          <w:p>
            <w:pPr>
              <w:pStyle w:val="TableParagraph"/>
              <w:ind w:left="9"/>
              <w:rPr>
                <w:sz w:val="20"/>
              </w:rPr>
            </w:pPr>
            <w:r>
              <w:rPr>
                <w:spacing w:val="-4"/>
                <w:sz w:val="20"/>
              </w:rPr>
              <w:t>0.38</w:t>
            </w:r>
          </w:p>
        </w:tc>
        <w:tc>
          <w:tcPr>
            <w:tcW w:w="1383" w:type="dxa"/>
          </w:tcPr>
          <w:p>
            <w:pPr>
              <w:pStyle w:val="TableParagraph"/>
              <w:ind w:left="9"/>
              <w:rPr>
                <w:sz w:val="20"/>
              </w:rPr>
            </w:pPr>
            <w:r>
              <w:rPr>
                <w:spacing w:val="-2"/>
                <w:sz w:val="20"/>
              </w:rPr>
              <w:t>1.199</w:t>
            </w:r>
          </w:p>
        </w:tc>
      </w:tr>
    </w:tbl>
    <w:p>
      <w:pPr>
        <w:pStyle w:val="TableParagraph"/>
        <w:spacing w:after="0"/>
        <w:rPr>
          <w:sz w:val="20"/>
        </w:rPr>
        <w:sectPr>
          <w:pgSz w:w="11910" w:h="16840"/>
          <w:pgMar w:header="769" w:footer="0" w:top="1920" w:bottom="280" w:left="1700" w:right="1133"/>
        </w:sectPr>
      </w:pPr>
    </w:p>
    <w:p>
      <w:pPr>
        <w:pStyle w:val="BodyText"/>
        <w:spacing w:before="95"/>
        <w:rPr>
          <w:b/>
          <w:sz w:val="20"/>
        </w:rPr>
      </w:pPr>
    </w:p>
    <w:tbl>
      <w:tblPr>
        <w:tblW w:w="0" w:type="auto"/>
        <w:jc w:val="left"/>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7"/>
        <w:gridCol w:w="1218"/>
        <w:gridCol w:w="763"/>
        <w:gridCol w:w="1271"/>
        <w:gridCol w:w="1287"/>
        <w:gridCol w:w="1367"/>
        <w:gridCol w:w="1383"/>
      </w:tblGrid>
      <w:tr>
        <w:trPr>
          <w:trHeight w:val="300" w:hRule="atLeast"/>
        </w:trPr>
        <w:tc>
          <w:tcPr>
            <w:tcW w:w="507" w:type="dxa"/>
          </w:tcPr>
          <w:p>
            <w:pPr>
              <w:pStyle w:val="TableParagraph"/>
              <w:spacing w:before="0"/>
              <w:ind w:left="0"/>
              <w:jc w:val="left"/>
              <w:rPr>
                <w:sz w:val="20"/>
              </w:rPr>
            </w:pPr>
          </w:p>
        </w:tc>
        <w:tc>
          <w:tcPr>
            <w:tcW w:w="1218" w:type="dxa"/>
          </w:tcPr>
          <w:p>
            <w:pPr>
              <w:pStyle w:val="TableParagraph"/>
              <w:spacing w:before="0"/>
              <w:ind w:left="0"/>
              <w:jc w:val="left"/>
              <w:rPr>
                <w:sz w:val="20"/>
              </w:rPr>
            </w:pPr>
          </w:p>
        </w:tc>
        <w:tc>
          <w:tcPr>
            <w:tcW w:w="763" w:type="dxa"/>
          </w:tcPr>
          <w:p>
            <w:pPr>
              <w:pStyle w:val="TableParagraph"/>
              <w:ind w:right="1"/>
              <w:rPr>
                <w:sz w:val="20"/>
              </w:rPr>
            </w:pPr>
            <w:r>
              <w:rPr>
                <w:spacing w:val="-4"/>
                <w:sz w:val="20"/>
              </w:rPr>
              <w:t>2024</w:t>
            </w:r>
          </w:p>
        </w:tc>
        <w:tc>
          <w:tcPr>
            <w:tcW w:w="1271" w:type="dxa"/>
          </w:tcPr>
          <w:p>
            <w:pPr>
              <w:pStyle w:val="TableParagraph"/>
              <w:ind w:left="9"/>
              <w:rPr>
                <w:sz w:val="20"/>
              </w:rPr>
            </w:pPr>
            <w:r>
              <w:rPr>
                <w:spacing w:val="-4"/>
                <w:sz w:val="20"/>
              </w:rPr>
              <w:t>0.67</w:t>
            </w:r>
          </w:p>
        </w:tc>
        <w:tc>
          <w:tcPr>
            <w:tcW w:w="1287" w:type="dxa"/>
          </w:tcPr>
          <w:p>
            <w:pPr>
              <w:pStyle w:val="TableParagraph"/>
              <w:ind w:left="9"/>
              <w:rPr>
                <w:sz w:val="20"/>
              </w:rPr>
            </w:pPr>
            <w:r>
              <w:rPr>
                <w:spacing w:val="-4"/>
                <w:sz w:val="20"/>
              </w:rPr>
              <w:t>1.00</w:t>
            </w:r>
          </w:p>
        </w:tc>
        <w:tc>
          <w:tcPr>
            <w:tcW w:w="1367" w:type="dxa"/>
          </w:tcPr>
          <w:p>
            <w:pPr>
              <w:pStyle w:val="TableParagraph"/>
              <w:ind w:left="9"/>
              <w:rPr>
                <w:sz w:val="20"/>
              </w:rPr>
            </w:pPr>
            <w:r>
              <w:rPr>
                <w:spacing w:val="-4"/>
                <w:sz w:val="20"/>
              </w:rPr>
              <w:t>0.38</w:t>
            </w:r>
          </w:p>
        </w:tc>
        <w:tc>
          <w:tcPr>
            <w:tcW w:w="1383" w:type="dxa"/>
          </w:tcPr>
          <w:p>
            <w:pPr>
              <w:pStyle w:val="TableParagraph"/>
              <w:ind w:left="9"/>
              <w:rPr>
                <w:sz w:val="20"/>
              </w:rPr>
            </w:pPr>
            <w:r>
              <w:rPr>
                <w:spacing w:val="-2"/>
                <w:sz w:val="20"/>
              </w:rPr>
              <w:t>1.166</w:t>
            </w:r>
          </w:p>
        </w:tc>
      </w:tr>
      <w:tr>
        <w:trPr>
          <w:trHeight w:val="300" w:hRule="atLeast"/>
        </w:trPr>
        <w:tc>
          <w:tcPr>
            <w:tcW w:w="507" w:type="dxa"/>
          </w:tcPr>
          <w:p>
            <w:pPr>
              <w:pStyle w:val="TableParagraph"/>
              <w:ind w:left="9"/>
              <w:rPr>
                <w:sz w:val="20"/>
              </w:rPr>
            </w:pPr>
            <w:r>
              <w:rPr>
                <w:spacing w:val="-5"/>
                <w:sz w:val="20"/>
              </w:rPr>
              <w:t>20</w:t>
            </w:r>
          </w:p>
        </w:tc>
        <w:tc>
          <w:tcPr>
            <w:tcW w:w="1218" w:type="dxa"/>
          </w:tcPr>
          <w:p>
            <w:pPr>
              <w:pStyle w:val="TableParagraph"/>
              <w:ind w:right="1"/>
              <w:rPr>
                <w:sz w:val="20"/>
              </w:rPr>
            </w:pPr>
            <w:r>
              <w:rPr>
                <w:spacing w:val="-4"/>
                <w:sz w:val="20"/>
              </w:rPr>
              <w:t>TAPG</w:t>
            </w:r>
          </w:p>
        </w:tc>
        <w:tc>
          <w:tcPr>
            <w:tcW w:w="763" w:type="dxa"/>
          </w:tcPr>
          <w:p>
            <w:pPr>
              <w:pStyle w:val="TableParagraph"/>
              <w:ind w:right="1"/>
              <w:rPr>
                <w:sz w:val="20"/>
              </w:rPr>
            </w:pPr>
            <w:r>
              <w:rPr>
                <w:spacing w:val="-4"/>
                <w:sz w:val="20"/>
              </w:rPr>
              <w:t>2023</w:t>
            </w:r>
          </w:p>
        </w:tc>
        <w:tc>
          <w:tcPr>
            <w:tcW w:w="1271" w:type="dxa"/>
          </w:tcPr>
          <w:p>
            <w:pPr>
              <w:pStyle w:val="TableParagraph"/>
              <w:ind w:left="9"/>
              <w:rPr>
                <w:sz w:val="20"/>
              </w:rPr>
            </w:pPr>
            <w:r>
              <w:rPr>
                <w:spacing w:val="-4"/>
                <w:sz w:val="20"/>
              </w:rPr>
              <w:t>0.72</w:t>
            </w:r>
          </w:p>
        </w:tc>
        <w:tc>
          <w:tcPr>
            <w:tcW w:w="1287" w:type="dxa"/>
          </w:tcPr>
          <w:p>
            <w:pPr>
              <w:pStyle w:val="TableParagraph"/>
              <w:ind w:left="9"/>
              <w:rPr>
                <w:sz w:val="20"/>
              </w:rPr>
            </w:pPr>
            <w:r>
              <w:rPr>
                <w:spacing w:val="-4"/>
                <w:sz w:val="20"/>
              </w:rPr>
              <w:t>1.00</w:t>
            </w:r>
          </w:p>
        </w:tc>
        <w:tc>
          <w:tcPr>
            <w:tcW w:w="1367" w:type="dxa"/>
          </w:tcPr>
          <w:p>
            <w:pPr>
              <w:pStyle w:val="TableParagraph"/>
              <w:ind w:left="9"/>
              <w:rPr>
                <w:sz w:val="20"/>
              </w:rPr>
            </w:pPr>
            <w:r>
              <w:rPr>
                <w:spacing w:val="-4"/>
                <w:sz w:val="20"/>
              </w:rPr>
              <w:t>0.50</w:t>
            </w:r>
          </w:p>
        </w:tc>
        <w:tc>
          <w:tcPr>
            <w:tcW w:w="1383" w:type="dxa"/>
          </w:tcPr>
          <w:p>
            <w:pPr>
              <w:pStyle w:val="TableParagraph"/>
              <w:ind w:left="9"/>
              <w:rPr>
                <w:sz w:val="20"/>
              </w:rPr>
            </w:pPr>
            <w:r>
              <w:rPr>
                <w:spacing w:val="-2"/>
                <w:sz w:val="20"/>
              </w:rPr>
              <w:t>0.963</w:t>
            </w:r>
          </w:p>
        </w:tc>
      </w:tr>
      <w:tr>
        <w:trPr>
          <w:trHeight w:val="300" w:hRule="atLeast"/>
        </w:trPr>
        <w:tc>
          <w:tcPr>
            <w:tcW w:w="507" w:type="dxa"/>
          </w:tcPr>
          <w:p>
            <w:pPr>
              <w:pStyle w:val="TableParagraph"/>
              <w:spacing w:before="0"/>
              <w:ind w:left="0"/>
              <w:jc w:val="left"/>
              <w:rPr>
                <w:sz w:val="20"/>
              </w:rPr>
            </w:pPr>
          </w:p>
        </w:tc>
        <w:tc>
          <w:tcPr>
            <w:tcW w:w="1218" w:type="dxa"/>
          </w:tcPr>
          <w:p>
            <w:pPr>
              <w:pStyle w:val="TableParagraph"/>
              <w:spacing w:before="0"/>
              <w:ind w:left="0"/>
              <w:jc w:val="left"/>
              <w:rPr>
                <w:sz w:val="20"/>
              </w:rPr>
            </w:pPr>
          </w:p>
        </w:tc>
        <w:tc>
          <w:tcPr>
            <w:tcW w:w="763" w:type="dxa"/>
          </w:tcPr>
          <w:p>
            <w:pPr>
              <w:pStyle w:val="TableParagraph"/>
              <w:ind w:right="1"/>
              <w:rPr>
                <w:sz w:val="20"/>
              </w:rPr>
            </w:pPr>
            <w:r>
              <w:rPr>
                <w:spacing w:val="-4"/>
                <w:sz w:val="20"/>
              </w:rPr>
              <w:t>2024</w:t>
            </w:r>
          </w:p>
        </w:tc>
        <w:tc>
          <w:tcPr>
            <w:tcW w:w="1271" w:type="dxa"/>
          </w:tcPr>
          <w:p>
            <w:pPr>
              <w:pStyle w:val="TableParagraph"/>
              <w:ind w:left="9"/>
              <w:rPr>
                <w:sz w:val="20"/>
              </w:rPr>
            </w:pPr>
            <w:r>
              <w:rPr>
                <w:spacing w:val="-4"/>
                <w:sz w:val="20"/>
              </w:rPr>
              <w:t>0.83</w:t>
            </w:r>
          </w:p>
        </w:tc>
        <w:tc>
          <w:tcPr>
            <w:tcW w:w="1287" w:type="dxa"/>
          </w:tcPr>
          <w:p>
            <w:pPr>
              <w:pStyle w:val="TableParagraph"/>
              <w:ind w:left="9"/>
              <w:rPr>
                <w:sz w:val="20"/>
              </w:rPr>
            </w:pPr>
            <w:r>
              <w:rPr>
                <w:spacing w:val="-4"/>
                <w:sz w:val="20"/>
              </w:rPr>
              <w:t>1.00</w:t>
            </w:r>
          </w:p>
        </w:tc>
        <w:tc>
          <w:tcPr>
            <w:tcW w:w="1367" w:type="dxa"/>
          </w:tcPr>
          <w:p>
            <w:pPr>
              <w:pStyle w:val="TableParagraph"/>
              <w:ind w:left="9"/>
              <w:rPr>
                <w:sz w:val="20"/>
              </w:rPr>
            </w:pPr>
            <w:r>
              <w:rPr>
                <w:spacing w:val="-4"/>
                <w:sz w:val="20"/>
              </w:rPr>
              <w:t>0.50</w:t>
            </w:r>
          </w:p>
        </w:tc>
        <w:tc>
          <w:tcPr>
            <w:tcW w:w="1383" w:type="dxa"/>
          </w:tcPr>
          <w:p>
            <w:pPr>
              <w:pStyle w:val="TableParagraph"/>
              <w:ind w:left="9"/>
              <w:rPr>
                <w:sz w:val="20"/>
              </w:rPr>
            </w:pPr>
            <w:r>
              <w:rPr>
                <w:spacing w:val="-2"/>
                <w:sz w:val="20"/>
              </w:rPr>
              <w:t>1.273</w:t>
            </w:r>
          </w:p>
        </w:tc>
      </w:tr>
      <w:tr>
        <w:trPr>
          <w:trHeight w:val="300" w:hRule="atLeast"/>
        </w:trPr>
        <w:tc>
          <w:tcPr>
            <w:tcW w:w="507" w:type="dxa"/>
          </w:tcPr>
          <w:p>
            <w:pPr>
              <w:pStyle w:val="TableParagraph"/>
              <w:ind w:left="9"/>
              <w:rPr>
                <w:sz w:val="20"/>
              </w:rPr>
            </w:pPr>
            <w:r>
              <w:rPr>
                <w:spacing w:val="-5"/>
                <w:sz w:val="20"/>
              </w:rPr>
              <w:t>21</w:t>
            </w:r>
          </w:p>
        </w:tc>
        <w:tc>
          <w:tcPr>
            <w:tcW w:w="1218" w:type="dxa"/>
          </w:tcPr>
          <w:p>
            <w:pPr>
              <w:pStyle w:val="TableParagraph"/>
              <w:ind w:right="1"/>
              <w:rPr>
                <w:sz w:val="20"/>
              </w:rPr>
            </w:pPr>
            <w:r>
              <w:rPr>
                <w:spacing w:val="-4"/>
                <w:sz w:val="20"/>
              </w:rPr>
              <w:t>OILS</w:t>
            </w:r>
          </w:p>
        </w:tc>
        <w:tc>
          <w:tcPr>
            <w:tcW w:w="763" w:type="dxa"/>
          </w:tcPr>
          <w:p>
            <w:pPr>
              <w:pStyle w:val="TableParagraph"/>
              <w:ind w:right="1"/>
              <w:rPr>
                <w:sz w:val="20"/>
              </w:rPr>
            </w:pPr>
            <w:r>
              <w:rPr>
                <w:spacing w:val="-4"/>
                <w:sz w:val="20"/>
              </w:rPr>
              <w:t>2023</w:t>
            </w:r>
          </w:p>
        </w:tc>
        <w:tc>
          <w:tcPr>
            <w:tcW w:w="1271" w:type="dxa"/>
          </w:tcPr>
          <w:p>
            <w:pPr>
              <w:pStyle w:val="TableParagraph"/>
              <w:ind w:left="9"/>
              <w:rPr>
                <w:sz w:val="20"/>
              </w:rPr>
            </w:pPr>
            <w:r>
              <w:rPr>
                <w:spacing w:val="-4"/>
                <w:sz w:val="20"/>
              </w:rPr>
              <w:t>0.67</w:t>
            </w:r>
          </w:p>
        </w:tc>
        <w:tc>
          <w:tcPr>
            <w:tcW w:w="1287" w:type="dxa"/>
          </w:tcPr>
          <w:p>
            <w:pPr>
              <w:pStyle w:val="TableParagraph"/>
              <w:ind w:left="9"/>
              <w:rPr>
                <w:sz w:val="20"/>
              </w:rPr>
            </w:pPr>
            <w:r>
              <w:rPr>
                <w:spacing w:val="-4"/>
                <w:sz w:val="20"/>
              </w:rPr>
              <w:t>0.67</w:t>
            </w:r>
          </w:p>
        </w:tc>
        <w:tc>
          <w:tcPr>
            <w:tcW w:w="1367" w:type="dxa"/>
          </w:tcPr>
          <w:p>
            <w:pPr>
              <w:pStyle w:val="TableParagraph"/>
              <w:ind w:left="9"/>
              <w:rPr>
                <w:sz w:val="20"/>
              </w:rPr>
            </w:pPr>
            <w:r>
              <w:rPr>
                <w:spacing w:val="-4"/>
                <w:sz w:val="20"/>
              </w:rPr>
              <w:t>0.13</w:t>
            </w:r>
          </w:p>
        </w:tc>
        <w:tc>
          <w:tcPr>
            <w:tcW w:w="1383" w:type="dxa"/>
          </w:tcPr>
          <w:p>
            <w:pPr>
              <w:pStyle w:val="TableParagraph"/>
              <w:ind w:left="9"/>
              <w:rPr>
                <w:sz w:val="20"/>
              </w:rPr>
            </w:pPr>
            <w:r>
              <w:rPr>
                <w:spacing w:val="-2"/>
                <w:sz w:val="20"/>
              </w:rPr>
              <w:t>1.073</w:t>
            </w:r>
          </w:p>
        </w:tc>
      </w:tr>
      <w:tr>
        <w:trPr>
          <w:trHeight w:val="300" w:hRule="atLeast"/>
        </w:trPr>
        <w:tc>
          <w:tcPr>
            <w:tcW w:w="507" w:type="dxa"/>
          </w:tcPr>
          <w:p>
            <w:pPr>
              <w:pStyle w:val="TableParagraph"/>
              <w:spacing w:before="0"/>
              <w:ind w:left="0"/>
              <w:jc w:val="left"/>
              <w:rPr>
                <w:sz w:val="20"/>
              </w:rPr>
            </w:pPr>
          </w:p>
        </w:tc>
        <w:tc>
          <w:tcPr>
            <w:tcW w:w="1218" w:type="dxa"/>
          </w:tcPr>
          <w:p>
            <w:pPr>
              <w:pStyle w:val="TableParagraph"/>
              <w:spacing w:before="0"/>
              <w:ind w:left="0"/>
              <w:jc w:val="left"/>
              <w:rPr>
                <w:sz w:val="20"/>
              </w:rPr>
            </w:pPr>
          </w:p>
        </w:tc>
        <w:tc>
          <w:tcPr>
            <w:tcW w:w="763" w:type="dxa"/>
          </w:tcPr>
          <w:p>
            <w:pPr>
              <w:pStyle w:val="TableParagraph"/>
              <w:ind w:right="1"/>
              <w:rPr>
                <w:sz w:val="20"/>
              </w:rPr>
            </w:pPr>
            <w:r>
              <w:rPr>
                <w:spacing w:val="-4"/>
                <w:sz w:val="20"/>
              </w:rPr>
              <w:t>2024</w:t>
            </w:r>
          </w:p>
        </w:tc>
        <w:tc>
          <w:tcPr>
            <w:tcW w:w="1271" w:type="dxa"/>
          </w:tcPr>
          <w:p>
            <w:pPr>
              <w:pStyle w:val="TableParagraph"/>
              <w:ind w:left="9"/>
              <w:rPr>
                <w:sz w:val="20"/>
              </w:rPr>
            </w:pPr>
            <w:r>
              <w:rPr>
                <w:spacing w:val="-4"/>
                <w:sz w:val="20"/>
              </w:rPr>
              <w:t>0.39</w:t>
            </w:r>
          </w:p>
        </w:tc>
        <w:tc>
          <w:tcPr>
            <w:tcW w:w="1287" w:type="dxa"/>
          </w:tcPr>
          <w:p>
            <w:pPr>
              <w:pStyle w:val="TableParagraph"/>
              <w:ind w:left="9"/>
              <w:rPr>
                <w:sz w:val="20"/>
              </w:rPr>
            </w:pPr>
            <w:r>
              <w:rPr>
                <w:spacing w:val="-4"/>
                <w:sz w:val="20"/>
              </w:rPr>
              <w:t>0.67</w:t>
            </w:r>
          </w:p>
        </w:tc>
        <w:tc>
          <w:tcPr>
            <w:tcW w:w="1367" w:type="dxa"/>
          </w:tcPr>
          <w:p>
            <w:pPr>
              <w:pStyle w:val="TableParagraph"/>
              <w:ind w:left="9"/>
              <w:rPr>
                <w:sz w:val="20"/>
              </w:rPr>
            </w:pPr>
            <w:r>
              <w:rPr>
                <w:spacing w:val="-4"/>
                <w:sz w:val="20"/>
              </w:rPr>
              <w:t>0.13</w:t>
            </w:r>
          </w:p>
        </w:tc>
        <w:tc>
          <w:tcPr>
            <w:tcW w:w="1383" w:type="dxa"/>
          </w:tcPr>
          <w:p>
            <w:pPr>
              <w:pStyle w:val="TableParagraph"/>
              <w:ind w:left="9"/>
              <w:rPr>
                <w:sz w:val="20"/>
              </w:rPr>
            </w:pPr>
            <w:r>
              <w:rPr>
                <w:spacing w:val="-2"/>
                <w:sz w:val="20"/>
              </w:rPr>
              <w:t>0.789</w:t>
            </w:r>
          </w:p>
        </w:tc>
      </w:tr>
      <w:tr>
        <w:trPr>
          <w:trHeight w:val="300" w:hRule="atLeast"/>
        </w:trPr>
        <w:tc>
          <w:tcPr>
            <w:tcW w:w="507" w:type="dxa"/>
          </w:tcPr>
          <w:p>
            <w:pPr>
              <w:pStyle w:val="TableParagraph"/>
              <w:ind w:left="9"/>
              <w:rPr>
                <w:sz w:val="20"/>
              </w:rPr>
            </w:pPr>
            <w:r>
              <w:rPr>
                <w:spacing w:val="-5"/>
                <w:sz w:val="20"/>
              </w:rPr>
              <w:t>22</w:t>
            </w:r>
          </w:p>
        </w:tc>
        <w:tc>
          <w:tcPr>
            <w:tcW w:w="1218" w:type="dxa"/>
          </w:tcPr>
          <w:p>
            <w:pPr>
              <w:pStyle w:val="TableParagraph"/>
              <w:ind w:right="1"/>
              <w:rPr>
                <w:sz w:val="20"/>
              </w:rPr>
            </w:pPr>
            <w:r>
              <w:rPr>
                <w:spacing w:val="-4"/>
                <w:sz w:val="20"/>
              </w:rPr>
              <w:t>TAYS</w:t>
            </w:r>
          </w:p>
        </w:tc>
        <w:tc>
          <w:tcPr>
            <w:tcW w:w="763" w:type="dxa"/>
          </w:tcPr>
          <w:p>
            <w:pPr>
              <w:pStyle w:val="TableParagraph"/>
              <w:ind w:right="1"/>
              <w:rPr>
                <w:sz w:val="20"/>
              </w:rPr>
            </w:pPr>
            <w:r>
              <w:rPr>
                <w:spacing w:val="-4"/>
                <w:sz w:val="20"/>
              </w:rPr>
              <w:t>2023</w:t>
            </w:r>
          </w:p>
        </w:tc>
        <w:tc>
          <w:tcPr>
            <w:tcW w:w="1271" w:type="dxa"/>
          </w:tcPr>
          <w:p>
            <w:pPr>
              <w:pStyle w:val="TableParagraph"/>
              <w:ind w:left="9"/>
              <w:rPr>
                <w:sz w:val="20"/>
              </w:rPr>
            </w:pPr>
            <w:r>
              <w:rPr>
                <w:spacing w:val="-4"/>
                <w:sz w:val="20"/>
              </w:rPr>
              <w:t>0.44</w:t>
            </w:r>
          </w:p>
        </w:tc>
        <w:tc>
          <w:tcPr>
            <w:tcW w:w="1287" w:type="dxa"/>
          </w:tcPr>
          <w:p>
            <w:pPr>
              <w:pStyle w:val="TableParagraph"/>
              <w:ind w:left="9"/>
              <w:rPr>
                <w:sz w:val="20"/>
              </w:rPr>
            </w:pPr>
            <w:r>
              <w:rPr>
                <w:spacing w:val="-4"/>
                <w:sz w:val="20"/>
              </w:rPr>
              <w:t>0.33</w:t>
            </w:r>
          </w:p>
        </w:tc>
        <w:tc>
          <w:tcPr>
            <w:tcW w:w="1367" w:type="dxa"/>
          </w:tcPr>
          <w:p>
            <w:pPr>
              <w:pStyle w:val="TableParagraph"/>
              <w:ind w:left="9"/>
              <w:rPr>
                <w:sz w:val="20"/>
              </w:rPr>
            </w:pPr>
            <w:r>
              <w:rPr>
                <w:spacing w:val="-4"/>
                <w:sz w:val="20"/>
              </w:rPr>
              <w:t>0.63</w:t>
            </w:r>
          </w:p>
        </w:tc>
        <w:tc>
          <w:tcPr>
            <w:tcW w:w="1383" w:type="dxa"/>
          </w:tcPr>
          <w:p>
            <w:pPr>
              <w:pStyle w:val="TableParagraph"/>
              <w:ind w:left="9"/>
              <w:rPr>
                <w:sz w:val="20"/>
              </w:rPr>
            </w:pPr>
            <w:r>
              <w:rPr>
                <w:spacing w:val="-2"/>
                <w:sz w:val="20"/>
              </w:rPr>
              <w:t>0.969</w:t>
            </w:r>
          </w:p>
        </w:tc>
      </w:tr>
      <w:tr>
        <w:trPr>
          <w:trHeight w:val="300" w:hRule="atLeast"/>
        </w:trPr>
        <w:tc>
          <w:tcPr>
            <w:tcW w:w="507" w:type="dxa"/>
          </w:tcPr>
          <w:p>
            <w:pPr>
              <w:pStyle w:val="TableParagraph"/>
              <w:spacing w:before="0"/>
              <w:ind w:left="0"/>
              <w:jc w:val="left"/>
              <w:rPr>
                <w:sz w:val="20"/>
              </w:rPr>
            </w:pPr>
          </w:p>
        </w:tc>
        <w:tc>
          <w:tcPr>
            <w:tcW w:w="1218" w:type="dxa"/>
          </w:tcPr>
          <w:p>
            <w:pPr>
              <w:pStyle w:val="TableParagraph"/>
              <w:spacing w:before="0"/>
              <w:ind w:left="0"/>
              <w:jc w:val="left"/>
              <w:rPr>
                <w:sz w:val="20"/>
              </w:rPr>
            </w:pPr>
          </w:p>
        </w:tc>
        <w:tc>
          <w:tcPr>
            <w:tcW w:w="763" w:type="dxa"/>
          </w:tcPr>
          <w:p>
            <w:pPr>
              <w:pStyle w:val="TableParagraph"/>
              <w:ind w:right="1"/>
              <w:rPr>
                <w:sz w:val="20"/>
              </w:rPr>
            </w:pPr>
            <w:r>
              <w:rPr>
                <w:spacing w:val="-4"/>
                <w:sz w:val="20"/>
              </w:rPr>
              <w:t>2024</w:t>
            </w:r>
          </w:p>
        </w:tc>
        <w:tc>
          <w:tcPr>
            <w:tcW w:w="1271" w:type="dxa"/>
          </w:tcPr>
          <w:p>
            <w:pPr>
              <w:pStyle w:val="TableParagraph"/>
              <w:ind w:left="9"/>
              <w:rPr>
                <w:sz w:val="20"/>
              </w:rPr>
            </w:pPr>
            <w:r>
              <w:rPr>
                <w:spacing w:val="-4"/>
                <w:sz w:val="20"/>
              </w:rPr>
              <w:t>0.44</w:t>
            </w:r>
          </w:p>
        </w:tc>
        <w:tc>
          <w:tcPr>
            <w:tcW w:w="1287" w:type="dxa"/>
          </w:tcPr>
          <w:p>
            <w:pPr>
              <w:pStyle w:val="TableParagraph"/>
              <w:ind w:left="9"/>
              <w:rPr>
                <w:sz w:val="20"/>
              </w:rPr>
            </w:pPr>
            <w:r>
              <w:rPr>
                <w:spacing w:val="-4"/>
                <w:sz w:val="20"/>
              </w:rPr>
              <w:t>0.33</w:t>
            </w:r>
          </w:p>
        </w:tc>
        <w:tc>
          <w:tcPr>
            <w:tcW w:w="1367" w:type="dxa"/>
          </w:tcPr>
          <w:p>
            <w:pPr>
              <w:pStyle w:val="TableParagraph"/>
              <w:ind w:left="9"/>
              <w:rPr>
                <w:sz w:val="20"/>
              </w:rPr>
            </w:pPr>
            <w:r>
              <w:rPr>
                <w:spacing w:val="-4"/>
                <w:sz w:val="20"/>
              </w:rPr>
              <w:t>0.63</w:t>
            </w:r>
          </w:p>
        </w:tc>
        <w:tc>
          <w:tcPr>
            <w:tcW w:w="1383" w:type="dxa"/>
          </w:tcPr>
          <w:p>
            <w:pPr>
              <w:pStyle w:val="TableParagraph"/>
              <w:ind w:left="9"/>
              <w:rPr>
                <w:sz w:val="20"/>
              </w:rPr>
            </w:pPr>
            <w:r>
              <w:rPr>
                <w:spacing w:val="-2"/>
                <w:sz w:val="20"/>
              </w:rPr>
              <w:t>0.993</w:t>
            </w:r>
          </w:p>
        </w:tc>
      </w:tr>
      <w:tr>
        <w:trPr>
          <w:trHeight w:val="300" w:hRule="atLeast"/>
        </w:trPr>
        <w:tc>
          <w:tcPr>
            <w:tcW w:w="507" w:type="dxa"/>
          </w:tcPr>
          <w:p>
            <w:pPr>
              <w:pStyle w:val="TableParagraph"/>
              <w:ind w:left="9"/>
              <w:rPr>
                <w:sz w:val="20"/>
              </w:rPr>
            </w:pPr>
            <w:r>
              <w:rPr>
                <w:spacing w:val="-5"/>
                <w:sz w:val="20"/>
              </w:rPr>
              <w:t>23</w:t>
            </w:r>
          </w:p>
        </w:tc>
        <w:tc>
          <w:tcPr>
            <w:tcW w:w="1218" w:type="dxa"/>
          </w:tcPr>
          <w:p>
            <w:pPr>
              <w:pStyle w:val="TableParagraph"/>
              <w:ind w:right="1"/>
              <w:rPr>
                <w:sz w:val="20"/>
              </w:rPr>
            </w:pPr>
            <w:r>
              <w:rPr>
                <w:spacing w:val="-4"/>
                <w:sz w:val="20"/>
              </w:rPr>
              <w:t>STAA</w:t>
            </w:r>
          </w:p>
        </w:tc>
        <w:tc>
          <w:tcPr>
            <w:tcW w:w="763" w:type="dxa"/>
          </w:tcPr>
          <w:p>
            <w:pPr>
              <w:pStyle w:val="TableParagraph"/>
              <w:ind w:right="1"/>
              <w:rPr>
                <w:sz w:val="20"/>
              </w:rPr>
            </w:pPr>
            <w:r>
              <w:rPr>
                <w:spacing w:val="-4"/>
                <w:sz w:val="20"/>
              </w:rPr>
              <w:t>2023</w:t>
            </w:r>
          </w:p>
        </w:tc>
        <w:tc>
          <w:tcPr>
            <w:tcW w:w="1271" w:type="dxa"/>
          </w:tcPr>
          <w:p>
            <w:pPr>
              <w:pStyle w:val="TableParagraph"/>
              <w:ind w:left="9"/>
              <w:rPr>
                <w:sz w:val="20"/>
              </w:rPr>
            </w:pPr>
            <w:r>
              <w:rPr>
                <w:spacing w:val="-4"/>
                <w:sz w:val="20"/>
              </w:rPr>
              <w:t>0.39</w:t>
            </w:r>
          </w:p>
        </w:tc>
        <w:tc>
          <w:tcPr>
            <w:tcW w:w="1287" w:type="dxa"/>
          </w:tcPr>
          <w:p>
            <w:pPr>
              <w:pStyle w:val="TableParagraph"/>
              <w:ind w:left="9"/>
              <w:rPr>
                <w:sz w:val="20"/>
              </w:rPr>
            </w:pPr>
            <w:r>
              <w:rPr>
                <w:spacing w:val="-4"/>
                <w:sz w:val="20"/>
              </w:rPr>
              <w:t>1.00</w:t>
            </w:r>
          </w:p>
        </w:tc>
        <w:tc>
          <w:tcPr>
            <w:tcW w:w="1367" w:type="dxa"/>
          </w:tcPr>
          <w:p>
            <w:pPr>
              <w:pStyle w:val="TableParagraph"/>
              <w:ind w:left="9"/>
              <w:rPr>
                <w:sz w:val="20"/>
              </w:rPr>
            </w:pPr>
            <w:r>
              <w:rPr>
                <w:spacing w:val="-4"/>
                <w:sz w:val="20"/>
              </w:rPr>
              <w:t>0.38</w:t>
            </w:r>
          </w:p>
        </w:tc>
        <w:tc>
          <w:tcPr>
            <w:tcW w:w="1383" w:type="dxa"/>
          </w:tcPr>
          <w:p>
            <w:pPr>
              <w:pStyle w:val="TableParagraph"/>
              <w:ind w:left="9"/>
              <w:rPr>
                <w:sz w:val="20"/>
              </w:rPr>
            </w:pPr>
            <w:r>
              <w:rPr>
                <w:spacing w:val="-2"/>
                <w:sz w:val="20"/>
              </w:rPr>
              <w:t>0.430</w:t>
            </w:r>
          </w:p>
        </w:tc>
      </w:tr>
      <w:tr>
        <w:trPr>
          <w:trHeight w:val="300" w:hRule="atLeast"/>
        </w:trPr>
        <w:tc>
          <w:tcPr>
            <w:tcW w:w="507" w:type="dxa"/>
          </w:tcPr>
          <w:p>
            <w:pPr>
              <w:pStyle w:val="TableParagraph"/>
              <w:spacing w:before="0"/>
              <w:ind w:left="0"/>
              <w:jc w:val="left"/>
              <w:rPr>
                <w:sz w:val="20"/>
              </w:rPr>
            </w:pPr>
          </w:p>
        </w:tc>
        <w:tc>
          <w:tcPr>
            <w:tcW w:w="1218" w:type="dxa"/>
          </w:tcPr>
          <w:p>
            <w:pPr>
              <w:pStyle w:val="TableParagraph"/>
              <w:spacing w:before="0"/>
              <w:ind w:left="0"/>
              <w:jc w:val="left"/>
              <w:rPr>
                <w:sz w:val="20"/>
              </w:rPr>
            </w:pPr>
          </w:p>
        </w:tc>
        <w:tc>
          <w:tcPr>
            <w:tcW w:w="763" w:type="dxa"/>
          </w:tcPr>
          <w:p>
            <w:pPr>
              <w:pStyle w:val="TableParagraph"/>
              <w:ind w:right="1"/>
              <w:rPr>
                <w:sz w:val="20"/>
              </w:rPr>
            </w:pPr>
            <w:r>
              <w:rPr>
                <w:spacing w:val="-4"/>
                <w:sz w:val="20"/>
              </w:rPr>
              <w:t>2024</w:t>
            </w:r>
          </w:p>
        </w:tc>
        <w:tc>
          <w:tcPr>
            <w:tcW w:w="1271" w:type="dxa"/>
          </w:tcPr>
          <w:p>
            <w:pPr>
              <w:pStyle w:val="TableParagraph"/>
              <w:ind w:left="9"/>
              <w:rPr>
                <w:sz w:val="20"/>
              </w:rPr>
            </w:pPr>
            <w:r>
              <w:rPr>
                <w:spacing w:val="-4"/>
                <w:sz w:val="20"/>
              </w:rPr>
              <w:t>0.61</w:t>
            </w:r>
          </w:p>
        </w:tc>
        <w:tc>
          <w:tcPr>
            <w:tcW w:w="1287" w:type="dxa"/>
          </w:tcPr>
          <w:p>
            <w:pPr>
              <w:pStyle w:val="TableParagraph"/>
              <w:ind w:left="9"/>
              <w:rPr>
                <w:sz w:val="20"/>
              </w:rPr>
            </w:pPr>
            <w:r>
              <w:rPr>
                <w:spacing w:val="-4"/>
                <w:sz w:val="20"/>
              </w:rPr>
              <w:t>0.67</w:t>
            </w:r>
          </w:p>
        </w:tc>
        <w:tc>
          <w:tcPr>
            <w:tcW w:w="1367" w:type="dxa"/>
          </w:tcPr>
          <w:p>
            <w:pPr>
              <w:pStyle w:val="TableParagraph"/>
              <w:ind w:left="9"/>
              <w:rPr>
                <w:sz w:val="20"/>
              </w:rPr>
            </w:pPr>
            <w:r>
              <w:rPr>
                <w:spacing w:val="-4"/>
                <w:sz w:val="20"/>
              </w:rPr>
              <w:t>0.25</w:t>
            </w:r>
          </w:p>
        </w:tc>
        <w:tc>
          <w:tcPr>
            <w:tcW w:w="1383" w:type="dxa"/>
          </w:tcPr>
          <w:p>
            <w:pPr>
              <w:pStyle w:val="TableParagraph"/>
              <w:ind w:left="9"/>
              <w:rPr>
                <w:sz w:val="20"/>
              </w:rPr>
            </w:pPr>
            <w:r>
              <w:rPr>
                <w:spacing w:val="-2"/>
                <w:sz w:val="20"/>
              </w:rPr>
              <w:t>0.381</w:t>
            </w:r>
          </w:p>
        </w:tc>
      </w:tr>
      <w:tr>
        <w:trPr>
          <w:trHeight w:val="300" w:hRule="atLeast"/>
        </w:trPr>
        <w:tc>
          <w:tcPr>
            <w:tcW w:w="507" w:type="dxa"/>
          </w:tcPr>
          <w:p>
            <w:pPr>
              <w:pStyle w:val="TableParagraph"/>
              <w:ind w:left="9"/>
              <w:rPr>
                <w:sz w:val="20"/>
              </w:rPr>
            </w:pPr>
            <w:r>
              <w:rPr>
                <w:spacing w:val="-5"/>
                <w:sz w:val="20"/>
              </w:rPr>
              <w:t>24</w:t>
            </w:r>
          </w:p>
        </w:tc>
        <w:tc>
          <w:tcPr>
            <w:tcW w:w="1218" w:type="dxa"/>
          </w:tcPr>
          <w:p>
            <w:pPr>
              <w:pStyle w:val="TableParagraph"/>
              <w:ind w:right="1"/>
              <w:rPr>
                <w:sz w:val="20"/>
              </w:rPr>
            </w:pPr>
            <w:r>
              <w:rPr>
                <w:spacing w:val="-4"/>
                <w:sz w:val="20"/>
              </w:rPr>
              <w:t>TLDN</w:t>
            </w:r>
          </w:p>
        </w:tc>
        <w:tc>
          <w:tcPr>
            <w:tcW w:w="763" w:type="dxa"/>
          </w:tcPr>
          <w:p>
            <w:pPr>
              <w:pStyle w:val="TableParagraph"/>
              <w:ind w:right="1"/>
              <w:rPr>
                <w:sz w:val="20"/>
              </w:rPr>
            </w:pPr>
            <w:r>
              <w:rPr>
                <w:spacing w:val="-4"/>
                <w:sz w:val="20"/>
              </w:rPr>
              <w:t>2023</w:t>
            </w:r>
          </w:p>
        </w:tc>
        <w:tc>
          <w:tcPr>
            <w:tcW w:w="1271" w:type="dxa"/>
          </w:tcPr>
          <w:p>
            <w:pPr>
              <w:pStyle w:val="TableParagraph"/>
              <w:ind w:left="9"/>
              <w:rPr>
                <w:sz w:val="20"/>
              </w:rPr>
            </w:pPr>
            <w:r>
              <w:rPr>
                <w:spacing w:val="-4"/>
                <w:sz w:val="20"/>
              </w:rPr>
              <w:t>0.72</w:t>
            </w:r>
          </w:p>
        </w:tc>
        <w:tc>
          <w:tcPr>
            <w:tcW w:w="1287" w:type="dxa"/>
          </w:tcPr>
          <w:p>
            <w:pPr>
              <w:pStyle w:val="TableParagraph"/>
              <w:ind w:left="9"/>
              <w:rPr>
                <w:sz w:val="20"/>
              </w:rPr>
            </w:pPr>
            <w:r>
              <w:rPr>
                <w:spacing w:val="-4"/>
                <w:sz w:val="20"/>
              </w:rPr>
              <w:t>1.00</w:t>
            </w:r>
          </w:p>
        </w:tc>
        <w:tc>
          <w:tcPr>
            <w:tcW w:w="1367" w:type="dxa"/>
          </w:tcPr>
          <w:p>
            <w:pPr>
              <w:pStyle w:val="TableParagraph"/>
              <w:ind w:left="9"/>
              <w:rPr>
                <w:sz w:val="20"/>
              </w:rPr>
            </w:pPr>
            <w:r>
              <w:rPr>
                <w:spacing w:val="-4"/>
                <w:sz w:val="20"/>
              </w:rPr>
              <w:t>0.25</w:t>
            </w:r>
          </w:p>
        </w:tc>
        <w:tc>
          <w:tcPr>
            <w:tcW w:w="1383" w:type="dxa"/>
          </w:tcPr>
          <w:p>
            <w:pPr>
              <w:pStyle w:val="TableParagraph"/>
              <w:ind w:left="9"/>
              <w:rPr>
                <w:sz w:val="20"/>
              </w:rPr>
            </w:pPr>
            <w:r>
              <w:rPr>
                <w:spacing w:val="-2"/>
                <w:sz w:val="20"/>
              </w:rPr>
              <w:t>1.621</w:t>
            </w:r>
          </w:p>
        </w:tc>
      </w:tr>
      <w:tr>
        <w:trPr>
          <w:trHeight w:val="300" w:hRule="atLeast"/>
        </w:trPr>
        <w:tc>
          <w:tcPr>
            <w:tcW w:w="507" w:type="dxa"/>
          </w:tcPr>
          <w:p>
            <w:pPr>
              <w:pStyle w:val="TableParagraph"/>
              <w:spacing w:before="0"/>
              <w:ind w:left="0"/>
              <w:jc w:val="left"/>
              <w:rPr>
                <w:sz w:val="20"/>
              </w:rPr>
            </w:pPr>
          </w:p>
        </w:tc>
        <w:tc>
          <w:tcPr>
            <w:tcW w:w="1218" w:type="dxa"/>
          </w:tcPr>
          <w:p>
            <w:pPr>
              <w:pStyle w:val="TableParagraph"/>
              <w:spacing w:before="0"/>
              <w:ind w:left="0"/>
              <w:jc w:val="left"/>
              <w:rPr>
                <w:sz w:val="20"/>
              </w:rPr>
            </w:pPr>
          </w:p>
        </w:tc>
        <w:tc>
          <w:tcPr>
            <w:tcW w:w="763" w:type="dxa"/>
          </w:tcPr>
          <w:p>
            <w:pPr>
              <w:pStyle w:val="TableParagraph"/>
              <w:ind w:right="1"/>
              <w:rPr>
                <w:sz w:val="20"/>
              </w:rPr>
            </w:pPr>
            <w:r>
              <w:rPr>
                <w:spacing w:val="-4"/>
                <w:sz w:val="20"/>
              </w:rPr>
              <w:t>2024</w:t>
            </w:r>
          </w:p>
        </w:tc>
        <w:tc>
          <w:tcPr>
            <w:tcW w:w="1271" w:type="dxa"/>
          </w:tcPr>
          <w:p>
            <w:pPr>
              <w:pStyle w:val="TableParagraph"/>
              <w:ind w:left="9"/>
              <w:rPr>
                <w:sz w:val="20"/>
              </w:rPr>
            </w:pPr>
            <w:r>
              <w:rPr>
                <w:spacing w:val="-4"/>
                <w:sz w:val="20"/>
              </w:rPr>
              <w:t>0.72</w:t>
            </w:r>
          </w:p>
        </w:tc>
        <w:tc>
          <w:tcPr>
            <w:tcW w:w="1287" w:type="dxa"/>
          </w:tcPr>
          <w:p>
            <w:pPr>
              <w:pStyle w:val="TableParagraph"/>
              <w:ind w:left="9"/>
              <w:rPr>
                <w:sz w:val="20"/>
              </w:rPr>
            </w:pPr>
            <w:r>
              <w:rPr>
                <w:spacing w:val="-4"/>
                <w:sz w:val="20"/>
              </w:rPr>
              <w:t>1.00</w:t>
            </w:r>
          </w:p>
        </w:tc>
        <w:tc>
          <w:tcPr>
            <w:tcW w:w="1367" w:type="dxa"/>
          </w:tcPr>
          <w:p>
            <w:pPr>
              <w:pStyle w:val="TableParagraph"/>
              <w:ind w:left="9"/>
              <w:rPr>
                <w:sz w:val="20"/>
              </w:rPr>
            </w:pPr>
            <w:r>
              <w:rPr>
                <w:spacing w:val="-4"/>
                <w:sz w:val="20"/>
              </w:rPr>
              <w:t>0.38</w:t>
            </w:r>
          </w:p>
        </w:tc>
        <w:tc>
          <w:tcPr>
            <w:tcW w:w="1383" w:type="dxa"/>
          </w:tcPr>
          <w:p>
            <w:pPr>
              <w:pStyle w:val="TableParagraph"/>
              <w:ind w:left="9"/>
              <w:rPr>
                <w:sz w:val="20"/>
              </w:rPr>
            </w:pPr>
            <w:r>
              <w:rPr>
                <w:spacing w:val="-2"/>
                <w:sz w:val="20"/>
              </w:rPr>
              <w:t>1.690</w:t>
            </w:r>
          </w:p>
        </w:tc>
      </w:tr>
      <w:tr>
        <w:trPr>
          <w:trHeight w:val="300" w:hRule="atLeast"/>
        </w:trPr>
        <w:tc>
          <w:tcPr>
            <w:tcW w:w="507" w:type="dxa"/>
          </w:tcPr>
          <w:p>
            <w:pPr>
              <w:pStyle w:val="TableParagraph"/>
              <w:ind w:left="9"/>
              <w:rPr>
                <w:sz w:val="20"/>
              </w:rPr>
            </w:pPr>
            <w:r>
              <w:rPr>
                <w:spacing w:val="-5"/>
                <w:sz w:val="20"/>
              </w:rPr>
              <w:t>25</w:t>
            </w:r>
          </w:p>
        </w:tc>
        <w:tc>
          <w:tcPr>
            <w:tcW w:w="1218" w:type="dxa"/>
          </w:tcPr>
          <w:p>
            <w:pPr>
              <w:pStyle w:val="TableParagraph"/>
              <w:ind w:right="1"/>
              <w:rPr>
                <w:sz w:val="20"/>
              </w:rPr>
            </w:pPr>
            <w:r>
              <w:rPr>
                <w:spacing w:val="-4"/>
                <w:sz w:val="20"/>
              </w:rPr>
              <w:t>TRGU</w:t>
            </w:r>
          </w:p>
        </w:tc>
        <w:tc>
          <w:tcPr>
            <w:tcW w:w="763" w:type="dxa"/>
          </w:tcPr>
          <w:p>
            <w:pPr>
              <w:pStyle w:val="TableParagraph"/>
              <w:ind w:right="1"/>
              <w:rPr>
                <w:sz w:val="20"/>
              </w:rPr>
            </w:pPr>
            <w:r>
              <w:rPr>
                <w:spacing w:val="-4"/>
                <w:sz w:val="20"/>
              </w:rPr>
              <w:t>2023</w:t>
            </w:r>
          </w:p>
        </w:tc>
        <w:tc>
          <w:tcPr>
            <w:tcW w:w="1271" w:type="dxa"/>
          </w:tcPr>
          <w:p>
            <w:pPr>
              <w:pStyle w:val="TableParagraph"/>
              <w:ind w:left="9"/>
              <w:rPr>
                <w:sz w:val="20"/>
              </w:rPr>
            </w:pPr>
            <w:r>
              <w:rPr>
                <w:spacing w:val="-4"/>
                <w:sz w:val="20"/>
              </w:rPr>
              <w:t>0.44</w:t>
            </w:r>
          </w:p>
        </w:tc>
        <w:tc>
          <w:tcPr>
            <w:tcW w:w="1287" w:type="dxa"/>
          </w:tcPr>
          <w:p>
            <w:pPr>
              <w:pStyle w:val="TableParagraph"/>
              <w:ind w:left="9"/>
              <w:rPr>
                <w:sz w:val="20"/>
              </w:rPr>
            </w:pPr>
            <w:r>
              <w:rPr>
                <w:spacing w:val="-4"/>
                <w:sz w:val="20"/>
              </w:rPr>
              <w:t>0.33</w:t>
            </w:r>
          </w:p>
        </w:tc>
        <w:tc>
          <w:tcPr>
            <w:tcW w:w="1367" w:type="dxa"/>
          </w:tcPr>
          <w:p>
            <w:pPr>
              <w:pStyle w:val="TableParagraph"/>
              <w:ind w:left="9"/>
              <w:rPr>
                <w:sz w:val="20"/>
              </w:rPr>
            </w:pPr>
            <w:r>
              <w:rPr>
                <w:spacing w:val="-4"/>
                <w:sz w:val="20"/>
              </w:rPr>
              <w:t>0.13</w:t>
            </w:r>
          </w:p>
        </w:tc>
        <w:tc>
          <w:tcPr>
            <w:tcW w:w="1383" w:type="dxa"/>
          </w:tcPr>
          <w:p>
            <w:pPr>
              <w:pStyle w:val="TableParagraph"/>
              <w:ind w:left="9"/>
              <w:rPr>
                <w:sz w:val="20"/>
              </w:rPr>
            </w:pPr>
            <w:r>
              <w:rPr>
                <w:spacing w:val="-2"/>
                <w:sz w:val="20"/>
              </w:rPr>
              <w:t>0.768</w:t>
            </w:r>
          </w:p>
        </w:tc>
      </w:tr>
      <w:tr>
        <w:trPr>
          <w:trHeight w:val="300" w:hRule="atLeast"/>
        </w:trPr>
        <w:tc>
          <w:tcPr>
            <w:tcW w:w="507" w:type="dxa"/>
          </w:tcPr>
          <w:p>
            <w:pPr>
              <w:pStyle w:val="TableParagraph"/>
              <w:spacing w:before="0"/>
              <w:ind w:left="0"/>
              <w:jc w:val="left"/>
              <w:rPr>
                <w:sz w:val="20"/>
              </w:rPr>
            </w:pPr>
          </w:p>
        </w:tc>
        <w:tc>
          <w:tcPr>
            <w:tcW w:w="1218" w:type="dxa"/>
          </w:tcPr>
          <w:p>
            <w:pPr>
              <w:pStyle w:val="TableParagraph"/>
              <w:spacing w:before="0"/>
              <w:ind w:left="0"/>
              <w:jc w:val="left"/>
              <w:rPr>
                <w:sz w:val="20"/>
              </w:rPr>
            </w:pPr>
          </w:p>
        </w:tc>
        <w:tc>
          <w:tcPr>
            <w:tcW w:w="763" w:type="dxa"/>
          </w:tcPr>
          <w:p>
            <w:pPr>
              <w:pStyle w:val="TableParagraph"/>
              <w:ind w:right="1"/>
              <w:rPr>
                <w:sz w:val="20"/>
              </w:rPr>
            </w:pPr>
            <w:r>
              <w:rPr>
                <w:spacing w:val="-4"/>
                <w:sz w:val="20"/>
              </w:rPr>
              <w:t>2024</w:t>
            </w:r>
          </w:p>
        </w:tc>
        <w:tc>
          <w:tcPr>
            <w:tcW w:w="1271" w:type="dxa"/>
          </w:tcPr>
          <w:p>
            <w:pPr>
              <w:pStyle w:val="TableParagraph"/>
              <w:ind w:left="9"/>
              <w:rPr>
                <w:sz w:val="20"/>
              </w:rPr>
            </w:pPr>
            <w:r>
              <w:rPr>
                <w:spacing w:val="-4"/>
                <w:sz w:val="20"/>
              </w:rPr>
              <w:t>0.50</w:t>
            </w:r>
          </w:p>
        </w:tc>
        <w:tc>
          <w:tcPr>
            <w:tcW w:w="1287" w:type="dxa"/>
          </w:tcPr>
          <w:p>
            <w:pPr>
              <w:pStyle w:val="TableParagraph"/>
              <w:ind w:left="9"/>
              <w:rPr>
                <w:sz w:val="20"/>
              </w:rPr>
            </w:pPr>
            <w:r>
              <w:rPr>
                <w:spacing w:val="-4"/>
                <w:sz w:val="20"/>
              </w:rPr>
              <w:t>0.33</w:t>
            </w:r>
          </w:p>
        </w:tc>
        <w:tc>
          <w:tcPr>
            <w:tcW w:w="1367" w:type="dxa"/>
          </w:tcPr>
          <w:p>
            <w:pPr>
              <w:pStyle w:val="TableParagraph"/>
              <w:ind w:left="9"/>
              <w:rPr>
                <w:sz w:val="20"/>
              </w:rPr>
            </w:pPr>
            <w:r>
              <w:rPr>
                <w:spacing w:val="-4"/>
                <w:sz w:val="20"/>
              </w:rPr>
              <w:t>0.25</w:t>
            </w:r>
          </w:p>
        </w:tc>
        <w:tc>
          <w:tcPr>
            <w:tcW w:w="1383" w:type="dxa"/>
          </w:tcPr>
          <w:p>
            <w:pPr>
              <w:pStyle w:val="TableParagraph"/>
              <w:ind w:left="9"/>
              <w:rPr>
                <w:sz w:val="20"/>
              </w:rPr>
            </w:pPr>
            <w:r>
              <w:rPr>
                <w:spacing w:val="-2"/>
                <w:sz w:val="20"/>
              </w:rPr>
              <w:t>0.806</w:t>
            </w:r>
          </w:p>
        </w:tc>
      </w:tr>
    </w:tbl>
    <w:p>
      <w:pPr>
        <w:pStyle w:val="BodyText"/>
        <w:spacing w:before="186"/>
        <w:rPr>
          <w:b/>
        </w:rPr>
      </w:pPr>
    </w:p>
    <w:p>
      <w:pPr>
        <w:spacing w:before="1"/>
        <w:ind w:left="568" w:right="0" w:firstLine="0"/>
        <w:jc w:val="left"/>
        <w:rPr>
          <w:b/>
          <w:sz w:val="24"/>
        </w:rPr>
      </w:pPr>
      <w:r>
        <w:rPr>
          <w:b/>
          <w:sz w:val="24"/>
        </w:rPr>
        <w:t>Lampiran</w:t>
      </w:r>
      <w:r>
        <w:rPr>
          <w:b/>
          <w:spacing w:val="-5"/>
          <w:sz w:val="24"/>
        </w:rPr>
        <w:t> </w:t>
      </w:r>
      <w:r>
        <w:rPr>
          <w:b/>
          <w:sz w:val="24"/>
        </w:rPr>
        <w:t>3</w:t>
      </w:r>
      <w:r>
        <w:rPr>
          <w:b/>
          <w:spacing w:val="-4"/>
          <w:sz w:val="24"/>
        </w:rPr>
        <w:t> </w:t>
      </w:r>
      <w:r>
        <w:rPr>
          <w:b/>
          <w:sz w:val="24"/>
        </w:rPr>
        <w:t>Daftar</w:t>
      </w:r>
      <w:r>
        <w:rPr>
          <w:b/>
          <w:spacing w:val="-4"/>
          <w:sz w:val="24"/>
        </w:rPr>
        <w:t> </w:t>
      </w:r>
      <w:r>
        <w:rPr>
          <w:b/>
          <w:sz w:val="24"/>
        </w:rPr>
        <w:t>Perhitungan</w:t>
      </w:r>
      <w:r>
        <w:rPr>
          <w:b/>
          <w:spacing w:val="-4"/>
          <w:sz w:val="24"/>
        </w:rPr>
        <w:t> </w:t>
      </w:r>
      <w:r>
        <w:rPr>
          <w:b/>
          <w:spacing w:val="-2"/>
          <w:sz w:val="24"/>
        </w:rPr>
        <w:t>Variabel</w:t>
      </w:r>
    </w:p>
    <w:p>
      <w:pPr>
        <w:pStyle w:val="ListParagraph"/>
        <w:numPr>
          <w:ilvl w:val="0"/>
          <w:numId w:val="27"/>
        </w:numPr>
        <w:tabs>
          <w:tab w:pos="994" w:val="left" w:leader="none"/>
        </w:tabs>
        <w:spacing w:line="259" w:lineRule="auto" w:before="181" w:after="0"/>
        <w:ind w:left="994" w:right="1339" w:hanging="360"/>
        <w:jc w:val="left"/>
        <w:rPr>
          <w:b/>
          <w:sz w:val="24"/>
        </w:rPr>
      </w:pPr>
      <w:r>
        <w:rPr>
          <w:b/>
          <w:sz w:val="24"/>
        </w:rPr>
        <mc:AlternateContent>
          <mc:Choice Requires="wps">
            <w:drawing>
              <wp:anchor distT="0" distB="0" distL="0" distR="0" allowOverlap="1" layoutInCell="1" locked="0" behindDoc="1" simplePos="0" relativeHeight="483530752">
                <wp:simplePos x="0" y="0"/>
                <wp:positionH relativeFrom="page">
                  <wp:posOffset>2993771</wp:posOffset>
                </wp:positionH>
                <wp:positionV relativeFrom="paragraph">
                  <wp:posOffset>689201</wp:posOffset>
                </wp:positionV>
                <wp:extent cx="1932305" cy="35814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1932305" cy="358140"/>
                        </a:xfrm>
                        <a:prstGeom prst="rect">
                          <a:avLst/>
                        </a:prstGeom>
                      </wps:spPr>
                      <wps:txbx>
                        <w:txbxContent>
                          <w:p>
                            <w:pPr>
                              <w:spacing w:line="259" w:lineRule="auto" w:before="0"/>
                              <w:ind w:left="554" w:right="0" w:hanging="555"/>
                              <w:jc w:val="left"/>
                              <w:rPr>
                                <w:b/>
                                <w:sz w:val="24"/>
                              </w:rPr>
                            </w:pPr>
                            <w:r>
                              <w:rPr>
                                <w:b/>
                                <w:sz w:val="24"/>
                              </w:rPr>
                              <w:t>CED</w:t>
                            </w:r>
                            <w:r>
                              <w:rPr>
                                <w:b/>
                                <w:spacing w:val="-7"/>
                                <w:sz w:val="24"/>
                              </w:rPr>
                              <w:t> </w:t>
                            </w:r>
                            <w:r>
                              <w:rPr>
                                <w:b/>
                                <w:sz w:val="24"/>
                              </w:rPr>
                              <w:t>=</w:t>
                            </w:r>
                            <w:r>
                              <w:rPr>
                                <w:b/>
                                <w:spacing w:val="-7"/>
                                <w:sz w:val="24"/>
                              </w:rPr>
                              <w:t> </w:t>
                            </w:r>
                            <w:r>
                              <w:rPr>
                                <w:b/>
                                <w:sz w:val="24"/>
                              </w:rPr>
                              <w:t>Jumlah</w:t>
                            </w:r>
                            <w:r>
                              <w:rPr>
                                <w:b/>
                                <w:spacing w:val="-7"/>
                                <w:sz w:val="24"/>
                              </w:rPr>
                              <w:t> </w:t>
                            </w:r>
                            <w:r>
                              <w:rPr>
                                <w:b/>
                                <w:sz w:val="24"/>
                              </w:rPr>
                              <w:t>Skor</w:t>
                            </w:r>
                            <w:r>
                              <w:rPr>
                                <w:b/>
                                <w:spacing w:val="40"/>
                                <w:sz w:val="24"/>
                              </w:rPr>
                              <w:t> </w:t>
                            </w:r>
                            <w:r>
                              <w:rPr>
                                <w:b/>
                                <w:sz w:val="24"/>
                              </w:rPr>
                              <w:t>X</w:t>
                            </w:r>
                            <w:r>
                              <w:rPr>
                                <w:b/>
                                <w:spacing w:val="-7"/>
                                <w:sz w:val="24"/>
                              </w:rPr>
                              <w:t> </w:t>
                            </w:r>
                            <w:r>
                              <w:rPr>
                                <w:b/>
                                <w:sz w:val="24"/>
                              </w:rPr>
                              <w:t>100% Jumlah total maksimal</w:t>
                            </w:r>
                          </w:p>
                        </w:txbxContent>
                      </wps:txbx>
                      <wps:bodyPr wrap="square" lIns="0" tIns="0" rIns="0" bIns="0" rtlCol="0">
                        <a:noAutofit/>
                      </wps:bodyPr>
                    </wps:wsp>
                  </a:graphicData>
                </a:graphic>
              </wp:anchor>
            </w:drawing>
          </mc:Choice>
          <mc:Fallback>
            <w:pict>
              <v:shape style="position:absolute;margin-left:235.730011pt;margin-top:54.267868pt;width:152.15pt;height:28.2pt;mso-position-horizontal-relative:page;mso-position-vertical-relative:paragraph;z-index:-19785728" type="#_x0000_t202" id="docshape30" filled="false" stroked="false">
                <v:textbox inset="0,0,0,0">
                  <w:txbxContent>
                    <w:p>
                      <w:pPr>
                        <w:spacing w:line="259" w:lineRule="auto" w:before="0"/>
                        <w:ind w:left="554" w:right="0" w:hanging="555"/>
                        <w:jc w:val="left"/>
                        <w:rPr>
                          <w:b/>
                          <w:sz w:val="24"/>
                        </w:rPr>
                      </w:pPr>
                      <w:r>
                        <w:rPr>
                          <w:b/>
                          <w:sz w:val="24"/>
                        </w:rPr>
                        <w:t>CED</w:t>
                      </w:r>
                      <w:r>
                        <w:rPr>
                          <w:b/>
                          <w:spacing w:val="-7"/>
                          <w:sz w:val="24"/>
                        </w:rPr>
                        <w:t> </w:t>
                      </w:r>
                      <w:r>
                        <w:rPr>
                          <w:b/>
                          <w:sz w:val="24"/>
                        </w:rPr>
                        <w:t>=</w:t>
                      </w:r>
                      <w:r>
                        <w:rPr>
                          <w:b/>
                          <w:spacing w:val="-7"/>
                          <w:sz w:val="24"/>
                        </w:rPr>
                        <w:t> </w:t>
                      </w:r>
                      <w:r>
                        <w:rPr>
                          <w:b/>
                          <w:sz w:val="24"/>
                        </w:rPr>
                        <w:t>Jumlah</w:t>
                      </w:r>
                      <w:r>
                        <w:rPr>
                          <w:b/>
                          <w:spacing w:val="-7"/>
                          <w:sz w:val="24"/>
                        </w:rPr>
                        <w:t> </w:t>
                      </w:r>
                      <w:r>
                        <w:rPr>
                          <w:b/>
                          <w:sz w:val="24"/>
                        </w:rPr>
                        <w:t>Skor</w:t>
                      </w:r>
                      <w:r>
                        <w:rPr>
                          <w:b/>
                          <w:spacing w:val="40"/>
                          <w:sz w:val="24"/>
                        </w:rPr>
                        <w:t> </w:t>
                      </w:r>
                      <w:r>
                        <w:rPr>
                          <w:b/>
                          <w:sz w:val="24"/>
                        </w:rPr>
                        <w:t>X</w:t>
                      </w:r>
                      <w:r>
                        <w:rPr>
                          <w:b/>
                          <w:spacing w:val="-7"/>
                          <w:sz w:val="24"/>
                        </w:rPr>
                        <w:t> </w:t>
                      </w:r>
                      <w:r>
                        <w:rPr>
                          <w:b/>
                          <w:sz w:val="24"/>
                        </w:rPr>
                        <w:t>100% Jumlah total maksimal</w:t>
                      </w:r>
                    </w:p>
                  </w:txbxContent>
                </v:textbox>
                <w10:wrap type="none"/>
              </v:shape>
            </w:pict>
          </mc:Fallback>
        </mc:AlternateContent>
      </w:r>
      <w:r>
        <w:rPr>
          <w:b/>
          <w:sz w:val="24"/>
        </w:rPr>
        <mc:AlternateContent>
          <mc:Choice Requires="wps">
            <w:drawing>
              <wp:anchor distT="0" distB="0" distL="0" distR="0" allowOverlap="1" layoutInCell="1" locked="0" behindDoc="1" simplePos="0" relativeHeight="483531264">
                <wp:simplePos x="0" y="0"/>
                <wp:positionH relativeFrom="page">
                  <wp:posOffset>1437005</wp:posOffset>
                </wp:positionH>
                <wp:positionV relativeFrom="paragraph">
                  <wp:posOffset>542789</wp:posOffset>
                </wp:positionV>
                <wp:extent cx="5148580" cy="5681345"/>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5148580" cy="5681345"/>
                          <a:chExt cx="5148580" cy="5681345"/>
                        </a:xfrm>
                      </wpg:grpSpPr>
                      <wps:wsp>
                        <wps:cNvPr id="47" name="Graphic 47"/>
                        <wps:cNvSpPr/>
                        <wps:spPr>
                          <a:xfrm>
                            <a:off x="3174" y="3174"/>
                            <a:ext cx="5142230" cy="5674995"/>
                          </a:xfrm>
                          <a:custGeom>
                            <a:avLst/>
                            <a:gdLst/>
                            <a:ahLst/>
                            <a:cxnLst/>
                            <a:rect l="l" t="t" r="r" b="b"/>
                            <a:pathLst>
                              <a:path w="5142230" h="5674995">
                                <a:moveTo>
                                  <a:pt x="0" y="0"/>
                                </a:moveTo>
                                <a:lnTo>
                                  <a:pt x="0" y="5674525"/>
                                </a:lnTo>
                                <a:lnTo>
                                  <a:pt x="5141912" y="5674525"/>
                                </a:lnTo>
                                <a:lnTo>
                                  <a:pt x="5141912" y="0"/>
                                </a:lnTo>
                                <a:lnTo>
                                  <a:pt x="0" y="0"/>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3174" y="3174"/>
                            <a:ext cx="5142230" cy="5674995"/>
                          </a:xfrm>
                          <a:custGeom>
                            <a:avLst/>
                            <a:gdLst/>
                            <a:ahLst/>
                            <a:cxnLst/>
                            <a:rect l="l" t="t" r="r" b="b"/>
                            <a:pathLst>
                              <a:path w="5142230" h="5674995">
                                <a:moveTo>
                                  <a:pt x="0" y="5674525"/>
                                </a:moveTo>
                                <a:lnTo>
                                  <a:pt x="0" y="0"/>
                                </a:lnTo>
                                <a:lnTo>
                                  <a:pt x="5141912" y="0"/>
                                </a:lnTo>
                                <a:lnTo>
                                  <a:pt x="5141912" y="5674525"/>
                                </a:lnTo>
                              </a:path>
                            </a:pathLst>
                          </a:custGeom>
                          <a:ln w="63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3.150024pt;margin-top:42.739342pt;width:405.4pt;height:447.35pt;mso-position-horizontal-relative:page;mso-position-vertical-relative:paragraph;z-index:-19785216" id="docshapegroup31" coordorigin="2263,855" coordsize="8108,8947">
                <v:rect style="position:absolute;left:2268;top:859;width:8098;height:8937" id="docshape32" filled="true" fillcolor="#ffffff" stroked="false">
                  <v:fill type="solid"/>
                </v:rect>
                <v:shape style="position:absolute;left:2268;top:859;width:8098;height:8937" id="docshape33" coordorigin="2268,860" coordsize="8098,8937" path="m2268,9796l2268,860,10366,860,10366,9796e" filled="false" stroked="true" strokeweight=".49997pt" strokecolor="#000000">
                  <v:path arrowok="t"/>
                  <v:stroke dashstyle="solid"/>
                </v:shape>
                <w10:wrap type="none"/>
              </v:group>
            </w:pict>
          </mc:Fallback>
        </mc:AlternateContent>
      </w:r>
      <w:r>
        <w:rPr>
          <w:b/>
          <w:sz w:val="24"/>
        </w:rPr>
        <w:t>Tabulasi</w:t>
      </w:r>
      <w:r>
        <w:rPr>
          <w:b/>
          <w:spacing w:val="-8"/>
          <w:sz w:val="24"/>
        </w:rPr>
        <w:t> </w:t>
      </w:r>
      <w:r>
        <w:rPr>
          <w:b/>
          <w:sz w:val="24"/>
        </w:rPr>
        <w:t>Perhitungan</w:t>
      </w:r>
      <w:r>
        <w:rPr>
          <w:b/>
          <w:spacing w:val="-8"/>
          <w:sz w:val="24"/>
        </w:rPr>
        <w:t> </w:t>
      </w:r>
      <w:r>
        <w:rPr>
          <w:b/>
          <w:sz w:val="24"/>
        </w:rPr>
        <w:t>Variabel</w:t>
      </w:r>
      <w:r>
        <w:rPr>
          <w:b/>
          <w:spacing w:val="-8"/>
          <w:sz w:val="24"/>
        </w:rPr>
        <w:t> </w:t>
      </w:r>
      <w:r>
        <w:rPr>
          <w:b/>
          <w:sz w:val="24"/>
        </w:rPr>
        <w:t>Pengungkapan</w:t>
      </w:r>
      <w:r>
        <w:rPr>
          <w:b/>
          <w:spacing w:val="-8"/>
          <w:sz w:val="24"/>
        </w:rPr>
        <w:t> </w:t>
      </w:r>
      <w:r>
        <w:rPr>
          <w:b/>
          <w:sz w:val="24"/>
        </w:rPr>
        <w:t>Emisi</w:t>
      </w:r>
      <w:r>
        <w:rPr>
          <w:b/>
          <w:spacing w:val="-8"/>
          <w:sz w:val="24"/>
        </w:rPr>
        <w:t> </w:t>
      </w:r>
      <w:r>
        <w:rPr>
          <w:b/>
          <w:sz w:val="24"/>
        </w:rPr>
        <w:t>Karbon(X1) Perhitungan CED</w:t>
      </w:r>
    </w:p>
    <w:p>
      <w:pPr>
        <w:pStyle w:val="BodyText"/>
        <w:rPr>
          <w:b/>
          <w:sz w:val="20"/>
        </w:rPr>
      </w:pPr>
    </w:p>
    <w:p>
      <w:pPr>
        <w:pStyle w:val="BodyText"/>
        <w:rPr>
          <w:b/>
          <w:sz w:val="20"/>
        </w:rPr>
      </w:pPr>
    </w:p>
    <w:p>
      <w:pPr>
        <w:pStyle w:val="BodyText"/>
        <w:spacing w:before="171"/>
        <w:rPr>
          <w:b/>
          <w:sz w:val="20"/>
        </w:rPr>
      </w:pPr>
    </w:p>
    <w:tbl>
      <w:tblPr>
        <w:tblW w:w="0" w:type="auto"/>
        <w:jc w:val="left"/>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0"/>
        <w:gridCol w:w="310"/>
        <w:gridCol w:w="310"/>
        <w:gridCol w:w="310"/>
        <w:gridCol w:w="310"/>
        <w:gridCol w:w="310"/>
        <w:gridCol w:w="310"/>
        <w:gridCol w:w="310"/>
        <w:gridCol w:w="310"/>
        <w:gridCol w:w="310"/>
        <w:gridCol w:w="310"/>
        <w:gridCol w:w="310"/>
        <w:gridCol w:w="310"/>
        <w:gridCol w:w="310"/>
        <w:gridCol w:w="310"/>
        <w:gridCol w:w="310"/>
        <w:gridCol w:w="310"/>
        <w:gridCol w:w="310"/>
        <w:gridCol w:w="310"/>
        <w:gridCol w:w="310"/>
        <w:gridCol w:w="310"/>
        <w:gridCol w:w="310"/>
        <w:gridCol w:w="310"/>
        <w:gridCol w:w="310"/>
        <w:gridCol w:w="310"/>
      </w:tblGrid>
      <w:tr>
        <w:trPr>
          <w:trHeight w:val="1038" w:hRule="atLeast"/>
        </w:trPr>
        <w:tc>
          <w:tcPr>
            <w:tcW w:w="310" w:type="dxa"/>
            <w:textDirection w:val="btLr"/>
          </w:tcPr>
          <w:p>
            <w:pPr>
              <w:pStyle w:val="TableParagraph"/>
              <w:spacing w:before="45"/>
              <w:ind w:left="78"/>
              <w:jc w:val="left"/>
              <w:rPr>
                <w:sz w:val="20"/>
              </w:rPr>
            </w:pPr>
            <w:r>
              <w:rPr>
                <w:spacing w:val="-2"/>
                <w:sz w:val="20"/>
              </w:rPr>
              <w:t>persentase</w:t>
            </w:r>
          </w:p>
        </w:tc>
        <w:tc>
          <w:tcPr>
            <w:tcW w:w="310" w:type="dxa"/>
            <w:textDirection w:val="btLr"/>
          </w:tcPr>
          <w:p>
            <w:pPr>
              <w:pStyle w:val="TableParagraph"/>
              <w:spacing w:before="45"/>
              <w:ind w:left="319"/>
              <w:jc w:val="left"/>
              <w:rPr>
                <w:sz w:val="20"/>
              </w:rPr>
            </w:pPr>
            <w:r>
              <w:rPr>
                <w:spacing w:val="-4"/>
                <w:sz w:val="20"/>
              </w:rPr>
              <w:t>0.38</w:t>
            </w:r>
          </w:p>
        </w:tc>
        <w:tc>
          <w:tcPr>
            <w:tcW w:w="310" w:type="dxa"/>
            <w:textDirection w:val="btLr"/>
          </w:tcPr>
          <w:p>
            <w:pPr>
              <w:pStyle w:val="TableParagraph"/>
              <w:spacing w:before="45"/>
              <w:ind w:left="319"/>
              <w:jc w:val="left"/>
              <w:rPr>
                <w:sz w:val="20"/>
              </w:rPr>
            </w:pPr>
            <w:r>
              <w:rPr>
                <w:spacing w:val="-4"/>
                <w:sz w:val="20"/>
              </w:rPr>
              <w:t>0.38</w:t>
            </w:r>
          </w:p>
        </w:tc>
        <w:tc>
          <w:tcPr>
            <w:tcW w:w="310" w:type="dxa"/>
            <w:textDirection w:val="btLr"/>
          </w:tcPr>
          <w:p>
            <w:pPr>
              <w:pStyle w:val="TableParagraph"/>
              <w:spacing w:before="45"/>
              <w:ind w:left="319"/>
              <w:jc w:val="left"/>
              <w:rPr>
                <w:sz w:val="20"/>
              </w:rPr>
            </w:pPr>
            <w:r>
              <w:rPr>
                <w:spacing w:val="-4"/>
                <w:sz w:val="20"/>
              </w:rPr>
              <w:t>0.63</w:t>
            </w:r>
          </w:p>
        </w:tc>
        <w:tc>
          <w:tcPr>
            <w:tcW w:w="310" w:type="dxa"/>
            <w:textDirection w:val="btLr"/>
          </w:tcPr>
          <w:p>
            <w:pPr>
              <w:pStyle w:val="TableParagraph"/>
              <w:spacing w:before="45"/>
              <w:ind w:left="319"/>
              <w:jc w:val="left"/>
              <w:rPr>
                <w:sz w:val="20"/>
              </w:rPr>
            </w:pPr>
            <w:r>
              <w:rPr>
                <w:spacing w:val="-4"/>
                <w:sz w:val="20"/>
              </w:rPr>
              <w:t>0.63</w:t>
            </w:r>
          </w:p>
        </w:tc>
        <w:tc>
          <w:tcPr>
            <w:tcW w:w="310" w:type="dxa"/>
            <w:textDirection w:val="btLr"/>
          </w:tcPr>
          <w:p>
            <w:pPr>
              <w:pStyle w:val="TableParagraph"/>
              <w:spacing w:before="45"/>
              <w:ind w:left="319"/>
              <w:jc w:val="left"/>
              <w:rPr>
                <w:sz w:val="20"/>
              </w:rPr>
            </w:pPr>
            <w:r>
              <w:rPr>
                <w:spacing w:val="-4"/>
                <w:sz w:val="20"/>
              </w:rPr>
              <w:t>0.25</w:t>
            </w:r>
          </w:p>
        </w:tc>
        <w:tc>
          <w:tcPr>
            <w:tcW w:w="310" w:type="dxa"/>
            <w:textDirection w:val="btLr"/>
          </w:tcPr>
          <w:p>
            <w:pPr>
              <w:pStyle w:val="TableParagraph"/>
              <w:spacing w:before="45"/>
              <w:ind w:left="319"/>
              <w:jc w:val="left"/>
              <w:rPr>
                <w:sz w:val="20"/>
              </w:rPr>
            </w:pPr>
            <w:r>
              <w:rPr>
                <w:spacing w:val="-4"/>
                <w:sz w:val="20"/>
              </w:rPr>
              <w:t>0.25</w:t>
            </w:r>
          </w:p>
        </w:tc>
        <w:tc>
          <w:tcPr>
            <w:tcW w:w="310" w:type="dxa"/>
            <w:textDirection w:val="btLr"/>
          </w:tcPr>
          <w:p>
            <w:pPr>
              <w:pStyle w:val="TableParagraph"/>
              <w:spacing w:before="45"/>
              <w:ind w:left="319"/>
              <w:jc w:val="left"/>
              <w:rPr>
                <w:sz w:val="20"/>
              </w:rPr>
            </w:pPr>
            <w:r>
              <w:rPr>
                <w:spacing w:val="-4"/>
                <w:sz w:val="20"/>
              </w:rPr>
              <w:t>0.13</w:t>
            </w:r>
          </w:p>
        </w:tc>
        <w:tc>
          <w:tcPr>
            <w:tcW w:w="310" w:type="dxa"/>
            <w:textDirection w:val="btLr"/>
          </w:tcPr>
          <w:p>
            <w:pPr>
              <w:pStyle w:val="TableParagraph"/>
              <w:spacing w:before="45"/>
              <w:ind w:left="319"/>
              <w:jc w:val="left"/>
              <w:rPr>
                <w:sz w:val="20"/>
              </w:rPr>
            </w:pPr>
            <w:r>
              <w:rPr>
                <w:spacing w:val="-4"/>
                <w:sz w:val="20"/>
              </w:rPr>
              <w:t>0.25</w:t>
            </w:r>
          </w:p>
        </w:tc>
        <w:tc>
          <w:tcPr>
            <w:tcW w:w="310" w:type="dxa"/>
            <w:textDirection w:val="btLr"/>
          </w:tcPr>
          <w:p>
            <w:pPr>
              <w:pStyle w:val="TableParagraph"/>
              <w:spacing w:before="45"/>
              <w:ind w:left="319"/>
              <w:jc w:val="left"/>
              <w:rPr>
                <w:sz w:val="20"/>
              </w:rPr>
            </w:pPr>
            <w:r>
              <w:rPr>
                <w:spacing w:val="-4"/>
                <w:sz w:val="20"/>
              </w:rPr>
              <w:t>0.50</w:t>
            </w:r>
          </w:p>
        </w:tc>
        <w:tc>
          <w:tcPr>
            <w:tcW w:w="310" w:type="dxa"/>
            <w:textDirection w:val="btLr"/>
          </w:tcPr>
          <w:p>
            <w:pPr>
              <w:pStyle w:val="TableParagraph"/>
              <w:spacing w:before="45"/>
              <w:ind w:left="319"/>
              <w:jc w:val="left"/>
              <w:rPr>
                <w:sz w:val="20"/>
              </w:rPr>
            </w:pPr>
            <w:r>
              <w:rPr>
                <w:spacing w:val="-4"/>
                <w:sz w:val="20"/>
              </w:rPr>
              <w:t>0.50</w:t>
            </w:r>
          </w:p>
        </w:tc>
        <w:tc>
          <w:tcPr>
            <w:tcW w:w="310" w:type="dxa"/>
            <w:textDirection w:val="btLr"/>
          </w:tcPr>
          <w:p>
            <w:pPr>
              <w:pStyle w:val="TableParagraph"/>
              <w:spacing w:before="45"/>
              <w:ind w:left="319"/>
              <w:jc w:val="left"/>
              <w:rPr>
                <w:sz w:val="20"/>
              </w:rPr>
            </w:pPr>
            <w:r>
              <w:rPr>
                <w:spacing w:val="-4"/>
                <w:sz w:val="20"/>
              </w:rPr>
              <w:t>0.38</w:t>
            </w:r>
          </w:p>
        </w:tc>
        <w:tc>
          <w:tcPr>
            <w:tcW w:w="310" w:type="dxa"/>
            <w:textDirection w:val="btLr"/>
          </w:tcPr>
          <w:p>
            <w:pPr>
              <w:pStyle w:val="TableParagraph"/>
              <w:spacing w:before="45"/>
              <w:ind w:left="319"/>
              <w:jc w:val="left"/>
              <w:rPr>
                <w:sz w:val="20"/>
              </w:rPr>
            </w:pPr>
            <w:r>
              <w:rPr>
                <w:spacing w:val="-4"/>
                <w:sz w:val="20"/>
              </w:rPr>
              <w:t>0.63</w:t>
            </w:r>
          </w:p>
        </w:tc>
        <w:tc>
          <w:tcPr>
            <w:tcW w:w="310" w:type="dxa"/>
            <w:textDirection w:val="btLr"/>
          </w:tcPr>
          <w:p>
            <w:pPr>
              <w:pStyle w:val="TableParagraph"/>
              <w:spacing w:before="45"/>
              <w:ind w:left="319"/>
              <w:jc w:val="left"/>
              <w:rPr>
                <w:sz w:val="20"/>
              </w:rPr>
            </w:pPr>
            <w:r>
              <w:rPr>
                <w:spacing w:val="-4"/>
                <w:sz w:val="20"/>
              </w:rPr>
              <w:t>1.00</w:t>
            </w:r>
          </w:p>
        </w:tc>
        <w:tc>
          <w:tcPr>
            <w:tcW w:w="310" w:type="dxa"/>
            <w:textDirection w:val="btLr"/>
          </w:tcPr>
          <w:p>
            <w:pPr>
              <w:pStyle w:val="TableParagraph"/>
              <w:spacing w:before="45"/>
              <w:ind w:left="319"/>
              <w:jc w:val="left"/>
              <w:rPr>
                <w:sz w:val="20"/>
              </w:rPr>
            </w:pPr>
            <w:r>
              <w:rPr>
                <w:spacing w:val="-4"/>
                <w:sz w:val="20"/>
              </w:rPr>
              <w:t>0.75</w:t>
            </w:r>
          </w:p>
        </w:tc>
        <w:tc>
          <w:tcPr>
            <w:tcW w:w="310" w:type="dxa"/>
            <w:textDirection w:val="btLr"/>
          </w:tcPr>
          <w:p>
            <w:pPr>
              <w:pStyle w:val="TableParagraph"/>
              <w:spacing w:before="45"/>
              <w:ind w:left="319"/>
              <w:jc w:val="left"/>
              <w:rPr>
                <w:sz w:val="20"/>
              </w:rPr>
            </w:pPr>
            <w:r>
              <w:rPr>
                <w:spacing w:val="-4"/>
                <w:sz w:val="20"/>
              </w:rPr>
              <w:t>0.75</w:t>
            </w:r>
          </w:p>
        </w:tc>
        <w:tc>
          <w:tcPr>
            <w:tcW w:w="310" w:type="dxa"/>
            <w:textDirection w:val="btLr"/>
          </w:tcPr>
          <w:p>
            <w:pPr>
              <w:pStyle w:val="TableParagraph"/>
              <w:spacing w:before="45"/>
              <w:ind w:left="319"/>
              <w:jc w:val="left"/>
              <w:rPr>
                <w:sz w:val="20"/>
              </w:rPr>
            </w:pPr>
            <w:r>
              <w:rPr>
                <w:spacing w:val="-4"/>
                <w:sz w:val="20"/>
              </w:rPr>
              <w:t>0.88</w:t>
            </w:r>
          </w:p>
        </w:tc>
        <w:tc>
          <w:tcPr>
            <w:tcW w:w="310" w:type="dxa"/>
            <w:textDirection w:val="btLr"/>
          </w:tcPr>
          <w:p>
            <w:pPr>
              <w:pStyle w:val="TableParagraph"/>
              <w:spacing w:before="45"/>
              <w:ind w:left="319"/>
              <w:jc w:val="left"/>
              <w:rPr>
                <w:sz w:val="20"/>
              </w:rPr>
            </w:pPr>
            <w:r>
              <w:rPr>
                <w:spacing w:val="-4"/>
                <w:sz w:val="20"/>
              </w:rPr>
              <w:t>0.25</w:t>
            </w:r>
          </w:p>
        </w:tc>
        <w:tc>
          <w:tcPr>
            <w:tcW w:w="310" w:type="dxa"/>
            <w:textDirection w:val="btLr"/>
          </w:tcPr>
          <w:p>
            <w:pPr>
              <w:pStyle w:val="TableParagraph"/>
              <w:spacing w:before="45"/>
              <w:ind w:left="319"/>
              <w:jc w:val="left"/>
              <w:rPr>
                <w:sz w:val="20"/>
              </w:rPr>
            </w:pPr>
            <w:r>
              <w:rPr>
                <w:spacing w:val="-4"/>
                <w:sz w:val="20"/>
              </w:rPr>
              <w:t>0.38</w:t>
            </w:r>
          </w:p>
        </w:tc>
        <w:tc>
          <w:tcPr>
            <w:tcW w:w="310" w:type="dxa"/>
            <w:textDirection w:val="btLr"/>
          </w:tcPr>
          <w:p>
            <w:pPr>
              <w:pStyle w:val="TableParagraph"/>
              <w:spacing w:before="45"/>
              <w:ind w:left="319"/>
              <w:jc w:val="left"/>
              <w:rPr>
                <w:sz w:val="20"/>
              </w:rPr>
            </w:pPr>
            <w:r>
              <w:rPr>
                <w:spacing w:val="-4"/>
                <w:sz w:val="20"/>
              </w:rPr>
              <w:t>0.13</w:t>
            </w:r>
          </w:p>
        </w:tc>
        <w:tc>
          <w:tcPr>
            <w:tcW w:w="310" w:type="dxa"/>
            <w:textDirection w:val="btLr"/>
          </w:tcPr>
          <w:p>
            <w:pPr>
              <w:pStyle w:val="TableParagraph"/>
              <w:spacing w:before="45"/>
              <w:ind w:left="319"/>
              <w:jc w:val="left"/>
              <w:rPr>
                <w:sz w:val="20"/>
              </w:rPr>
            </w:pPr>
            <w:r>
              <w:rPr>
                <w:spacing w:val="-4"/>
                <w:sz w:val="20"/>
              </w:rPr>
              <w:t>0.13</w:t>
            </w:r>
          </w:p>
        </w:tc>
        <w:tc>
          <w:tcPr>
            <w:tcW w:w="310" w:type="dxa"/>
            <w:textDirection w:val="btLr"/>
          </w:tcPr>
          <w:p>
            <w:pPr>
              <w:pStyle w:val="TableParagraph"/>
              <w:spacing w:before="45"/>
              <w:ind w:left="319"/>
              <w:jc w:val="left"/>
              <w:rPr>
                <w:sz w:val="20"/>
              </w:rPr>
            </w:pPr>
            <w:r>
              <w:rPr>
                <w:spacing w:val="-4"/>
                <w:sz w:val="20"/>
              </w:rPr>
              <w:t>0.38</w:t>
            </w:r>
          </w:p>
        </w:tc>
        <w:tc>
          <w:tcPr>
            <w:tcW w:w="310" w:type="dxa"/>
            <w:textDirection w:val="btLr"/>
          </w:tcPr>
          <w:p>
            <w:pPr>
              <w:pStyle w:val="TableParagraph"/>
              <w:spacing w:before="45"/>
              <w:ind w:left="319"/>
              <w:jc w:val="left"/>
              <w:rPr>
                <w:sz w:val="20"/>
              </w:rPr>
            </w:pPr>
            <w:r>
              <w:rPr>
                <w:spacing w:val="-4"/>
                <w:sz w:val="20"/>
              </w:rPr>
              <w:t>0.38</w:t>
            </w:r>
          </w:p>
        </w:tc>
        <w:tc>
          <w:tcPr>
            <w:tcW w:w="310" w:type="dxa"/>
            <w:textDirection w:val="btLr"/>
          </w:tcPr>
          <w:p>
            <w:pPr>
              <w:pStyle w:val="TableParagraph"/>
              <w:spacing w:before="45"/>
              <w:ind w:left="319"/>
              <w:jc w:val="left"/>
              <w:rPr>
                <w:sz w:val="20"/>
              </w:rPr>
            </w:pPr>
            <w:r>
              <w:rPr>
                <w:spacing w:val="-4"/>
                <w:sz w:val="20"/>
              </w:rPr>
              <w:t>0.25</w:t>
            </w:r>
          </w:p>
        </w:tc>
        <w:tc>
          <w:tcPr>
            <w:tcW w:w="310" w:type="dxa"/>
            <w:textDirection w:val="btLr"/>
          </w:tcPr>
          <w:p>
            <w:pPr>
              <w:pStyle w:val="TableParagraph"/>
              <w:spacing w:before="45"/>
              <w:ind w:left="319"/>
              <w:jc w:val="left"/>
              <w:rPr>
                <w:sz w:val="20"/>
              </w:rPr>
            </w:pPr>
            <w:r>
              <w:rPr>
                <w:spacing w:val="-4"/>
                <w:sz w:val="20"/>
              </w:rPr>
              <w:t>0.25</w:t>
            </w:r>
          </w:p>
        </w:tc>
      </w:tr>
      <w:tr>
        <w:trPr>
          <w:trHeight w:val="783" w:hRule="atLeast"/>
        </w:trPr>
        <w:tc>
          <w:tcPr>
            <w:tcW w:w="310" w:type="dxa"/>
            <w:textDirection w:val="btLr"/>
          </w:tcPr>
          <w:p>
            <w:pPr>
              <w:pStyle w:val="TableParagraph"/>
              <w:spacing w:before="45"/>
              <w:ind w:left="78"/>
              <w:jc w:val="left"/>
              <w:rPr>
                <w:sz w:val="20"/>
              </w:rPr>
            </w:pPr>
            <w:r>
              <w:rPr>
                <w:spacing w:val="-2"/>
                <w:sz w:val="20"/>
              </w:rPr>
              <w:t>Jumlah</w:t>
            </w:r>
          </w:p>
        </w:tc>
        <w:tc>
          <w:tcPr>
            <w:tcW w:w="310" w:type="dxa"/>
            <w:textDirection w:val="btLr"/>
          </w:tcPr>
          <w:p>
            <w:pPr>
              <w:pStyle w:val="TableParagraph"/>
              <w:spacing w:before="45"/>
              <w:ind w:left="0" w:right="47"/>
              <w:rPr>
                <w:sz w:val="20"/>
              </w:rPr>
            </w:pPr>
            <w:r>
              <w:rPr>
                <w:spacing w:val="-10"/>
                <w:sz w:val="20"/>
              </w:rPr>
              <w:t>8</w:t>
            </w:r>
          </w:p>
        </w:tc>
        <w:tc>
          <w:tcPr>
            <w:tcW w:w="310" w:type="dxa"/>
            <w:textDirection w:val="btLr"/>
          </w:tcPr>
          <w:p>
            <w:pPr>
              <w:pStyle w:val="TableParagraph"/>
              <w:spacing w:before="45"/>
              <w:ind w:left="0" w:right="47"/>
              <w:rPr>
                <w:sz w:val="20"/>
              </w:rPr>
            </w:pPr>
            <w:r>
              <w:rPr>
                <w:spacing w:val="-10"/>
                <w:sz w:val="20"/>
              </w:rPr>
              <w:t>8</w:t>
            </w:r>
          </w:p>
        </w:tc>
        <w:tc>
          <w:tcPr>
            <w:tcW w:w="310" w:type="dxa"/>
            <w:textDirection w:val="btLr"/>
          </w:tcPr>
          <w:p>
            <w:pPr>
              <w:pStyle w:val="TableParagraph"/>
              <w:spacing w:before="45"/>
              <w:ind w:left="0" w:right="47"/>
              <w:rPr>
                <w:sz w:val="20"/>
              </w:rPr>
            </w:pPr>
            <w:r>
              <w:rPr>
                <w:spacing w:val="-10"/>
                <w:sz w:val="20"/>
              </w:rPr>
              <w:t>8</w:t>
            </w:r>
          </w:p>
        </w:tc>
        <w:tc>
          <w:tcPr>
            <w:tcW w:w="310" w:type="dxa"/>
            <w:textDirection w:val="btLr"/>
          </w:tcPr>
          <w:p>
            <w:pPr>
              <w:pStyle w:val="TableParagraph"/>
              <w:spacing w:before="45"/>
              <w:ind w:left="0" w:right="47"/>
              <w:rPr>
                <w:sz w:val="20"/>
              </w:rPr>
            </w:pPr>
            <w:r>
              <w:rPr>
                <w:spacing w:val="-10"/>
                <w:sz w:val="20"/>
              </w:rPr>
              <w:t>8</w:t>
            </w:r>
          </w:p>
        </w:tc>
        <w:tc>
          <w:tcPr>
            <w:tcW w:w="310" w:type="dxa"/>
            <w:textDirection w:val="btLr"/>
          </w:tcPr>
          <w:p>
            <w:pPr>
              <w:pStyle w:val="TableParagraph"/>
              <w:spacing w:before="45"/>
              <w:ind w:left="0" w:right="47"/>
              <w:rPr>
                <w:sz w:val="20"/>
              </w:rPr>
            </w:pPr>
            <w:r>
              <w:rPr>
                <w:spacing w:val="-10"/>
                <w:sz w:val="20"/>
              </w:rPr>
              <w:t>8</w:t>
            </w:r>
          </w:p>
        </w:tc>
        <w:tc>
          <w:tcPr>
            <w:tcW w:w="310" w:type="dxa"/>
            <w:textDirection w:val="btLr"/>
          </w:tcPr>
          <w:p>
            <w:pPr>
              <w:pStyle w:val="TableParagraph"/>
              <w:spacing w:before="45"/>
              <w:ind w:left="0" w:right="47"/>
              <w:rPr>
                <w:sz w:val="20"/>
              </w:rPr>
            </w:pPr>
            <w:r>
              <w:rPr>
                <w:spacing w:val="-10"/>
                <w:sz w:val="20"/>
              </w:rPr>
              <w:t>8</w:t>
            </w:r>
          </w:p>
        </w:tc>
        <w:tc>
          <w:tcPr>
            <w:tcW w:w="310" w:type="dxa"/>
            <w:textDirection w:val="btLr"/>
          </w:tcPr>
          <w:p>
            <w:pPr>
              <w:pStyle w:val="TableParagraph"/>
              <w:spacing w:before="45"/>
              <w:ind w:left="0" w:right="47"/>
              <w:rPr>
                <w:sz w:val="20"/>
              </w:rPr>
            </w:pPr>
            <w:r>
              <w:rPr>
                <w:spacing w:val="-10"/>
                <w:sz w:val="20"/>
              </w:rPr>
              <w:t>8</w:t>
            </w:r>
          </w:p>
        </w:tc>
        <w:tc>
          <w:tcPr>
            <w:tcW w:w="310" w:type="dxa"/>
            <w:textDirection w:val="btLr"/>
          </w:tcPr>
          <w:p>
            <w:pPr>
              <w:pStyle w:val="TableParagraph"/>
              <w:spacing w:before="45"/>
              <w:ind w:left="0" w:right="47"/>
              <w:rPr>
                <w:sz w:val="20"/>
              </w:rPr>
            </w:pPr>
            <w:r>
              <w:rPr>
                <w:spacing w:val="-10"/>
                <w:sz w:val="20"/>
              </w:rPr>
              <w:t>8</w:t>
            </w:r>
          </w:p>
        </w:tc>
        <w:tc>
          <w:tcPr>
            <w:tcW w:w="310" w:type="dxa"/>
            <w:textDirection w:val="btLr"/>
          </w:tcPr>
          <w:p>
            <w:pPr>
              <w:pStyle w:val="TableParagraph"/>
              <w:spacing w:before="45"/>
              <w:ind w:left="0" w:right="47"/>
              <w:rPr>
                <w:sz w:val="20"/>
              </w:rPr>
            </w:pPr>
            <w:r>
              <w:rPr>
                <w:spacing w:val="-10"/>
                <w:sz w:val="20"/>
              </w:rPr>
              <w:t>8</w:t>
            </w:r>
          </w:p>
        </w:tc>
        <w:tc>
          <w:tcPr>
            <w:tcW w:w="310" w:type="dxa"/>
            <w:textDirection w:val="btLr"/>
          </w:tcPr>
          <w:p>
            <w:pPr>
              <w:pStyle w:val="TableParagraph"/>
              <w:spacing w:before="45"/>
              <w:ind w:left="0" w:right="47"/>
              <w:rPr>
                <w:sz w:val="20"/>
              </w:rPr>
            </w:pPr>
            <w:r>
              <w:rPr>
                <w:spacing w:val="-10"/>
                <w:sz w:val="20"/>
              </w:rPr>
              <w:t>8</w:t>
            </w:r>
          </w:p>
        </w:tc>
        <w:tc>
          <w:tcPr>
            <w:tcW w:w="310" w:type="dxa"/>
            <w:textDirection w:val="btLr"/>
          </w:tcPr>
          <w:p>
            <w:pPr>
              <w:pStyle w:val="TableParagraph"/>
              <w:spacing w:before="45"/>
              <w:ind w:left="0" w:right="47"/>
              <w:rPr>
                <w:sz w:val="20"/>
              </w:rPr>
            </w:pPr>
            <w:r>
              <w:rPr>
                <w:spacing w:val="-10"/>
                <w:sz w:val="20"/>
              </w:rPr>
              <w:t>8</w:t>
            </w:r>
          </w:p>
        </w:tc>
        <w:tc>
          <w:tcPr>
            <w:tcW w:w="310" w:type="dxa"/>
            <w:textDirection w:val="btLr"/>
          </w:tcPr>
          <w:p>
            <w:pPr>
              <w:pStyle w:val="TableParagraph"/>
              <w:spacing w:before="45"/>
              <w:ind w:left="0" w:right="47"/>
              <w:rPr>
                <w:sz w:val="20"/>
              </w:rPr>
            </w:pPr>
            <w:r>
              <w:rPr>
                <w:spacing w:val="-10"/>
                <w:sz w:val="20"/>
              </w:rPr>
              <w:t>8</w:t>
            </w:r>
          </w:p>
        </w:tc>
        <w:tc>
          <w:tcPr>
            <w:tcW w:w="310" w:type="dxa"/>
            <w:textDirection w:val="btLr"/>
          </w:tcPr>
          <w:p>
            <w:pPr>
              <w:pStyle w:val="TableParagraph"/>
              <w:spacing w:before="45"/>
              <w:ind w:left="0" w:right="47"/>
              <w:rPr>
                <w:sz w:val="20"/>
              </w:rPr>
            </w:pPr>
            <w:r>
              <w:rPr>
                <w:spacing w:val="-10"/>
                <w:sz w:val="20"/>
              </w:rPr>
              <w:t>8</w:t>
            </w:r>
          </w:p>
        </w:tc>
        <w:tc>
          <w:tcPr>
            <w:tcW w:w="310" w:type="dxa"/>
            <w:textDirection w:val="btLr"/>
          </w:tcPr>
          <w:p>
            <w:pPr>
              <w:pStyle w:val="TableParagraph"/>
              <w:spacing w:before="45"/>
              <w:ind w:left="0" w:right="47"/>
              <w:rPr>
                <w:sz w:val="20"/>
              </w:rPr>
            </w:pPr>
            <w:r>
              <w:rPr>
                <w:spacing w:val="-10"/>
                <w:sz w:val="20"/>
              </w:rPr>
              <w:t>8</w:t>
            </w:r>
          </w:p>
        </w:tc>
        <w:tc>
          <w:tcPr>
            <w:tcW w:w="310" w:type="dxa"/>
            <w:textDirection w:val="btLr"/>
          </w:tcPr>
          <w:p>
            <w:pPr>
              <w:pStyle w:val="TableParagraph"/>
              <w:spacing w:before="45"/>
              <w:ind w:left="0" w:right="47"/>
              <w:rPr>
                <w:sz w:val="20"/>
              </w:rPr>
            </w:pPr>
            <w:r>
              <w:rPr>
                <w:spacing w:val="-10"/>
                <w:sz w:val="20"/>
              </w:rPr>
              <w:t>8</w:t>
            </w:r>
          </w:p>
        </w:tc>
        <w:tc>
          <w:tcPr>
            <w:tcW w:w="310" w:type="dxa"/>
            <w:textDirection w:val="btLr"/>
          </w:tcPr>
          <w:p>
            <w:pPr>
              <w:pStyle w:val="TableParagraph"/>
              <w:spacing w:before="45"/>
              <w:ind w:left="0" w:right="47"/>
              <w:rPr>
                <w:sz w:val="20"/>
              </w:rPr>
            </w:pPr>
            <w:r>
              <w:rPr>
                <w:spacing w:val="-10"/>
                <w:sz w:val="20"/>
              </w:rPr>
              <w:t>8</w:t>
            </w:r>
          </w:p>
        </w:tc>
        <w:tc>
          <w:tcPr>
            <w:tcW w:w="310" w:type="dxa"/>
            <w:textDirection w:val="btLr"/>
          </w:tcPr>
          <w:p>
            <w:pPr>
              <w:pStyle w:val="TableParagraph"/>
              <w:spacing w:before="45"/>
              <w:ind w:left="0" w:right="47"/>
              <w:rPr>
                <w:sz w:val="20"/>
              </w:rPr>
            </w:pPr>
            <w:r>
              <w:rPr>
                <w:spacing w:val="-10"/>
                <w:sz w:val="20"/>
              </w:rPr>
              <w:t>8</w:t>
            </w:r>
          </w:p>
        </w:tc>
        <w:tc>
          <w:tcPr>
            <w:tcW w:w="310" w:type="dxa"/>
            <w:textDirection w:val="btLr"/>
          </w:tcPr>
          <w:p>
            <w:pPr>
              <w:pStyle w:val="TableParagraph"/>
              <w:spacing w:before="45"/>
              <w:ind w:left="0" w:right="47"/>
              <w:rPr>
                <w:sz w:val="20"/>
              </w:rPr>
            </w:pPr>
            <w:r>
              <w:rPr>
                <w:spacing w:val="-10"/>
                <w:sz w:val="20"/>
              </w:rPr>
              <w:t>8</w:t>
            </w:r>
          </w:p>
        </w:tc>
        <w:tc>
          <w:tcPr>
            <w:tcW w:w="310" w:type="dxa"/>
            <w:textDirection w:val="btLr"/>
          </w:tcPr>
          <w:p>
            <w:pPr>
              <w:pStyle w:val="TableParagraph"/>
              <w:spacing w:before="45"/>
              <w:ind w:left="0" w:right="47"/>
              <w:rPr>
                <w:sz w:val="20"/>
              </w:rPr>
            </w:pPr>
            <w:r>
              <w:rPr>
                <w:spacing w:val="-10"/>
                <w:sz w:val="20"/>
              </w:rPr>
              <w:t>8</w:t>
            </w:r>
          </w:p>
        </w:tc>
        <w:tc>
          <w:tcPr>
            <w:tcW w:w="310" w:type="dxa"/>
            <w:textDirection w:val="btLr"/>
          </w:tcPr>
          <w:p>
            <w:pPr>
              <w:pStyle w:val="TableParagraph"/>
              <w:spacing w:before="45"/>
              <w:ind w:left="0" w:right="47"/>
              <w:rPr>
                <w:sz w:val="20"/>
              </w:rPr>
            </w:pPr>
            <w:r>
              <w:rPr>
                <w:spacing w:val="-10"/>
                <w:sz w:val="20"/>
              </w:rPr>
              <w:t>8</w:t>
            </w:r>
          </w:p>
        </w:tc>
        <w:tc>
          <w:tcPr>
            <w:tcW w:w="310" w:type="dxa"/>
            <w:textDirection w:val="btLr"/>
          </w:tcPr>
          <w:p>
            <w:pPr>
              <w:pStyle w:val="TableParagraph"/>
              <w:spacing w:before="45"/>
              <w:ind w:left="0" w:right="47"/>
              <w:rPr>
                <w:sz w:val="20"/>
              </w:rPr>
            </w:pPr>
            <w:r>
              <w:rPr>
                <w:spacing w:val="-10"/>
                <w:sz w:val="20"/>
              </w:rPr>
              <w:t>8</w:t>
            </w:r>
          </w:p>
        </w:tc>
        <w:tc>
          <w:tcPr>
            <w:tcW w:w="310" w:type="dxa"/>
            <w:textDirection w:val="btLr"/>
          </w:tcPr>
          <w:p>
            <w:pPr>
              <w:pStyle w:val="TableParagraph"/>
              <w:spacing w:before="45"/>
              <w:ind w:left="0" w:right="47"/>
              <w:rPr>
                <w:sz w:val="20"/>
              </w:rPr>
            </w:pPr>
            <w:r>
              <w:rPr>
                <w:spacing w:val="-10"/>
                <w:sz w:val="20"/>
              </w:rPr>
              <w:t>8</w:t>
            </w:r>
          </w:p>
        </w:tc>
        <w:tc>
          <w:tcPr>
            <w:tcW w:w="310" w:type="dxa"/>
            <w:textDirection w:val="btLr"/>
          </w:tcPr>
          <w:p>
            <w:pPr>
              <w:pStyle w:val="TableParagraph"/>
              <w:spacing w:before="45"/>
              <w:ind w:left="0" w:right="47"/>
              <w:rPr>
                <w:sz w:val="20"/>
              </w:rPr>
            </w:pPr>
            <w:r>
              <w:rPr>
                <w:spacing w:val="-10"/>
                <w:sz w:val="20"/>
              </w:rPr>
              <w:t>8</w:t>
            </w:r>
          </w:p>
        </w:tc>
        <w:tc>
          <w:tcPr>
            <w:tcW w:w="310" w:type="dxa"/>
            <w:textDirection w:val="btLr"/>
          </w:tcPr>
          <w:p>
            <w:pPr>
              <w:pStyle w:val="TableParagraph"/>
              <w:spacing w:before="45"/>
              <w:ind w:left="0" w:right="47"/>
              <w:rPr>
                <w:sz w:val="20"/>
              </w:rPr>
            </w:pPr>
            <w:r>
              <w:rPr>
                <w:spacing w:val="-10"/>
                <w:sz w:val="20"/>
              </w:rPr>
              <w:t>8</w:t>
            </w:r>
          </w:p>
        </w:tc>
      </w:tr>
      <w:tr>
        <w:trPr>
          <w:trHeight w:val="628" w:hRule="atLeast"/>
        </w:trPr>
        <w:tc>
          <w:tcPr>
            <w:tcW w:w="310" w:type="dxa"/>
            <w:textDirection w:val="btLr"/>
          </w:tcPr>
          <w:p>
            <w:pPr>
              <w:pStyle w:val="TableParagraph"/>
              <w:spacing w:before="45"/>
              <w:ind w:left="78"/>
              <w:jc w:val="left"/>
              <w:rPr>
                <w:sz w:val="20"/>
              </w:rPr>
            </w:pPr>
            <w:r>
              <w:rPr>
                <w:spacing w:val="-2"/>
                <w:sz w:val="20"/>
              </w:rPr>
              <w:t>Total</w:t>
            </w:r>
          </w:p>
        </w:tc>
        <w:tc>
          <w:tcPr>
            <w:tcW w:w="310" w:type="dxa"/>
            <w:textDirection w:val="btLr"/>
          </w:tcPr>
          <w:p>
            <w:pPr>
              <w:pStyle w:val="TableParagraph"/>
              <w:spacing w:line="200" w:lineRule="exact" w:before="80"/>
              <w:ind w:left="400"/>
              <w:jc w:val="left"/>
              <w:rPr>
                <w:sz w:val="20"/>
              </w:rPr>
            </w:pPr>
            <w:r>
              <w:rPr>
                <w:spacing w:val="-10"/>
                <w:sz w:val="20"/>
              </w:rPr>
              <w:t>3</w:t>
            </w:r>
          </w:p>
        </w:tc>
        <w:tc>
          <w:tcPr>
            <w:tcW w:w="310" w:type="dxa"/>
            <w:textDirection w:val="btLr"/>
          </w:tcPr>
          <w:p>
            <w:pPr>
              <w:pStyle w:val="TableParagraph"/>
              <w:spacing w:line="200" w:lineRule="exact" w:before="80"/>
              <w:ind w:left="400"/>
              <w:jc w:val="left"/>
              <w:rPr>
                <w:sz w:val="20"/>
              </w:rPr>
            </w:pPr>
            <w:r>
              <w:rPr>
                <w:spacing w:val="-10"/>
                <w:sz w:val="20"/>
              </w:rPr>
              <w:t>3</w:t>
            </w:r>
          </w:p>
        </w:tc>
        <w:tc>
          <w:tcPr>
            <w:tcW w:w="310" w:type="dxa"/>
            <w:textDirection w:val="btLr"/>
          </w:tcPr>
          <w:p>
            <w:pPr>
              <w:pStyle w:val="TableParagraph"/>
              <w:spacing w:line="200" w:lineRule="exact" w:before="80"/>
              <w:ind w:left="400"/>
              <w:jc w:val="left"/>
              <w:rPr>
                <w:sz w:val="20"/>
              </w:rPr>
            </w:pPr>
            <w:r>
              <w:rPr>
                <w:spacing w:val="-10"/>
                <w:sz w:val="20"/>
              </w:rPr>
              <w:t>5</w:t>
            </w:r>
          </w:p>
        </w:tc>
        <w:tc>
          <w:tcPr>
            <w:tcW w:w="310" w:type="dxa"/>
            <w:textDirection w:val="btLr"/>
          </w:tcPr>
          <w:p>
            <w:pPr>
              <w:pStyle w:val="TableParagraph"/>
              <w:spacing w:line="200" w:lineRule="exact" w:before="80"/>
              <w:ind w:left="400"/>
              <w:jc w:val="left"/>
              <w:rPr>
                <w:sz w:val="20"/>
              </w:rPr>
            </w:pPr>
            <w:r>
              <w:rPr>
                <w:spacing w:val="-10"/>
                <w:sz w:val="20"/>
              </w:rPr>
              <w:t>5</w:t>
            </w:r>
          </w:p>
        </w:tc>
        <w:tc>
          <w:tcPr>
            <w:tcW w:w="310" w:type="dxa"/>
            <w:textDirection w:val="btLr"/>
          </w:tcPr>
          <w:p>
            <w:pPr>
              <w:pStyle w:val="TableParagraph"/>
              <w:spacing w:line="200" w:lineRule="exact" w:before="80"/>
              <w:ind w:left="400"/>
              <w:jc w:val="left"/>
              <w:rPr>
                <w:sz w:val="20"/>
              </w:rPr>
            </w:pPr>
            <w:r>
              <w:rPr>
                <w:spacing w:val="-10"/>
                <w:sz w:val="20"/>
              </w:rPr>
              <w:t>2</w:t>
            </w:r>
          </w:p>
        </w:tc>
        <w:tc>
          <w:tcPr>
            <w:tcW w:w="310" w:type="dxa"/>
            <w:textDirection w:val="btLr"/>
          </w:tcPr>
          <w:p>
            <w:pPr>
              <w:pStyle w:val="TableParagraph"/>
              <w:spacing w:line="200" w:lineRule="exact" w:before="80"/>
              <w:ind w:left="400"/>
              <w:jc w:val="left"/>
              <w:rPr>
                <w:sz w:val="20"/>
              </w:rPr>
            </w:pPr>
            <w:r>
              <w:rPr>
                <w:spacing w:val="-10"/>
                <w:sz w:val="20"/>
              </w:rPr>
              <w:t>2</w:t>
            </w:r>
          </w:p>
        </w:tc>
        <w:tc>
          <w:tcPr>
            <w:tcW w:w="310" w:type="dxa"/>
            <w:textDirection w:val="btLr"/>
          </w:tcPr>
          <w:p>
            <w:pPr>
              <w:pStyle w:val="TableParagraph"/>
              <w:spacing w:line="200" w:lineRule="exact" w:before="80"/>
              <w:ind w:left="400"/>
              <w:jc w:val="left"/>
              <w:rPr>
                <w:sz w:val="20"/>
              </w:rPr>
            </w:pPr>
            <w:r>
              <w:rPr>
                <w:spacing w:val="-10"/>
                <w:sz w:val="20"/>
              </w:rPr>
              <w:t>1</w:t>
            </w:r>
          </w:p>
        </w:tc>
        <w:tc>
          <w:tcPr>
            <w:tcW w:w="310" w:type="dxa"/>
            <w:textDirection w:val="btLr"/>
          </w:tcPr>
          <w:p>
            <w:pPr>
              <w:pStyle w:val="TableParagraph"/>
              <w:spacing w:line="200" w:lineRule="exact" w:before="80"/>
              <w:ind w:left="400"/>
              <w:jc w:val="left"/>
              <w:rPr>
                <w:sz w:val="20"/>
              </w:rPr>
            </w:pPr>
            <w:r>
              <w:rPr>
                <w:spacing w:val="-10"/>
                <w:sz w:val="20"/>
              </w:rPr>
              <w:t>2</w:t>
            </w:r>
          </w:p>
        </w:tc>
        <w:tc>
          <w:tcPr>
            <w:tcW w:w="310" w:type="dxa"/>
            <w:textDirection w:val="btLr"/>
          </w:tcPr>
          <w:p>
            <w:pPr>
              <w:pStyle w:val="TableParagraph"/>
              <w:spacing w:line="200" w:lineRule="exact" w:before="80"/>
              <w:ind w:left="400"/>
              <w:jc w:val="left"/>
              <w:rPr>
                <w:sz w:val="20"/>
              </w:rPr>
            </w:pPr>
            <w:r>
              <w:rPr>
                <w:spacing w:val="-10"/>
                <w:sz w:val="20"/>
              </w:rPr>
              <w:t>4</w:t>
            </w:r>
          </w:p>
        </w:tc>
        <w:tc>
          <w:tcPr>
            <w:tcW w:w="310" w:type="dxa"/>
            <w:textDirection w:val="btLr"/>
          </w:tcPr>
          <w:p>
            <w:pPr>
              <w:pStyle w:val="TableParagraph"/>
              <w:spacing w:line="200" w:lineRule="exact" w:before="80"/>
              <w:ind w:left="400"/>
              <w:jc w:val="left"/>
              <w:rPr>
                <w:sz w:val="20"/>
              </w:rPr>
            </w:pPr>
            <w:r>
              <w:rPr>
                <w:spacing w:val="-10"/>
                <w:sz w:val="20"/>
              </w:rPr>
              <w:t>4</w:t>
            </w:r>
          </w:p>
        </w:tc>
        <w:tc>
          <w:tcPr>
            <w:tcW w:w="310" w:type="dxa"/>
            <w:textDirection w:val="btLr"/>
          </w:tcPr>
          <w:p>
            <w:pPr>
              <w:pStyle w:val="TableParagraph"/>
              <w:spacing w:line="200" w:lineRule="exact" w:before="80"/>
              <w:ind w:left="400"/>
              <w:jc w:val="left"/>
              <w:rPr>
                <w:sz w:val="20"/>
              </w:rPr>
            </w:pPr>
            <w:r>
              <w:rPr>
                <w:spacing w:val="-10"/>
                <w:sz w:val="20"/>
              </w:rPr>
              <w:t>3</w:t>
            </w:r>
          </w:p>
        </w:tc>
        <w:tc>
          <w:tcPr>
            <w:tcW w:w="310" w:type="dxa"/>
            <w:textDirection w:val="btLr"/>
          </w:tcPr>
          <w:p>
            <w:pPr>
              <w:pStyle w:val="TableParagraph"/>
              <w:spacing w:line="200" w:lineRule="exact" w:before="80"/>
              <w:ind w:left="400"/>
              <w:jc w:val="left"/>
              <w:rPr>
                <w:sz w:val="20"/>
              </w:rPr>
            </w:pPr>
            <w:r>
              <w:rPr>
                <w:spacing w:val="-10"/>
                <w:sz w:val="20"/>
              </w:rPr>
              <w:t>5</w:t>
            </w:r>
          </w:p>
        </w:tc>
        <w:tc>
          <w:tcPr>
            <w:tcW w:w="310" w:type="dxa"/>
            <w:textDirection w:val="btLr"/>
          </w:tcPr>
          <w:p>
            <w:pPr>
              <w:pStyle w:val="TableParagraph"/>
              <w:spacing w:line="200" w:lineRule="exact" w:before="80"/>
              <w:ind w:left="400"/>
              <w:jc w:val="left"/>
              <w:rPr>
                <w:sz w:val="20"/>
              </w:rPr>
            </w:pPr>
            <w:r>
              <w:rPr>
                <w:spacing w:val="-10"/>
                <w:sz w:val="20"/>
              </w:rPr>
              <w:t>8</w:t>
            </w:r>
          </w:p>
        </w:tc>
        <w:tc>
          <w:tcPr>
            <w:tcW w:w="310" w:type="dxa"/>
            <w:textDirection w:val="btLr"/>
          </w:tcPr>
          <w:p>
            <w:pPr>
              <w:pStyle w:val="TableParagraph"/>
              <w:spacing w:line="200" w:lineRule="exact" w:before="80"/>
              <w:ind w:left="400"/>
              <w:jc w:val="left"/>
              <w:rPr>
                <w:sz w:val="20"/>
              </w:rPr>
            </w:pPr>
            <w:r>
              <w:rPr>
                <w:spacing w:val="-10"/>
                <w:sz w:val="20"/>
              </w:rPr>
              <w:t>6</w:t>
            </w:r>
          </w:p>
        </w:tc>
        <w:tc>
          <w:tcPr>
            <w:tcW w:w="310" w:type="dxa"/>
            <w:textDirection w:val="btLr"/>
          </w:tcPr>
          <w:p>
            <w:pPr>
              <w:pStyle w:val="TableParagraph"/>
              <w:spacing w:line="200" w:lineRule="exact" w:before="80"/>
              <w:ind w:left="400"/>
              <w:jc w:val="left"/>
              <w:rPr>
                <w:sz w:val="20"/>
              </w:rPr>
            </w:pPr>
            <w:r>
              <w:rPr>
                <w:spacing w:val="-10"/>
                <w:sz w:val="20"/>
              </w:rPr>
              <w:t>6</w:t>
            </w:r>
          </w:p>
        </w:tc>
        <w:tc>
          <w:tcPr>
            <w:tcW w:w="310" w:type="dxa"/>
            <w:textDirection w:val="btLr"/>
          </w:tcPr>
          <w:p>
            <w:pPr>
              <w:pStyle w:val="TableParagraph"/>
              <w:spacing w:line="200" w:lineRule="exact" w:before="80"/>
              <w:ind w:left="400"/>
              <w:jc w:val="left"/>
              <w:rPr>
                <w:sz w:val="20"/>
              </w:rPr>
            </w:pPr>
            <w:r>
              <w:rPr>
                <w:spacing w:val="-10"/>
                <w:sz w:val="20"/>
              </w:rPr>
              <w:t>7</w:t>
            </w:r>
          </w:p>
        </w:tc>
        <w:tc>
          <w:tcPr>
            <w:tcW w:w="310" w:type="dxa"/>
            <w:textDirection w:val="btLr"/>
          </w:tcPr>
          <w:p>
            <w:pPr>
              <w:pStyle w:val="TableParagraph"/>
              <w:spacing w:line="200" w:lineRule="exact" w:before="80"/>
              <w:ind w:left="400"/>
              <w:jc w:val="left"/>
              <w:rPr>
                <w:sz w:val="20"/>
              </w:rPr>
            </w:pPr>
            <w:r>
              <w:rPr>
                <w:spacing w:val="-10"/>
                <w:sz w:val="20"/>
              </w:rPr>
              <w:t>2</w:t>
            </w:r>
          </w:p>
        </w:tc>
        <w:tc>
          <w:tcPr>
            <w:tcW w:w="310" w:type="dxa"/>
            <w:textDirection w:val="btLr"/>
          </w:tcPr>
          <w:p>
            <w:pPr>
              <w:pStyle w:val="TableParagraph"/>
              <w:spacing w:line="200" w:lineRule="exact" w:before="80"/>
              <w:ind w:left="400"/>
              <w:jc w:val="left"/>
              <w:rPr>
                <w:sz w:val="20"/>
              </w:rPr>
            </w:pPr>
            <w:r>
              <w:rPr>
                <w:spacing w:val="-10"/>
                <w:sz w:val="20"/>
              </w:rPr>
              <w:t>3</w:t>
            </w:r>
          </w:p>
        </w:tc>
        <w:tc>
          <w:tcPr>
            <w:tcW w:w="310" w:type="dxa"/>
            <w:textDirection w:val="btLr"/>
          </w:tcPr>
          <w:p>
            <w:pPr>
              <w:pStyle w:val="TableParagraph"/>
              <w:spacing w:line="200" w:lineRule="exact" w:before="80"/>
              <w:ind w:left="400"/>
              <w:jc w:val="left"/>
              <w:rPr>
                <w:sz w:val="20"/>
              </w:rPr>
            </w:pPr>
            <w:r>
              <w:rPr>
                <w:spacing w:val="-10"/>
                <w:sz w:val="20"/>
              </w:rPr>
              <w:t>1</w:t>
            </w:r>
          </w:p>
        </w:tc>
        <w:tc>
          <w:tcPr>
            <w:tcW w:w="310" w:type="dxa"/>
            <w:textDirection w:val="btLr"/>
          </w:tcPr>
          <w:p>
            <w:pPr>
              <w:pStyle w:val="TableParagraph"/>
              <w:spacing w:line="200" w:lineRule="exact" w:before="80"/>
              <w:ind w:left="400"/>
              <w:jc w:val="left"/>
              <w:rPr>
                <w:sz w:val="20"/>
              </w:rPr>
            </w:pPr>
            <w:r>
              <w:rPr>
                <w:spacing w:val="-10"/>
                <w:sz w:val="20"/>
              </w:rPr>
              <w:t>1</w:t>
            </w:r>
          </w:p>
        </w:tc>
        <w:tc>
          <w:tcPr>
            <w:tcW w:w="310" w:type="dxa"/>
            <w:textDirection w:val="btLr"/>
          </w:tcPr>
          <w:p>
            <w:pPr>
              <w:pStyle w:val="TableParagraph"/>
              <w:spacing w:line="200" w:lineRule="exact" w:before="80"/>
              <w:ind w:left="400"/>
              <w:jc w:val="left"/>
              <w:rPr>
                <w:sz w:val="20"/>
              </w:rPr>
            </w:pPr>
            <w:r>
              <w:rPr>
                <w:spacing w:val="-10"/>
                <w:sz w:val="20"/>
              </w:rPr>
              <w:t>3</w:t>
            </w:r>
          </w:p>
        </w:tc>
        <w:tc>
          <w:tcPr>
            <w:tcW w:w="310" w:type="dxa"/>
            <w:textDirection w:val="btLr"/>
          </w:tcPr>
          <w:p>
            <w:pPr>
              <w:pStyle w:val="TableParagraph"/>
              <w:spacing w:line="200" w:lineRule="exact" w:before="80"/>
              <w:ind w:left="400"/>
              <w:jc w:val="left"/>
              <w:rPr>
                <w:sz w:val="20"/>
              </w:rPr>
            </w:pPr>
            <w:r>
              <w:rPr>
                <w:spacing w:val="-10"/>
                <w:sz w:val="20"/>
              </w:rPr>
              <w:t>3</w:t>
            </w:r>
          </w:p>
        </w:tc>
        <w:tc>
          <w:tcPr>
            <w:tcW w:w="310" w:type="dxa"/>
            <w:textDirection w:val="btLr"/>
          </w:tcPr>
          <w:p>
            <w:pPr>
              <w:pStyle w:val="TableParagraph"/>
              <w:spacing w:line="200" w:lineRule="exact" w:before="80"/>
              <w:ind w:left="400"/>
              <w:jc w:val="left"/>
              <w:rPr>
                <w:sz w:val="20"/>
              </w:rPr>
            </w:pPr>
            <w:r>
              <w:rPr>
                <w:spacing w:val="-10"/>
                <w:sz w:val="20"/>
              </w:rPr>
              <w:t>2</w:t>
            </w:r>
          </w:p>
        </w:tc>
        <w:tc>
          <w:tcPr>
            <w:tcW w:w="310" w:type="dxa"/>
            <w:textDirection w:val="btLr"/>
          </w:tcPr>
          <w:p>
            <w:pPr>
              <w:pStyle w:val="TableParagraph"/>
              <w:spacing w:line="200" w:lineRule="exact" w:before="80"/>
              <w:ind w:left="400"/>
              <w:jc w:val="left"/>
              <w:rPr>
                <w:sz w:val="20"/>
              </w:rPr>
            </w:pPr>
            <w:r>
              <w:rPr>
                <w:spacing w:val="-10"/>
                <w:sz w:val="20"/>
              </w:rPr>
              <w:t>2</w:t>
            </w:r>
          </w:p>
        </w:tc>
      </w:tr>
      <w:tr>
        <w:trPr>
          <w:trHeight w:val="983" w:hRule="atLeast"/>
        </w:trPr>
        <w:tc>
          <w:tcPr>
            <w:tcW w:w="310" w:type="dxa"/>
            <w:textDirection w:val="btLr"/>
          </w:tcPr>
          <w:p>
            <w:pPr>
              <w:pStyle w:val="TableParagraph"/>
              <w:spacing w:before="45"/>
              <w:ind w:left="78"/>
              <w:jc w:val="left"/>
              <w:rPr>
                <w:sz w:val="20"/>
              </w:rPr>
            </w:pPr>
            <w:r>
              <w:rPr>
                <w:spacing w:val="-2"/>
                <w:sz w:val="20"/>
              </w:rPr>
              <w:t>GPROD3</w:t>
            </w:r>
          </w:p>
        </w:tc>
        <w:tc>
          <w:tcPr>
            <w:tcW w:w="310" w:type="dxa"/>
            <w:textDirection w:val="btLr"/>
          </w:tcPr>
          <w:p>
            <w:pPr>
              <w:pStyle w:val="TableParagraph"/>
              <w:spacing w:line="200" w:lineRule="exact" w:before="80"/>
              <w:ind w:left="0" w:right="125"/>
              <w:jc w:val="right"/>
              <w:rPr>
                <w:sz w:val="20"/>
              </w:rPr>
            </w:pPr>
            <w:r>
              <w:rPr>
                <w:spacing w:val="-10"/>
                <w:sz w:val="20"/>
              </w:rPr>
              <w:t>0</w:t>
            </w:r>
          </w:p>
        </w:tc>
        <w:tc>
          <w:tcPr>
            <w:tcW w:w="310" w:type="dxa"/>
            <w:textDirection w:val="btLr"/>
          </w:tcPr>
          <w:p>
            <w:pPr>
              <w:pStyle w:val="TableParagraph"/>
              <w:spacing w:line="200" w:lineRule="exact" w:before="80"/>
              <w:ind w:left="0" w:right="125"/>
              <w:jc w:val="right"/>
              <w:rPr>
                <w:sz w:val="20"/>
              </w:rPr>
            </w:pPr>
            <w:r>
              <w:rPr>
                <w:spacing w:val="-10"/>
                <w:sz w:val="20"/>
              </w:rPr>
              <w:t>0</w:t>
            </w:r>
          </w:p>
        </w:tc>
        <w:tc>
          <w:tcPr>
            <w:tcW w:w="310" w:type="dxa"/>
            <w:textDirection w:val="btLr"/>
          </w:tcPr>
          <w:p>
            <w:pPr>
              <w:pStyle w:val="TableParagraph"/>
              <w:spacing w:line="200" w:lineRule="exact" w:before="80"/>
              <w:ind w:left="0" w:right="125"/>
              <w:jc w:val="right"/>
              <w:rPr>
                <w:sz w:val="20"/>
              </w:rPr>
            </w:pPr>
            <w:r>
              <w:rPr>
                <w:spacing w:val="-10"/>
                <w:sz w:val="20"/>
              </w:rPr>
              <w:t>0</w:t>
            </w:r>
          </w:p>
        </w:tc>
        <w:tc>
          <w:tcPr>
            <w:tcW w:w="310" w:type="dxa"/>
            <w:textDirection w:val="btLr"/>
          </w:tcPr>
          <w:p>
            <w:pPr>
              <w:pStyle w:val="TableParagraph"/>
              <w:spacing w:line="200" w:lineRule="exact" w:before="80"/>
              <w:ind w:left="0" w:right="125"/>
              <w:jc w:val="right"/>
              <w:rPr>
                <w:sz w:val="20"/>
              </w:rPr>
            </w:pPr>
            <w:r>
              <w:rPr>
                <w:spacing w:val="-10"/>
                <w:sz w:val="20"/>
              </w:rPr>
              <w:t>0</w:t>
            </w:r>
          </w:p>
        </w:tc>
        <w:tc>
          <w:tcPr>
            <w:tcW w:w="310" w:type="dxa"/>
            <w:textDirection w:val="btLr"/>
          </w:tcPr>
          <w:p>
            <w:pPr>
              <w:pStyle w:val="TableParagraph"/>
              <w:spacing w:line="200" w:lineRule="exact" w:before="80"/>
              <w:ind w:left="0" w:right="125"/>
              <w:jc w:val="right"/>
              <w:rPr>
                <w:sz w:val="20"/>
              </w:rPr>
            </w:pPr>
            <w:r>
              <w:rPr>
                <w:spacing w:val="-10"/>
                <w:sz w:val="20"/>
              </w:rPr>
              <w:t>0</w:t>
            </w:r>
          </w:p>
        </w:tc>
        <w:tc>
          <w:tcPr>
            <w:tcW w:w="310" w:type="dxa"/>
            <w:textDirection w:val="btLr"/>
          </w:tcPr>
          <w:p>
            <w:pPr>
              <w:pStyle w:val="TableParagraph"/>
              <w:spacing w:line="200" w:lineRule="exact" w:before="80"/>
              <w:ind w:left="0" w:right="125"/>
              <w:jc w:val="right"/>
              <w:rPr>
                <w:sz w:val="20"/>
              </w:rPr>
            </w:pPr>
            <w:r>
              <w:rPr>
                <w:spacing w:val="-10"/>
                <w:sz w:val="20"/>
              </w:rPr>
              <w:t>0</w:t>
            </w:r>
          </w:p>
        </w:tc>
        <w:tc>
          <w:tcPr>
            <w:tcW w:w="310" w:type="dxa"/>
            <w:textDirection w:val="btLr"/>
          </w:tcPr>
          <w:p>
            <w:pPr>
              <w:pStyle w:val="TableParagraph"/>
              <w:spacing w:line="200" w:lineRule="exact" w:before="80"/>
              <w:ind w:left="0" w:right="125"/>
              <w:jc w:val="right"/>
              <w:rPr>
                <w:sz w:val="20"/>
              </w:rPr>
            </w:pPr>
            <w:r>
              <w:rPr>
                <w:spacing w:val="-10"/>
                <w:sz w:val="20"/>
              </w:rPr>
              <w:t>0</w:t>
            </w:r>
          </w:p>
        </w:tc>
        <w:tc>
          <w:tcPr>
            <w:tcW w:w="310" w:type="dxa"/>
            <w:textDirection w:val="btLr"/>
          </w:tcPr>
          <w:p>
            <w:pPr>
              <w:pStyle w:val="TableParagraph"/>
              <w:spacing w:line="200" w:lineRule="exact" w:before="80"/>
              <w:ind w:left="0" w:right="125"/>
              <w:jc w:val="right"/>
              <w:rPr>
                <w:sz w:val="20"/>
              </w:rPr>
            </w:pPr>
            <w:r>
              <w:rPr>
                <w:spacing w:val="-10"/>
                <w:sz w:val="20"/>
              </w:rPr>
              <w:t>0</w:t>
            </w:r>
          </w:p>
        </w:tc>
        <w:tc>
          <w:tcPr>
            <w:tcW w:w="310" w:type="dxa"/>
            <w:textDirection w:val="btLr"/>
          </w:tcPr>
          <w:p>
            <w:pPr>
              <w:pStyle w:val="TableParagraph"/>
              <w:spacing w:line="200" w:lineRule="exact" w:before="80"/>
              <w:ind w:left="0" w:right="125"/>
              <w:jc w:val="right"/>
              <w:rPr>
                <w:sz w:val="20"/>
              </w:rPr>
            </w:pPr>
            <w:r>
              <w:rPr>
                <w:spacing w:val="-10"/>
                <w:sz w:val="20"/>
              </w:rPr>
              <w:t>0</w:t>
            </w:r>
          </w:p>
        </w:tc>
        <w:tc>
          <w:tcPr>
            <w:tcW w:w="310" w:type="dxa"/>
            <w:textDirection w:val="btLr"/>
          </w:tcPr>
          <w:p>
            <w:pPr>
              <w:pStyle w:val="TableParagraph"/>
              <w:spacing w:line="200" w:lineRule="exact" w:before="80"/>
              <w:ind w:left="0" w:right="125"/>
              <w:jc w:val="right"/>
              <w:rPr>
                <w:sz w:val="20"/>
              </w:rPr>
            </w:pPr>
            <w:r>
              <w:rPr>
                <w:spacing w:val="-10"/>
                <w:sz w:val="20"/>
              </w:rPr>
              <w:t>0</w:t>
            </w:r>
          </w:p>
        </w:tc>
        <w:tc>
          <w:tcPr>
            <w:tcW w:w="310" w:type="dxa"/>
            <w:textDirection w:val="btLr"/>
          </w:tcPr>
          <w:p>
            <w:pPr>
              <w:pStyle w:val="TableParagraph"/>
              <w:spacing w:line="200" w:lineRule="exact" w:before="80"/>
              <w:ind w:left="0" w:right="125"/>
              <w:jc w:val="right"/>
              <w:rPr>
                <w:sz w:val="20"/>
              </w:rPr>
            </w:pPr>
            <w:r>
              <w:rPr>
                <w:spacing w:val="-10"/>
                <w:sz w:val="20"/>
              </w:rPr>
              <w:t>0</w:t>
            </w:r>
          </w:p>
        </w:tc>
        <w:tc>
          <w:tcPr>
            <w:tcW w:w="310" w:type="dxa"/>
            <w:textDirection w:val="btLr"/>
          </w:tcPr>
          <w:p>
            <w:pPr>
              <w:pStyle w:val="TableParagraph"/>
              <w:spacing w:line="200" w:lineRule="exact" w:before="80"/>
              <w:ind w:left="0" w:right="125"/>
              <w:jc w:val="right"/>
              <w:rPr>
                <w:sz w:val="20"/>
              </w:rPr>
            </w:pPr>
            <w:r>
              <w:rPr>
                <w:spacing w:val="-10"/>
                <w:sz w:val="20"/>
              </w:rPr>
              <w:t>0</w:t>
            </w:r>
          </w:p>
        </w:tc>
        <w:tc>
          <w:tcPr>
            <w:tcW w:w="310" w:type="dxa"/>
            <w:textDirection w:val="btLr"/>
          </w:tcPr>
          <w:p>
            <w:pPr>
              <w:pStyle w:val="TableParagraph"/>
              <w:spacing w:line="200" w:lineRule="exact" w:before="80"/>
              <w:ind w:left="0" w:right="125"/>
              <w:jc w:val="right"/>
              <w:rPr>
                <w:sz w:val="20"/>
              </w:rPr>
            </w:pPr>
            <w:r>
              <w:rPr>
                <w:spacing w:val="-10"/>
                <w:sz w:val="20"/>
              </w:rPr>
              <w:t>1</w:t>
            </w:r>
          </w:p>
        </w:tc>
        <w:tc>
          <w:tcPr>
            <w:tcW w:w="310" w:type="dxa"/>
            <w:textDirection w:val="btLr"/>
          </w:tcPr>
          <w:p>
            <w:pPr>
              <w:pStyle w:val="TableParagraph"/>
              <w:spacing w:line="200" w:lineRule="exact" w:before="80"/>
              <w:ind w:left="0" w:right="125"/>
              <w:jc w:val="right"/>
              <w:rPr>
                <w:sz w:val="20"/>
              </w:rPr>
            </w:pPr>
            <w:r>
              <w:rPr>
                <w:spacing w:val="-10"/>
                <w:sz w:val="20"/>
              </w:rPr>
              <w:t>1</w:t>
            </w:r>
          </w:p>
        </w:tc>
        <w:tc>
          <w:tcPr>
            <w:tcW w:w="310" w:type="dxa"/>
            <w:textDirection w:val="btLr"/>
          </w:tcPr>
          <w:p>
            <w:pPr>
              <w:pStyle w:val="TableParagraph"/>
              <w:spacing w:line="200" w:lineRule="exact" w:before="80"/>
              <w:ind w:left="0" w:right="125"/>
              <w:jc w:val="right"/>
              <w:rPr>
                <w:sz w:val="20"/>
              </w:rPr>
            </w:pPr>
            <w:r>
              <w:rPr>
                <w:spacing w:val="-10"/>
                <w:sz w:val="20"/>
              </w:rPr>
              <w:t>1</w:t>
            </w:r>
          </w:p>
        </w:tc>
        <w:tc>
          <w:tcPr>
            <w:tcW w:w="310" w:type="dxa"/>
            <w:textDirection w:val="btLr"/>
          </w:tcPr>
          <w:p>
            <w:pPr>
              <w:pStyle w:val="TableParagraph"/>
              <w:spacing w:line="200" w:lineRule="exact" w:before="80"/>
              <w:ind w:left="0" w:right="125"/>
              <w:jc w:val="right"/>
              <w:rPr>
                <w:sz w:val="20"/>
              </w:rPr>
            </w:pPr>
            <w:r>
              <w:rPr>
                <w:spacing w:val="-10"/>
                <w:sz w:val="20"/>
              </w:rPr>
              <w:t>1</w:t>
            </w:r>
          </w:p>
        </w:tc>
        <w:tc>
          <w:tcPr>
            <w:tcW w:w="310" w:type="dxa"/>
            <w:textDirection w:val="btLr"/>
          </w:tcPr>
          <w:p>
            <w:pPr>
              <w:pStyle w:val="TableParagraph"/>
              <w:spacing w:line="200" w:lineRule="exact" w:before="80"/>
              <w:ind w:left="0" w:right="125"/>
              <w:jc w:val="right"/>
              <w:rPr>
                <w:sz w:val="20"/>
              </w:rPr>
            </w:pPr>
            <w:r>
              <w:rPr>
                <w:spacing w:val="-10"/>
                <w:sz w:val="20"/>
              </w:rPr>
              <w:t>0</w:t>
            </w:r>
          </w:p>
        </w:tc>
        <w:tc>
          <w:tcPr>
            <w:tcW w:w="310" w:type="dxa"/>
            <w:textDirection w:val="btLr"/>
          </w:tcPr>
          <w:p>
            <w:pPr>
              <w:pStyle w:val="TableParagraph"/>
              <w:spacing w:line="200" w:lineRule="exact" w:before="80"/>
              <w:ind w:left="0" w:right="125"/>
              <w:jc w:val="right"/>
              <w:rPr>
                <w:sz w:val="20"/>
              </w:rPr>
            </w:pPr>
            <w:r>
              <w:rPr>
                <w:spacing w:val="-10"/>
                <w:sz w:val="20"/>
              </w:rPr>
              <w:t>0</w:t>
            </w:r>
          </w:p>
        </w:tc>
        <w:tc>
          <w:tcPr>
            <w:tcW w:w="310" w:type="dxa"/>
            <w:textDirection w:val="btLr"/>
          </w:tcPr>
          <w:p>
            <w:pPr>
              <w:pStyle w:val="TableParagraph"/>
              <w:spacing w:line="200" w:lineRule="exact" w:before="80"/>
              <w:ind w:left="0" w:right="125"/>
              <w:jc w:val="right"/>
              <w:rPr>
                <w:sz w:val="20"/>
              </w:rPr>
            </w:pPr>
            <w:r>
              <w:rPr>
                <w:spacing w:val="-10"/>
                <w:sz w:val="20"/>
              </w:rPr>
              <w:t>0</w:t>
            </w:r>
          </w:p>
        </w:tc>
        <w:tc>
          <w:tcPr>
            <w:tcW w:w="310" w:type="dxa"/>
            <w:textDirection w:val="btLr"/>
          </w:tcPr>
          <w:p>
            <w:pPr>
              <w:pStyle w:val="TableParagraph"/>
              <w:spacing w:line="200" w:lineRule="exact" w:before="80"/>
              <w:ind w:left="0" w:right="125"/>
              <w:jc w:val="right"/>
              <w:rPr>
                <w:sz w:val="20"/>
              </w:rPr>
            </w:pPr>
            <w:r>
              <w:rPr>
                <w:spacing w:val="-10"/>
                <w:sz w:val="20"/>
              </w:rPr>
              <w:t>0</w:t>
            </w:r>
          </w:p>
        </w:tc>
        <w:tc>
          <w:tcPr>
            <w:tcW w:w="310" w:type="dxa"/>
            <w:textDirection w:val="btLr"/>
          </w:tcPr>
          <w:p>
            <w:pPr>
              <w:pStyle w:val="TableParagraph"/>
              <w:spacing w:line="200" w:lineRule="exact" w:before="80"/>
              <w:ind w:left="0" w:right="125"/>
              <w:jc w:val="right"/>
              <w:rPr>
                <w:sz w:val="20"/>
              </w:rPr>
            </w:pPr>
            <w:r>
              <w:rPr>
                <w:spacing w:val="-10"/>
                <w:sz w:val="20"/>
              </w:rPr>
              <w:t>0</w:t>
            </w:r>
          </w:p>
        </w:tc>
        <w:tc>
          <w:tcPr>
            <w:tcW w:w="310" w:type="dxa"/>
            <w:textDirection w:val="btLr"/>
          </w:tcPr>
          <w:p>
            <w:pPr>
              <w:pStyle w:val="TableParagraph"/>
              <w:spacing w:line="200" w:lineRule="exact" w:before="80"/>
              <w:ind w:left="0" w:right="125"/>
              <w:jc w:val="right"/>
              <w:rPr>
                <w:sz w:val="20"/>
              </w:rPr>
            </w:pPr>
            <w:r>
              <w:rPr>
                <w:spacing w:val="-10"/>
                <w:sz w:val="20"/>
              </w:rPr>
              <w:t>0</w:t>
            </w:r>
          </w:p>
        </w:tc>
        <w:tc>
          <w:tcPr>
            <w:tcW w:w="310" w:type="dxa"/>
            <w:textDirection w:val="btLr"/>
          </w:tcPr>
          <w:p>
            <w:pPr>
              <w:pStyle w:val="TableParagraph"/>
              <w:spacing w:line="200" w:lineRule="exact" w:before="80"/>
              <w:ind w:left="0" w:right="125"/>
              <w:jc w:val="right"/>
              <w:rPr>
                <w:sz w:val="20"/>
              </w:rPr>
            </w:pPr>
            <w:r>
              <w:rPr>
                <w:spacing w:val="-10"/>
                <w:sz w:val="20"/>
              </w:rPr>
              <w:t>0</w:t>
            </w:r>
          </w:p>
        </w:tc>
        <w:tc>
          <w:tcPr>
            <w:tcW w:w="310" w:type="dxa"/>
            <w:textDirection w:val="btLr"/>
          </w:tcPr>
          <w:p>
            <w:pPr>
              <w:pStyle w:val="TableParagraph"/>
              <w:spacing w:line="200" w:lineRule="exact" w:before="80"/>
              <w:ind w:left="0" w:right="125"/>
              <w:jc w:val="right"/>
              <w:rPr>
                <w:sz w:val="20"/>
              </w:rPr>
            </w:pPr>
            <w:r>
              <w:rPr>
                <w:spacing w:val="-10"/>
                <w:sz w:val="20"/>
              </w:rPr>
              <w:t>0</w:t>
            </w:r>
          </w:p>
        </w:tc>
      </w:tr>
      <w:tr>
        <w:trPr>
          <w:trHeight w:val="983" w:hRule="atLeast"/>
        </w:trPr>
        <w:tc>
          <w:tcPr>
            <w:tcW w:w="310" w:type="dxa"/>
            <w:textDirection w:val="btLr"/>
          </w:tcPr>
          <w:p>
            <w:pPr>
              <w:pStyle w:val="TableParagraph"/>
              <w:spacing w:before="45"/>
              <w:ind w:left="78"/>
              <w:jc w:val="left"/>
              <w:rPr>
                <w:sz w:val="20"/>
              </w:rPr>
            </w:pPr>
            <w:r>
              <w:rPr>
                <w:spacing w:val="-2"/>
                <w:sz w:val="20"/>
              </w:rPr>
              <w:t>GPROD2</w:t>
            </w:r>
          </w:p>
        </w:tc>
        <w:tc>
          <w:tcPr>
            <w:tcW w:w="310" w:type="dxa"/>
            <w:textDirection w:val="btLr"/>
          </w:tcPr>
          <w:p>
            <w:pPr>
              <w:pStyle w:val="TableParagraph"/>
              <w:spacing w:line="200" w:lineRule="exact" w:before="80"/>
              <w:ind w:left="0" w:right="127"/>
              <w:jc w:val="right"/>
              <w:rPr>
                <w:sz w:val="20"/>
              </w:rPr>
            </w:pPr>
            <w:r>
              <w:rPr>
                <w:spacing w:val="-10"/>
                <w:sz w:val="20"/>
              </w:rPr>
              <w:t>1</w:t>
            </w:r>
          </w:p>
        </w:tc>
        <w:tc>
          <w:tcPr>
            <w:tcW w:w="310" w:type="dxa"/>
            <w:textDirection w:val="btLr"/>
          </w:tcPr>
          <w:p>
            <w:pPr>
              <w:pStyle w:val="TableParagraph"/>
              <w:spacing w:line="200" w:lineRule="exact" w:before="80"/>
              <w:ind w:left="0" w:right="127"/>
              <w:jc w:val="right"/>
              <w:rPr>
                <w:sz w:val="20"/>
              </w:rPr>
            </w:pPr>
            <w:r>
              <w:rPr>
                <w:spacing w:val="-10"/>
                <w:sz w:val="20"/>
              </w:rPr>
              <w:t>1</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1</w:t>
            </w:r>
          </w:p>
        </w:tc>
        <w:tc>
          <w:tcPr>
            <w:tcW w:w="310" w:type="dxa"/>
            <w:textDirection w:val="btLr"/>
          </w:tcPr>
          <w:p>
            <w:pPr>
              <w:pStyle w:val="TableParagraph"/>
              <w:spacing w:line="200" w:lineRule="exact" w:before="80"/>
              <w:ind w:left="0" w:right="127"/>
              <w:jc w:val="right"/>
              <w:rPr>
                <w:sz w:val="20"/>
              </w:rPr>
            </w:pPr>
            <w:r>
              <w:rPr>
                <w:spacing w:val="-10"/>
                <w:sz w:val="20"/>
              </w:rPr>
              <w:t>1</w:t>
            </w:r>
          </w:p>
        </w:tc>
        <w:tc>
          <w:tcPr>
            <w:tcW w:w="310" w:type="dxa"/>
            <w:textDirection w:val="btLr"/>
          </w:tcPr>
          <w:p>
            <w:pPr>
              <w:pStyle w:val="TableParagraph"/>
              <w:spacing w:line="200" w:lineRule="exact" w:before="80"/>
              <w:ind w:left="0" w:right="127"/>
              <w:jc w:val="right"/>
              <w:rPr>
                <w:sz w:val="20"/>
              </w:rPr>
            </w:pPr>
            <w:r>
              <w:rPr>
                <w:spacing w:val="-10"/>
                <w:sz w:val="20"/>
              </w:rPr>
              <w:t>1</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1</w:t>
            </w:r>
          </w:p>
        </w:tc>
        <w:tc>
          <w:tcPr>
            <w:tcW w:w="310" w:type="dxa"/>
            <w:textDirection w:val="btLr"/>
          </w:tcPr>
          <w:p>
            <w:pPr>
              <w:pStyle w:val="TableParagraph"/>
              <w:spacing w:line="200" w:lineRule="exact" w:before="80"/>
              <w:ind w:left="0" w:right="127"/>
              <w:jc w:val="right"/>
              <w:rPr>
                <w:sz w:val="20"/>
              </w:rPr>
            </w:pPr>
            <w:r>
              <w:rPr>
                <w:spacing w:val="-10"/>
                <w:sz w:val="20"/>
              </w:rPr>
              <w:t>1</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1</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r>
      <w:tr>
        <w:trPr>
          <w:trHeight w:val="983" w:hRule="atLeast"/>
        </w:trPr>
        <w:tc>
          <w:tcPr>
            <w:tcW w:w="310" w:type="dxa"/>
            <w:textDirection w:val="btLr"/>
          </w:tcPr>
          <w:p>
            <w:pPr>
              <w:pStyle w:val="TableParagraph"/>
              <w:spacing w:before="45"/>
              <w:ind w:left="78"/>
              <w:jc w:val="left"/>
              <w:rPr>
                <w:sz w:val="20"/>
              </w:rPr>
            </w:pPr>
            <w:r>
              <w:rPr>
                <w:spacing w:val="-2"/>
                <w:sz w:val="20"/>
              </w:rPr>
              <w:t>GPROD1</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1</w:t>
            </w:r>
          </w:p>
        </w:tc>
        <w:tc>
          <w:tcPr>
            <w:tcW w:w="310" w:type="dxa"/>
            <w:textDirection w:val="btLr"/>
          </w:tcPr>
          <w:p>
            <w:pPr>
              <w:pStyle w:val="TableParagraph"/>
              <w:spacing w:line="200" w:lineRule="exact" w:before="80"/>
              <w:ind w:left="0" w:right="127"/>
              <w:jc w:val="right"/>
              <w:rPr>
                <w:sz w:val="20"/>
              </w:rPr>
            </w:pPr>
            <w:r>
              <w:rPr>
                <w:spacing w:val="-10"/>
                <w:sz w:val="20"/>
              </w:rPr>
              <w:t>1</w:t>
            </w:r>
          </w:p>
        </w:tc>
        <w:tc>
          <w:tcPr>
            <w:tcW w:w="310" w:type="dxa"/>
            <w:textDirection w:val="btLr"/>
          </w:tcPr>
          <w:p>
            <w:pPr>
              <w:pStyle w:val="TableParagraph"/>
              <w:spacing w:line="200" w:lineRule="exact" w:before="80"/>
              <w:ind w:left="0" w:right="127"/>
              <w:jc w:val="right"/>
              <w:rPr>
                <w:sz w:val="20"/>
              </w:rPr>
            </w:pPr>
            <w:r>
              <w:rPr>
                <w:spacing w:val="-10"/>
                <w:sz w:val="20"/>
              </w:rPr>
              <w:t>1</w:t>
            </w:r>
          </w:p>
        </w:tc>
        <w:tc>
          <w:tcPr>
            <w:tcW w:w="310" w:type="dxa"/>
            <w:textDirection w:val="btLr"/>
          </w:tcPr>
          <w:p>
            <w:pPr>
              <w:pStyle w:val="TableParagraph"/>
              <w:spacing w:line="200" w:lineRule="exact" w:before="80"/>
              <w:ind w:left="0" w:right="127"/>
              <w:jc w:val="right"/>
              <w:rPr>
                <w:sz w:val="20"/>
              </w:rPr>
            </w:pPr>
            <w:r>
              <w:rPr>
                <w:spacing w:val="-10"/>
                <w:sz w:val="20"/>
              </w:rPr>
              <w:t>1</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r>
      <w:tr>
        <w:trPr>
          <w:trHeight w:val="972" w:hRule="atLeast"/>
        </w:trPr>
        <w:tc>
          <w:tcPr>
            <w:tcW w:w="310" w:type="dxa"/>
            <w:textDirection w:val="btLr"/>
          </w:tcPr>
          <w:p>
            <w:pPr>
              <w:pStyle w:val="TableParagraph"/>
              <w:spacing w:before="45"/>
              <w:ind w:left="78"/>
              <w:jc w:val="left"/>
              <w:rPr>
                <w:sz w:val="20"/>
              </w:rPr>
            </w:pPr>
            <w:r>
              <w:rPr>
                <w:spacing w:val="-2"/>
                <w:sz w:val="20"/>
              </w:rPr>
              <w:t>GPROC5</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1</w:t>
            </w:r>
          </w:p>
        </w:tc>
        <w:tc>
          <w:tcPr>
            <w:tcW w:w="310" w:type="dxa"/>
            <w:textDirection w:val="btLr"/>
          </w:tcPr>
          <w:p>
            <w:pPr>
              <w:pStyle w:val="TableParagraph"/>
              <w:spacing w:line="200" w:lineRule="exact" w:before="80"/>
              <w:ind w:left="0" w:right="127"/>
              <w:jc w:val="right"/>
              <w:rPr>
                <w:sz w:val="20"/>
              </w:rPr>
            </w:pPr>
            <w:r>
              <w:rPr>
                <w:spacing w:val="-10"/>
                <w:sz w:val="20"/>
              </w:rPr>
              <w:t>1</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1</w:t>
            </w:r>
          </w:p>
        </w:tc>
        <w:tc>
          <w:tcPr>
            <w:tcW w:w="310" w:type="dxa"/>
            <w:textDirection w:val="btLr"/>
          </w:tcPr>
          <w:p>
            <w:pPr>
              <w:pStyle w:val="TableParagraph"/>
              <w:spacing w:line="200" w:lineRule="exact" w:before="80"/>
              <w:ind w:left="0" w:right="127"/>
              <w:jc w:val="right"/>
              <w:rPr>
                <w:sz w:val="20"/>
              </w:rPr>
            </w:pPr>
            <w:r>
              <w:rPr>
                <w:spacing w:val="-10"/>
                <w:sz w:val="20"/>
              </w:rPr>
              <w:t>1</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1</w:t>
            </w:r>
          </w:p>
        </w:tc>
        <w:tc>
          <w:tcPr>
            <w:tcW w:w="310" w:type="dxa"/>
            <w:textDirection w:val="btLr"/>
          </w:tcPr>
          <w:p>
            <w:pPr>
              <w:pStyle w:val="TableParagraph"/>
              <w:spacing w:line="200" w:lineRule="exact" w:before="80"/>
              <w:ind w:left="0" w:right="127"/>
              <w:jc w:val="right"/>
              <w:rPr>
                <w:sz w:val="20"/>
              </w:rPr>
            </w:pPr>
            <w:r>
              <w:rPr>
                <w:spacing w:val="-10"/>
                <w:sz w:val="20"/>
              </w:rPr>
              <w:t>1</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1</w:t>
            </w:r>
          </w:p>
        </w:tc>
        <w:tc>
          <w:tcPr>
            <w:tcW w:w="310" w:type="dxa"/>
            <w:textDirection w:val="btLr"/>
          </w:tcPr>
          <w:p>
            <w:pPr>
              <w:pStyle w:val="TableParagraph"/>
              <w:spacing w:line="200" w:lineRule="exact" w:before="80"/>
              <w:ind w:left="0" w:right="127"/>
              <w:jc w:val="right"/>
              <w:rPr>
                <w:sz w:val="20"/>
              </w:rPr>
            </w:pPr>
            <w:r>
              <w:rPr>
                <w:spacing w:val="-10"/>
                <w:sz w:val="20"/>
              </w:rPr>
              <w:t>1</w:t>
            </w:r>
          </w:p>
        </w:tc>
        <w:tc>
          <w:tcPr>
            <w:tcW w:w="310" w:type="dxa"/>
            <w:textDirection w:val="btLr"/>
          </w:tcPr>
          <w:p>
            <w:pPr>
              <w:pStyle w:val="TableParagraph"/>
              <w:spacing w:line="200" w:lineRule="exact" w:before="80"/>
              <w:ind w:left="0" w:right="127"/>
              <w:jc w:val="right"/>
              <w:rPr>
                <w:sz w:val="20"/>
              </w:rPr>
            </w:pPr>
            <w:r>
              <w:rPr>
                <w:spacing w:val="-10"/>
                <w:sz w:val="20"/>
              </w:rPr>
              <w:t>1</w:t>
            </w:r>
          </w:p>
        </w:tc>
        <w:tc>
          <w:tcPr>
            <w:tcW w:w="310" w:type="dxa"/>
            <w:textDirection w:val="btLr"/>
          </w:tcPr>
          <w:p>
            <w:pPr>
              <w:pStyle w:val="TableParagraph"/>
              <w:spacing w:line="200" w:lineRule="exact" w:before="80"/>
              <w:ind w:left="0" w:right="127"/>
              <w:jc w:val="right"/>
              <w:rPr>
                <w:sz w:val="20"/>
              </w:rPr>
            </w:pPr>
            <w:r>
              <w:rPr>
                <w:spacing w:val="-10"/>
                <w:sz w:val="20"/>
              </w:rPr>
              <w:t>1</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r>
      <w:tr>
        <w:trPr>
          <w:trHeight w:val="972" w:hRule="atLeast"/>
        </w:trPr>
        <w:tc>
          <w:tcPr>
            <w:tcW w:w="310" w:type="dxa"/>
            <w:textDirection w:val="btLr"/>
          </w:tcPr>
          <w:p>
            <w:pPr>
              <w:pStyle w:val="TableParagraph"/>
              <w:spacing w:before="45"/>
              <w:ind w:left="78"/>
              <w:jc w:val="left"/>
              <w:rPr>
                <w:sz w:val="20"/>
              </w:rPr>
            </w:pPr>
            <w:r>
              <w:rPr>
                <w:spacing w:val="-2"/>
                <w:sz w:val="20"/>
              </w:rPr>
              <w:t>GPROC4</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1</w:t>
            </w:r>
          </w:p>
        </w:tc>
        <w:tc>
          <w:tcPr>
            <w:tcW w:w="310" w:type="dxa"/>
            <w:textDirection w:val="btLr"/>
          </w:tcPr>
          <w:p>
            <w:pPr>
              <w:pStyle w:val="TableParagraph"/>
              <w:spacing w:line="200" w:lineRule="exact" w:before="80"/>
              <w:ind w:left="0" w:right="127"/>
              <w:jc w:val="right"/>
              <w:rPr>
                <w:sz w:val="20"/>
              </w:rPr>
            </w:pPr>
            <w:r>
              <w:rPr>
                <w:spacing w:val="-10"/>
                <w:sz w:val="20"/>
              </w:rPr>
              <w:t>1</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1</w:t>
            </w:r>
          </w:p>
        </w:tc>
        <w:tc>
          <w:tcPr>
            <w:tcW w:w="310" w:type="dxa"/>
            <w:textDirection w:val="btLr"/>
          </w:tcPr>
          <w:p>
            <w:pPr>
              <w:pStyle w:val="TableParagraph"/>
              <w:spacing w:line="200" w:lineRule="exact" w:before="80"/>
              <w:ind w:left="0" w:right="127"/>
              <w:jc w:val="right"/>
              <w:rPr>
                <w:sz w:val="20"/>
              </w:rPr>
            </w:pPr>
            <w:r>
              <w:rPr>
                <w:spacing w:val="-10"/>
                <w:sz w:val="20"/>
              </w:rPr>
              <w:t>1</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c>
          <w:tcPr>
            <w:tcW w:w="310" w:type="dxa"/>
            <w:textDirection w:val="btLr"/>
          </w:tcPr>
          <w:p>
            <w:pPr>
              <w:pStyle w:val="TableParagraph"/>
              <w:spacing w:line="200" w:lineRule="exact" w:before="80"/>
              <w:ind w:left="0" w:right="127"/>
              <w:jc w:val="right"/>
              <w:rPr>
                <w:sz w:val="20"/>
              </w:rPr>
            </w:pPr>
            <w:r>
              <w:rPr>
                <w:spacing w:val="-10"/>
                <w:sz w:val="20"/>
              </w:rPr>
              <w:t>0</w:t>
            </w:r>
          </w:p>
        </w:tc>
      </w:tr>
      <w:tr>
        <w:trPr>
          <w:trHeight w:val="694" w:hRule="atLeast"/>
        </w:trPr>
        <w:tc>
          <w:tcPr>
            <w:tcW w:w="310" w:type="dxa"/>
            <w:tcBorders>
              <w:bottom w:val="nil"/>
            </w:tcBorders>
            <w:textDirection w:val="btLr"/>
          </w:tcPr>
          <w:p>
            <w:pPr>
              <w:pStyle w:val="TableParagraph"/>
              <w:spacing w:before="45"/>
              <w:ind w:left="-57"/>
              <w:jc w:val="left"/>
              <w:rPr>
                <w:sz w:val="20"/>
              </w:rPr>
            </w:pPr>
            <w:r>
              <w:rPr>
                <w:spacing w:val="-2"/>
                <w:sz w:val="20"/>
              </w:rPr>
              <w:t>PROC3</w:t>
            </w:r>
          </w:p>
        </w:tc>
        <w:tc>
          <w:tcPr>
            <w:tcW w:w="310" w:type="dxa"/>
            <w:tcBorders>
              <w:bottom w:val="nil"/>
            </w:tcBorders>
            <w:textDirection w:val="btLr"/>
          </w:tcPr>
          <w:p>
            <w:pPr>
              <w:pStyle w:val="TableParagraph"/>
              <w:spacing w:line="200" w:lineRule="exact" w:before="80"/>
              <w:ind w:left="0" w:right="127"/>
              <w:jc w:val="right"/>
              <w:rPr>
                <w:sz w:val="20"/>
              </w:rPr>
            </w:pPr>
            <w:r>
              <w:rPr>
                <w:spacing w:val="-10"/>
                <w:sz w:val="20"/>
              </w:rPr>
              <w:t>0</w:t>
            </w:r>
          </w:p>
        </w:tc>
        <w:tc>
          <w:tcPr>
            <w:tcW w:w="310" w:type="dxa"/>
            <w:tcBorders>
              <w:bottom w:val="nil"/>
            </w:tcBorders>
            <w:textDirection w:val="btLr"/>
          </w:tcPr>
          <w:p>
            <w:pPr>
              <w:pStyle w:val="TableParagraph"/>
              <w:spacing w:line="200" w:lineRule="exact" w:before="80"/>
              <w:ind w:left="0" w:right="127"/>
              <w:jc w:val="right"/>
              <w:rPr>
                <w:sz w:val="20"/>
              </w:rPr>
            </w:pPr>
            <w:r>
              <w:rPr>
                <w:spacing w:val="-10"/>
                <w:sz w:val="20"/>
              </w:rPr>
              <w:t>0</w:t>
            </w:r>
          </w:p>
        </w:tc>
        <w:tc>
          <w:tcPr>
            <w:tcW w:w="310" w:type="dxa"/>
            <w:tcBorders>
              <w:bottom w:val="nil"/>
            </w:tcBorders>
            <w:textDirection w:val="btLr"/>
          </w:tcPr>
          <w:p>
            <w:pPr>
              <w:pStyle w:val="TableParagraph"/>
              <w:spacing w:line="200" w:lineRule="exact" w:before="80"/>
              <w:ind w:left="0" w:right="127"/>
              <w:jc w:val="right"/>
              <w:rPr>
                <w:sz w:val="20"/>
              </w:rPr>
            </w:pPr>
            <w:r>
              <w:rPr>
                <w:spacing w:val="-10"/>
                <w:sz w:val="20"/>
              </w:rPr>
              <w:t>1</w:t>
            </w:r>
          </w:p>
        </w:tc>
        <w:tc>
          <w:tcPr>
            <w:tcW w:w="310" w:type="dxa"/>
            <w:tcBorders>
              <w:bottom w:val="nil"/>
            </w:tcBorders>
            <w:textDirection w:val="btLr"/>
          </w:tcPr>
          <w:p>
            <w:pPr>
              <w:pStyle w:val="TableParagraph"/>
              <w:spacing w:line="200" w:lineRule="exact" w:before="80"/>
              <w:ind w:left="0" w:right="127"/>
              <w:jc w:val="right"/>
              <w:rPr>
                <w:sz w:val="20"/>
              </w:rPr>
            </w:pPr>
            <w:r>
              <w:rPr>
                <w:spacing w:val="-10"/>
                <w:sz w:val="20"/>
              </w:rPr>
              <w:t>1</w:t>
            </w:r>
          </w:p>
        </w:tc>
        <w:tc>
          <w:tcPr>
            <w:tcW w:w="310" w:type="dxa"/>
            <w:tcBorders>
              <w:bottom w:val="nil"/>
            </w:tcBorders>
            <w:textDirection w:val="btLr"/>
          </w:tcPr>
          <w:p>
            <w:pPr>
              <w:pStyle w:val="TableParagraph"/>
              <w:spacing w:line="200" w:lineRule="exact" w:before="80"/>
              <w:ind w:left="0" w:right="127"/>
              <w:jc w:val="right"/>
              <w:rPr>
                <w:sz w:val="20"/>
              </w:rPr>
            </w:pPr>
            <w:r>
              <w:rPr>
                <w:spacing w:val="-10"/>
                <w:sz w:val="20"/>
              </w:rPr>
              <w:t>0</w:t>
            </w:r>
          </w:p>
        </w:tc>
        <w:tc>
          <w:tcPr>
            <w:tcW w:w="310" w:type="dxa"/>
            <w:tcBorders>
              <w:bottom w:val="nil"/>
            </w:tcBorders>
            <w:textDirection w:val="btLr"/>
          </w:tcPr>
          <w:p>
            <w:pPr>
              <w:pStyle w:val="TableParagraph"/>
              <w:spacing w:line="200" w:lineRule="exact" w:before="80"/>
              <w:ind w:left="0" w:right="127"/>
              <w:jc w:val="right"/>
              <w:rPr>
                <w:sz w:val="20"/>
              </w:rPr>
            </w:pPr>
            <w:r>
              <w:rPr>
                <w:spacing w:val="-10"/>
                <w:sz w:val="20"/>
              </w:rPr>
              <w:t>0</w:t>
            </w:r>
          </w:p>
        </w:tc>
        <w:tc>
          <w:tcPr>
            <w:tcW w:w="310" w:type="dxa"/>
            <w:tcBorders>
              <w:bottom w:val="nil"/>
            </w:tcBorders>
            <w:textDirection w:val="btLr"/>
          </w:tcPr>
          <w:p>
            <w:pPr>
              <w:pStyle w:val="TableParagraph"/>
              <w:spacing w:line="200" w:lineRule="exact" w:before="80"/>
              <w:ind w:left="0" w:right="127"/>
              <w:jc w:val="right"/>
              <w:rPr>
                <w:sz w:val="20"/>
              </w:rPr>
            </w:pPr>
            <w:r>
              <w:rPr>
                <w:spacing w:val="-10"/>
                <w:sz w:val="20"/>
              </w:rPr>
              <w:t>0</w:t>
            </w:r>
          </w:p>
        </w:tc>
        <w:tc>
          <w:tcPr>
            <w:tcW w:w="310" w:type="dxa"/>
            <w:tcBorders>
              <w:bottom w:val="nil"/>
            </w:tcBorders>
            <w:textDirection w:val="btLr"/>
          </w:tcPr>
          <w:p>
            <w:pPr>
              <w:pStyle w:val="TableParagraph"/>
              <w:spacing w:line="200" w:lineRule="exact" w:before="80"/>
              <w:ind w:left="0" w:right="127"/>
              <w:jc w:val="right"/>
              <w:rPr>
                <w:sz w:val="20"/>
              </w:rPr>
            </w:pPr>
            <w:r>
              <w:rPr>
                <w:spacing w:val="-10"/>
                <w:sz w:val="20"/>
              </w:rPr>
              <w:t>0</w:t>
            </w:r>
          </w:p>
        </w:tc>
        <w:tc>
          <w:tcPr>
            <w:tcW w:w="310" w:type="dxa"/>
            <w:tcBorders>
              <w:bottom w:val="nil"/>
            </w:tcBorders>
            <w:textDirection w:val="btLr"/>
          </w:tcPr>
          <w:p>
            <w:pPr>
              <w:pStyle w:val="TableParagraph"/>
              <w:spacing w:line="200" w:lineRule="exact" w:before="80"/>
              <w:ind w:left="0" w:right="127"/>
              <w:jc w:val="right"/>
              <w:rPr>
                <w:sz w:val="20"/>
              </w:rPr>
            </w:pPr>
            <w:r>
              <w:rPr>
                <w:spacing w:val="-10"/>
                <w:sz w:val="20"/>
              </w:rPr>
              <w:t>0</w:t>
            </w:r>
          </w:p>
        </w:tc>
        <w:tc>
          <w:tcPr>
            <w:tcW w:w="310" w:type="dxa"/>
            <w:tcBorders>
              <w:bottom w:val="nil"/>
            </w:tcBorders>
            <w:textDirection w:val="btLr"/>
          </w:tcPr>
          <w:p>
            <w:pPr>
              <w:pStyle w:val="TableParagraph"/>
              <w:spacing w:line="200" w:lineRule="exact" w:before="80"/>
              <w:ind w:left="0" w:right="127"/>
              <w:jc w:val="right"/>
              <w:rPr>
                <w:sz w:val="20"/>
              </w:rPr>
            </w:pPr>
            <w:r>
              <w:rPr>
                <w:spacing w:val="-10"/>
                <w:sz w:val="20"/>
              </w:rPr>
              <w:t>0</w:t>
            </w:r>
          </w:p>
        </w:tc>
        <w:tc>
          <w:tcPr>
            <w:tcW w:w="310" w:type="dxa"/>
            <w:tcBorders>
              <w:bottom w:val="nil"/>
            </w:tcBorders>
            <w:textDirection w:val="btLr"/>
          </w:tcPr>
          <w:p>
            <w:pPr>
              <w:pStyle w:val="TableParagraph"/>
              <w:spacing w:line="200" w:lineRule="exact" w:before="80"/>
              <w:ind w:left="0" w:right="127"/>
              <w:jc w:val="right"/>
              <w:rPr>
                <w:sz w:val="20"/>
              </w:rPr>
            </w:pPr>
            <w:r>
              <w:rPr>
                <w:spacing w:val="-10"/>
                <w:sz w:val="20"/>
              </w:rPr>
              <w:t>1</w:t>
            </w:r>
          </w:p>
        </w:tc>
        <w:tc>
          <w:tcPr>
            <w:tcW w:w="310" w:type="dxa"/>
            <w:tcBorders>
              <w:bottom w:val="nil"/>
            </w:tcBorders>
            <w:textDirection w:val="btLr"/>
          </w:tcPr>
          <w:p>
            <w:pPr>
              <w:pStyle w:val="TableParagraph"/>
              <w:spacing w:line="200" w:lineRule="exact" w:before="80"/>
              <w:ind w:left="0" w:right="127"/>
              <w:jc w:val="right"/>
              <w:rPr>
                <w:sz w:val="20"/>
              </w:rPr>
            </w:pPr>
            <w:r>
              <w:rPr>
                <w:spacing w:val="-10"/>
                <w:sz w:val="20"/>
              </w:rPr>
              <w:t>1</w:t>
            </w:r>
          </w:p>
        </w:tc>
        <w:tc>
          <w:tcPr>
            <w:tcW w:w="310" w:type="dxa"/>
            <w:tcBorders>
              <w:bottom w:val="nil"/>
            </w:tcBorders>
            <w:textDirection w:val="btLr"/>
          </w:tcPr>
          <w:p>
            <w:pPr>
              <w:pStyle w:val="TableParagraph"/>
              <w:spacing w:line="200" w:lineRule="exact" w:before="80"/>
              <w:ind w:left="0" w:right="127"/>
              <w:jc w:val="right"/>
              <w:rPr>
                <w:sz w:val="20"/>
              </w:rPr>
            </w:pPr>
            <w:r>
              <w:rPr>
                <w:spacing w:val="-10"/>
                <w:sz w:val="20"/>
              </w:rPr>
              <w:t>1</w:t>
            </w:r>
          </w:p>
        </w:tc>
        <w:tc>
          <w:tcPr>
            <w:tcW w:w="310" w:type="dxa"/>
            <w:tcBorders>
              <w:bottom w:val="nil"/>
            </w:tcBorders>
            <w:textDirection w:val="btLr"/>
          </w:tcPr>
          <w:p>
            <w:pPr>
              <w:pStyle w:val="TableParagraph"/>
              <w:spacing w:line="200" w:lineRule="exact" w:before="80"/>
              <w:ind w:left="0" w:right="127"/>
              <w:jc w:val="right"/>
              <w:rPr>
                <w:sz w:val="20"/>
              </w:rPr>
            </w:pPr>
            <w:r>
              <w:rPr>
                <w:spacing w:val="-10"/>
                <w:sz w:val="20"/>
              </w:rPr>
              <w:t>1</w:t>
            </w:r>
          </w:p>
        </w:tc>
        <w:tc>
          <w:tcPr>
            <w:tcW w:w="310" w:type="dxa"/>
            <w:tcBorders>
              <w:bottom w:val="nil"/>
            </w:tcBorders>
            <w:textDirection w:val="btLr"/>
          </w:tcPr>
          <w:p>
            <w:pPr>
              <w:pStyle w:val="TableParagraph"/>
              <w:spacing w:line="200" w:lineRule="exact" w:before="80"/>
              <w:ind w:left="0" w:right="127"/>
              <w:jc w:val="right"/>
              <w:rPr>
                <w:sz w:val="20"/>
              </w:rPr>
            </w:pPr>
            <w:r>
              <w:rPr>
                <w:spacing w:val="-10"/>
                <w:sz w:val="20"/>
              </w:rPr>
              <w:t>1</w:t>
            </w:r>
          </w:p>
        </w:tc>
        <w:tc>
          <w:tcPr>
            <w:tcW w:w="310" w:type="dxa"/>
            <w:tcBorders>
              <w:bottom w:val="nil"/>
            </w:tcBorders>
            <w:textDirection w:val="btLr"/>
          </w:tcPr>
          <w:p>
            <w:pPr>
              <w:pStyle w:val="TableParagraph"/>
              <w:spacing w:line="200" w:lineRule="exact" w:before="80"/>
              <w:ind w:left="0" w:right="127"/>
              <w:jc w:val="right"/>
              <w:rPr>
                <w:sz w:val="20"/>
              </w:rPr>
            </w:pPr>
            <w:r>
              <w:rPr>
                <w:spacing w:val="-10"/>
                <w:sz w:val="20"/>
              </w:rPr>
              <w:t>1</w:t>
            </w:r>
          </w:p>
        </w:tc>
        <w:tc>
          <w:tcPr>
            <w:tcW w:w="310" w:type="dxa"/>
            <w:tcBorders>
              <w:bottom w:val="nil"/>
            </w:tcBorders>
            <w:textDirection w:val="btLr"/>
          </w:tcPr>
          <w:p>
            <w:pPr>
              <w:pStyle w:val="TableParagraph"/>
              <w:spacing w:line="200" w:lineRule="exact" w:before="80"/>
              <w:ind w:left="0" w:right="127"/>
              <w:jc w:val="right"/>
              <w:rPr>
                <w:sz w:val="20"/>
              </w:rPr>
            </w:pPr>
            <w:r>
              <w:rPr>
                <w:spacing w:val="-10"/>
                <w:sz w:val="20"/>
              </w:rPr>
              <w:t>0</w:t>
            </w:r>
          </w:p>
        </w:tc>
        <w:tc>
          <w:tcPr>
            <w:tcW w:w="310" w:type="dxa"/>
            <w:tcBorders>
              <w:bottom w:val="nil"/>
            </w:tcBorders>
            <w:textDirection w:val="btLr"/>
          </w:tcPr>
          <w:p>
            <w:pPr>
              <w:pStyle w:val="TableParagraph"/>
              <w:spacing w:line="200" w:lineRule="exact" w:before="80"/>
              <w:ind w:left="0" w:right="127"/>
              <w:jc w:val="right"/>
              <w:rPr>
                <w:sz w:val="20"/>
              </w:rPr>
            </w:pPr>
            <w:r>
              <w:rPr>
                <w:spacing w:val="-10"/>
                <w:sz w:val="20"/>
              </w:rPr>
              <w:t>0</w:t>
            </w:r>
          </w:p>
        </w:tc>
        <w:tc>
          <w:tcPr>
            <w:tcW w:w="310" w:type="dxa"/>
            <w:tcBorders>
              <w:bottom w:val="nil"/>
            </w:tcBorders>
            <w:textDirection w:val="btLr"/>
          </w:tcPr>
          <w:p>
            <w:pPr>
              <w:pStyle w:val="TableParagraph"/>
              <w:spacing w:line="200" w:lineRule="exact" w:before="80"/>
              <w:ind w:left="0" w:right="127"/>
              <w:jc w:val="right"/>
              <w:rPr>
                <w:sz w:val="20"/>
              </w:rPr>
            </w:pPr>
            <w:r>
              <w:rPr>
                <w:spacing w:val="-10"/>
                <w:sz w:val="20"/>
              </w:rPr>
              <w:t>0</w:t>
            </w:r>
          </w:p>
        </w:tc>
        <w:tc>
          <w:tcPr>
            <w:tcW w:w="310" w:type="dxa"/>
            <w:tcBorders>
              <w:bottom w:val="nil"/>
            </w:tcBorders>
            <w:textDirection w:val="btLr"/>
          </w:tcPr>
          <w:p>
            <w:pPr>
              <w:pStyle w:val="TableParagraph"/>
              <w:spacing w:line="200" w:lineRule="exact" w:before="80"/>
              <w:ind w:left="0" w:right="127"/>
              <w:jc w:val="right"/>
              <w:rPr>
                <w:sz w:val="20"/>
              </w:rPr>
            </w:pPr>
            <w:r>
              <w:rPr>
                <w:spacing w:val="-10"/>
                <w:sz w:val="20"/>
              </w:rPr>
              <w:t>0</w:t>
            </w:r>
          </w:p>
        </w:tc>
        <w:tc>
          <w:tcPr>
            <w:tcW w:w="310" w:type="dxa"/>
            <w:tcBorders>
              <w:bottom w:val="nil"/>
            </w:tcBorders>
            <w:textDirection w:val="btLr"/>
          </w:tcPr>
          <w:p>
            <w:pPr>
              <w:pStyle w:val="TableParagraph"/>
              <w:spacing w:line="200" w:lineRule="exact" w:before="80"/>
              <w:ind w:left="0" w:right="127"/>
              <w:jc w:val="right"/>
              <w:rPr>
                <w:sz w:val="20"/>
              </w:rPr>
            </w:pPr>
            <w:r>
              <w:rPr>
                <w:spacing w:val="-10"/>
                <w:sz w:val="20"/>
              </w:rPr>
              <w:t>1</w:t>
            </w:r>
          </w:p>
        </w:tc>
        <w:tc>
          <w:tcPr>
            <w:tcW w:w="310" w:type="dxa"/>
            <w:tcBorders>
              <w:bottom w:val="nil"/>
            </w:tcBorders>
            <w:textDirection w:val="btLr"/>
          </w:tcPr>
          <w:p>
            <w:pPr>
              <w:pStyle w:val="TableParagraph"/>
              <w:spacing w:line="200" w:lineRule="exact" w:before="80"/>
              <w:ind w:left="0" w:right="127"/>
              <w:jc w:val="right"/>
              <w:rPr>
                <w:sz w:val="20"/>
              </w:rPr>
            </w:pPr>
            <w:r>
              <w:rPr>
                <w:spacing w:val="-10"/>
                <w:sz w:val="20"/>
              </w:rPr>
              <w:t>1</w:t>
            </w:r>
          </w:p>
        </w:tc>
        <w:tc>
          <w:tcPr>
            <w:tcW w:w="310" w:type="dxa"/>
            <w:tcBorders>
              <w:bottom w:val="nil"/>
            </w:tcBorders>
            <w:textDirection w:val="btLr"/>
          </w:tcPr>
          <w:p>
            <w:pPr>
              <w:pStyle w:val="TableParagraph"/>
              <w:spacing w:line="200" w:lineRule="exact" w:before="80"/>
              <w:ind w:left="0" w:right="127"/>
              <w:jc w:val="right"/>
              <w:rPr>
                <w:sz w:val="20"/>
              </w:rPr>
            </w:pPr>
            <w:r>
              <w:rPr>
                <w:spacing w:val="-10"/>
                <w:sz w:val="20"/>
              </w:rPr>
              <w:t>1</w:t>
            </w:r>
          </w:p>
        </w:tc>
        <w:tc>
          <w:tcPr>
            <w:tcW w:w="310" w:type="dxa"/>
            <w:tcBorders>
              <w:bottom w:val="nil"/>
            </w:tcBorders>
            <w:textDirection w:val="btLr"/>
          </w:tcPr>
          <w:p>
            <w:pPr>
              <w:pStyle w:val="TableParagraph"/>
              <w:spacing w:line="200" w:lineRule="exact" w:before="80"/>
              <w:ind w:left="0" w:right="127"/>
              <w:jc w:val="right"/>
              <w:rPr>
                <w:sz w:val="20"/>
              </w:rPr>
            </w:pPr>
            <w:r>
              <w:rPr>
                <w:spacing w:val="-10"/>
                <w:sz w:val="20"/>
              </w:rPr>
              <w:t>0</w:t>
            </w:r>
          </w:p>
        </w:tc>
      </w:tr>
    </w:tbl>
    <w:p>
      <w:pPr>
        <w:pStyle w:val="TableParagraph"/>
        <w:spacing w:after="0" w:line="200" w:lineRule="exact"/>
        <w:jc w:val="right"/>
        <w:rPr>
          <w:sz w:val="20"/>
        </w:rPr>
        <w:sectPr>
          <w:pgSz w:w="11910" w:h="16840"/>
          <w:pgMar w:header="769" w:footer="0" w:top="1920" w:bottom="0" w:left="1700" w:right="1133"/>
        </w:sectPr>
      </w:pPr>
    </w:p>
    <w:p>
      <w:pPr>
        <w:pStyle w:val="BodyText"/>
        <w:rPr>
          <w:b/>
          <w:sz w:val="20"/>
        </w:rPr>
      </w:pPr>
    </w:p>
    <w:p>
      <w:pPr>
        <w:pStyle w:val="BodyText"/>
        <w:rPr>
          <w:b/>
          <w:sz w:val="20"/>
        </w:rPr>
      </w:pPr>
    </w:p>
    <w:p>
      <w:pPr>
        <w:pStyle w:val="BodyText"/>
        <w:rPr>
          <w:b/>
          <w:sz w:val="20"/>
        </w:rPr>
      </w:pPr>
    </w:p>
    <w:p>
      <w:pPr>
        <w:pStyle w:val="BodyText"/>
        <w:spacing w:before="226"/>
        <w:rPr>
          <w:b/>
          <w:sz w:val="20"/>
        </w:rPr>
      </w:pPr>
    </w:p>
    <w:p>
      <w:pPr>
        <w:pStyle w:val="BodyText"/>
        <w:spacing w:after="0"/>
        <w:rPr>
          <w:b/>
          <w:sz w:val="20"/>
        </w:rPr>
        <w:sectPr>
          <w:headerReference w:type="default" r:id="rId46"/>
          <w:pgSz w:w="16840" w:h="11910" w:orient="landscape"/>
          <w:pgMar w:header="0" w:footer="0" w:top="1340" w:bottom="280" w:left="566" w:right="2409"/>
        </w:sectPr>
      </w:pPr>
    </w:p>
    <w:p>
      <w:pPr>
        <w:tabs>
          <w:tab w:pos="847" w:val="left" w:leader="none"/>
          <w:tab w:pos="1647" w:val="left" w:leader="none"/>
        </w:tabs>
        <w:spacing w:before="126"/>
        <w:ind w:left="47" w:right="0" w:firstLine="0"/>
        <w:jc w:val="left"/>
        <w:rPr>
          <w:sz w:val="20"/>
        </w:rPr>
      </w:pPr>
      <w:r>
        <w:rPr>
          <w:sz w:val="20"/>
        </w:rPr>
        <mc:AlternateContent>
          <mc:Choice Requires="wps">
            <w:drawing>
              <wp:anchor distT="0" distB="0" distL="0" distR="0" allowOverlap="1" layoutInCell="1" locked="0" behindDoc="1" simplePos="0" relativeHeight="483531776">
                <wp:simplePos x="0" y="0"/>
                <wp:positionH relativeFrom="page">
                  <wp:posOffset>-3174</wp:posOffset>
                </wp:positionH>
                <wp:positionV relativeFrom="page">
                  <wp:posOffset>1559877</wp:posOffset>
                </wp:positionV>
                <wp:extent cx="5288915" cy="5161280"/>
                <wp:effectExtent l="0" t="0" r="0" b="0"/>
                <wp:wrapNone/>
                <wp:docPr id="49" name="Group 49"/>
                <wp:cNvGraphicFramePr>
                  <a:graphicFrameLocks/>
                </wp:cNvGraphicFramePr>
                <a:graphic>
                  <a:graphicData uri="http://schemas.microsoft.com/office/word/2010/wordprocessingGroup">
                    <wpg:wgp>
                      <wpg:cNvPr id="49" name="Group 49"/>
                      <wpg:cNvGrpSpPr/>
                      <wpg:grpSpPr>
                        <a:xfrm>
                          <a:off x="0" y="0"/>
                          <a:ext cx="5288915" cy="5161280"/>
                          <a:chExt cx="5288915" cy="5161280"/>
                        </a:xfrm>
                      </wpg:grpSpPr>
                      <wps:wsp>
                        <wps:cNvPr id="50" name="Graphic 50"/>
                        <wps:cNvSpPr/>
                        <wps:spPr>
                          <a:xfrm>
                            <a:off x="3174" y="3174"/>
                            <a:ext cx="5282565" cy="5154930"/>
                          </a:xfrm>
                          <a:custGeom>
                            <a:avLst/>
                            <a:gdLst/>
                            <a:ahLst/>
                            <a:cxnLst/>
                            <a:rect l="l" t="t" r="r" b="b"/>
                            <a:pathLst>
                              <a:path w="5282565" h="5154930">
                                <a:moveTo>
                                  <a:pt x="0" y="0"/>
                                </a:moveTo>
                                <a:lnTo>
                                  <a:pt x="5282234" y="0"/>
                                </a:lnTo>
                                <a:lnTo>
                                  <a:pt x="5282234" y="5154929"/>
                                </a:lnTo>
                                <a:lnTo>
                                  <a:pt x="0" y="5154930"/>
                                </a:lnTo>
                              </a:path>
                            </a:pathLst>
                          </a:custGeom>
                          <a:ln w="6349">
                            <a:solidFill>
                              <a:srgbClr val="000000"/>
                            </a:solidFill>
                            <a:prstDash val="solid"/>
                          </a:ln>
                        </wps:spPr>
                        <wps:bodyPr wrap="square" lIns="0" tIns="0" rIns="0" bIns="0" rtlCol="0">
                          <a:prstTxWarp prst="textNoShape">
                            <a:avLst/>
                          </a:prstTxWarp>
                          <a:noAutofit/>
                        </wps:bodyPr>
                      </wps:wsp>
                      <wps:wsp>
                        <wps:cNvPr id="51" name="Graphic 51"/>
                        <wps:cNvSpPr/>
                        <wps:spPr>
                          <a:xfrm>
                            <a:off x="42532" y="52108"/>
                            <a:ext cx="5003800" cy="196850"/>
                          </a:xfrm>
                          <a:custGeom>
                            <a:avLst/>
                            <a:gdLst/>
                            <a:ahLst/>
                            <a:cxnLst/>
                            <a:rect l="l" t="t" r="r" b="b"/>
                            <a:pathLst>
                              <a:path w="5003800" h="196850">
                                <a:moveTo>
                                  <a:pt x="4381500" y="0"/>
                                </a:moveTo>
                                <a:lnTo>
                                  <a:pt x="4381500" y="196850"/>
                                </a:lnTo>
                              </a:path>
                              <a:path w="5003800" h="196850">
                                <a:moveTo>
                                  <a:pt x="5003800" y="0"/>
                                </a:moveTo>
                                <a:lnTo>
                                  <a:pt x="5003800" y="196850"/>
                                </a:lnTo>
                              </a:path>
                              <a:path w="5003800" h="196850">
                                <a:moveTo>
                                  <a:pt x="4384675" y="0"/>
                                </a:moveTo>
                                <a:lnTo>
                                  <a:pt x="5000625" y="0"/>
                                </a:lnTo>
                              </a:path>
                              <a:path w="5003800" h="196850">
                                <a:moveTo>
                                  <a:pt x="3886200" y="0"/>
                                </a:moveTo>
                                <a:lnTo>
                                  <a:pt x="3886200" y="196850"/>
                                </a:lnTo>
                              </a:path>
                              <a:path w="5003800" h="196850">
                                <a:moveTo>
                                  <a:pt x="3889375" y="0"/>
                                </a:moveTo>
                                <a:lnTo>
                                  <a:pt x="4378325" y="0"/>
                                </a:lnTo>
                              </a:path>
                              <a:path w="5003800" h="196850">
                                <a:moveTo>
                                  <a:pt x="3517900" y="0"/>
                                </a:moveTo>
                                <a:lnTo>
                                  <a:pt x="3517900" y="196850"/>
                                </a:lnTo>
                              </a:path>
                              <a:path w="5003800" h="196850">
                                <a:moveTo>
                                  <a:pt x="3521075" y="0"/>
                                </a:moveTo>
                                <a:lnTo>
                                  <a:pt x="3883025" y="0"/>
                                </a:lnTo>
                              </a:path>
                              <a:path w="5003800" h="196850">
                                <a:moveTo>
                                  <a:pt x="3009900" y="0"/>
                                </a:moveTo>
                                <a:lnTo>
                                  <a:pt x="3009900" y="196850"/>
                                </a:lnTo>
                              </a:path>
                              <a:path w="5003800" h="196850">
                                <a:moveTo>
                                  <a:pt x="3013075" y="0"/>
                                </a:moveTo>
                                <a:lnTo>
                                  <a:pt x="3514725" y="0"/>
                                </a:lnTo>
                              </a:path>
                              <a:path w="5003800" h="196850">
                                <a:moveTo>
                                  <a:pt x="2501900" y="0"/>
                                </a:moveTo>
                                <a:lnTo>
                                  <a:pt x="2501900" y="196850"/>
                                </a:lnTo>
                              </a:path>
                              <a:path w="5003800" h="196850">
                                <a:moveTo>
                                  <a:pt x="2505075" y="0"/>
                                </a:moveTo>
                                <a:lnTo>
                                  <a:pt x="3006725" y="0"/>
                                </a:lnTo>
                              </a:path>
                              <a:path w="5003800" h="196850">
                                <a:moveTo>
                                  <a:pt x="2019300" y="0"/>
                                </a:moveTo>
                                <a:lnTo>
                                  <a:pt x="2019300" y="196850"/>
                                </a:lnTo>
                              </a:path>
                              <a:path w="5003800" h="196850">
                                <a:moveTo>
                                  <a:pt x="2022475" y="0"/>
                                </a:moveTo>
                                <a:lnTo>
                                  <a:pt x="2498725" y="0"/>
                                </a:lnTo>
                              </a:path>
                              <a:path w="5003800" h="196850">
                                <a:moveTo>
                                  <a:pt x="1498600" y="0"/>
                                </a:moveTo>
                                <a:lnTo>
                                  <a:pt x="1498600" y="196850"/>
                                </a:lnTo>
                              </a:path>
                              <a:path w="5003800" h="196850">
                                <a:moveTo>
                                  <a:pt x="1501775" y="0"/>
                                </a:moveTo>
                                <a:lnTo>
                                  <a:pt x="2016125" y="0"/>
                                </a:lnTo>
                              </a:path>
                              <a:path w="5003800" h="196850">
                                <a:moveTo>
                                  <a:pt x="990600" y="0"/>
                                </a:moveTo>
                                <a:lnTo>
                                  <a:pt x="990600" y="196850"/>
                                </a:lnTo>
                              </a:path>
                              <a:path w="5003800" h="196850">
                                <a:moveTo>
                                  <a:pt x="993775" y="0"/>
                                </a:moveTo>
                                <a:lnTo>
                                  <a:pt x="1495425" y="0"/>
                                </a:lnTo>
                              </a:path>
                              <a:path w="5003800" h="196850">
                                <a:moveTo>
                                  <a:pt x="482600" y="0"/>
                                </a:moveTo>
                                <a:lnTo>
                                  <a:pt x="482600" y="196850"/>
                                </a:lnTo>
                              </a:path>
                              <a:path w="5003800" h="196850">
                                <a:moveTo>
                                  <a:pt x="485775" y="0"/>
                                </a:moveTo>
                                <a:lnTo>
                                  <a:pt x="987425" y="0"/>
                                </a:lnTo>
                              </a:path>
                              <a:path w="5003800" h="196850">
                                <a:moveTo>
                                  <a:pt x="0" y="0"/>
                                </a:moveTo>
                                <a:lnTo>
                                  <a:pt x="0" y="196850"/>
                                </a:lnTo>
                              </a:path>
                              <a:path w="5003800" h="196850">
                                <a:moveTo>
                                  <a:pt x="3175" y="0"/>
                                </a:moveTo>
                                <a:lnTo>
                                  <a:pt x="479425" y="0"/>
                                </a:lnTo>
                              </a:path>
                            </a:pathLst>
                          </a:custGeom>
                          <a:ln w="6349">
                            <a:solidFill>
                              <a:srgbClr val="000000"/>
                            </a:solidFill>
                            <a:prstDash val="solid"/>
                          </a:ln>
                        </wps:spPr>
                        <wps:bodyPr wrap="square" lIns="0" tIns="0" rIns="0" bIns="0" rtlCol="0">
                          <a:prstTxWarp prst="textNoShape">
                            <a:avLst/>
                          </a:prstTxWarp>
                          <a:noAutofit/>
                        </wps:bodyPr>
                      </wps:wsp>
                      <wps:wsp>
                        <wps:cNvPr id="52" name="Graphic 52"/>
                        <wps:cNvSpPr/>
                        <wps:spPr>
                          <a:xfrm>
                            <a:off x="3174" y="48933"/>
                            <a:ext cx="36195" cy="6350"/>
                          </a:xfrm>
                          <a:custGeom>
                            <a:avLst/>
                            <a:gdLst/>
                            <a:ahLst/>
                            <a:cxnLst/>
                            <a:rect l="l" t="t" r="r" b="b"/>
                            <a:pathLst>
                              <a:path w="36195" h="6350">
                                <a:moveTo>
                                  <a:pt x="36182" y="0"/>
                                </a:moveTo>
                                <a:lnTo>
                                  <a:pt x="0" y="0"/>
                                </a:lnTo>
                                <a:lnTo>
                                  <a:pt x="0" y="6349"/>
                                </a:lnTo>
                                <a:lnTo>
                                  <a:pt x="36182" y="6349"/>
                                </a:lnTo>
                                <a:lnTo>
                                  <a:pt x="36182" y="0"/>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42532" y="248958"/>
                            <a:ext cx="5003800" cy="196850"/>
                          </a:xfrm>
                          <a:custGeom>
                            <a:avLst/>
                            <a:gdLst/>
                            <a:ahLst/>
                            <a:cxnLst/>
                            <a:rect l="l" t="t" r="r" b="b"/>
                            <a:pathLst>
                              <a:path w="5003800" h="196850">
                                <a:moveTo>
                                  <a:pt x="4381500" y="0"/>
                                </a:moveTo>
                                <a:lnTo>
                                  <a:pt x="4381500" y="196850"/>
                                </a:lnTo>
                              </a:path>
                              <a:path w="5003800" h="196850">
                                <a:moveTo>
                                  <a:pt x="5003800" y="0"/>
                                </a:moveTo>
                                <a:lnTo>
                                  <a:pt x="5003800" y="196850"/>
                                </a:lnTo>
                              </a:path>
                              <a:path w="5003800" h="196850">
                                <a:moveTo>
                                  <a:pt x="4384675" y="0"/>
                                </a:moveTo>
                                <a:lnTo>
                                  <a:pt x="5000625" y="0"/>
                                </a:lnTo>
                              </a:path>
                              <a:path w="5003800" h="196850">
                                <a:moveTo>
                                  <a:pt x="3886200" y="0"/>
                                </a:moveTo>
                                <a:lnTo>
                                  <a:pt x="3886200" y="196850"/>
                                </a:lnTo>
                              </a:path>
                              <a:path w="5003800" h="196850">
                                <a:moveTo>
                                  <a:pt x="3889375" y="0"/>
                                </a:moveTo>
                                <a:lnTo>
                                  <a:pt x="4378325" y="0"/>
                                </a:lnTo>
                              </a:path>
                              <a:path w="5003800" h="196850">
                                <a:moveTo>
                                  <a:pt x="3517900" y="0"/>
                                </a:moveTo>
                                <a:lnTo>
                                  <a:pt x="3517900" y="196850"/>
                                </a:lnTo>
                              </a:path>
                              <a:path w="5003800" h="196850">
                                <a:moveTo>
                                  <a:pt x="3521075" y="0"/>
                                </a:moveTo>
                                <a:lnTo>
                                  <a:pt x="3883025" y="0"/>
                                </a:lnTo>
                              </a:path>
                              <a:path w="5003800" h="196850">
                                <a:moveTo>
                                  <a:pt x="3009900" y="0"/>
                                </a:moveTo>
                                <a:lnTo>
                                  <a:pt x="3009900" y="196850"/>
                                </a:lnTo>
                              </a:path>
                              <a:path w="5003800" h="196850">
                                <a:moveTo>
                                  <a:pt x="3013075" y="0"/>
                                </a:moveTo>
                                <a:lnTo>
                                  <a:pt x="3514725" y="0"/>
                                </a:lnTo>
                              </a:path>
                              <a:path w="5003800" h="196850">
                                <a:moveTo>
                                  <a:pt x="2501900" y="0"/>
                                </a:moveTo>
                                <a:lnTo>
                                  <a:pt x="2501900" y="196850"/>
                                </a:lnTo>
                              </a:path>
                              <a:path w="5003800" h="196850">
                                <a:moveTo>
                                  <a:pt x="2505075" y="0"/>
                                </a:moveTo>
                                <a:lnTo>
                                  <a:pt x="3006725" y="0"/>
                                </a:lnTo>
                              </a:path>
                              <a:path w="5003800" h="196850">
                                <a:moveTo>
                                  <a:pt x="2019300" y="0"/>
                                </a:moveTo>
                                <a:lnTo>
                                  <a:pt x="2019300" y="196850"/>
                                </a:lnTo>
                              </a:path>
                              <a:path w="5003800" h="196850">
                                <a:moveTo>
                                  <a:pt x="2022475" y="0"/>
                                </a:moveTo>
                                <a:lnTo>
                                  <a:pt x="2498725" y="0"/>
                                </a:lnTo>
                              </a:path>
                              <a:path w="5003800" h="196850">
                                <a:moveTo>
                                  <a:pt x="1498600" y="0"/>
                                </a:moveTo>
                                <a:lnTo>
                                  <a:pt x="1498600" y="196850"/>
                                </a:lnTo>
                              </a:path>
                              <a:path w="5003800" h="196850">
                                <a:moveTo>
                                  <a:pt x="1501775" y="0"/>
                                </a:moveTo>
                                <a:lnTo>
                                  <a:pt x="2016125" y="0"/>
                                </a:lnTo>
                              </a:path>
                              <a:path w="5003800" h="196850">
                                <a:moveTo>
                                  <a:pt x="990600" y="0"/>
                                </a:moveTo>
                                <a:lnTo>
                                  <a:pt x="990600" y="196850"/>
                                </a:lnTo>
                              </a:path>
                              <a:path w="5003800" h="196850">
                                <a:moveTo>
                                  <a:pt x="993775" y="0"/>
                                </a:moveTo>
                                <a:lnTo>
                                  <a:pt x="1495425" y="0"/>
                                </a:lnTo>
                              </a:path>
                              <a:path w="5003800" h="196850">
                                <a:moveTo>
                                  <a:pt x="482600" y="0"/>
                                </a:moveTo>
                                <a:lnTo>
                                  <a:pt x="482600" y="196850"/>
                                </a:lnTo>
                              </a:path>
                              <a:path w="5003800" h="196850">
                                <a:moveTo>
                                  <a:pt x="485775" y="0"/>
                                </a:moveTo>
                                <a:lnTo>
                                  <a:pt x="987425" y="0"/>
                                </a:lnTo>
                              </a:path>
                              <a:path w="5003800" h="196850">
                                <a:moveTo>
                                  <a:pt x="0" y="0"/>
                                </a:moveTo>
                                <a:lnTo>
                                  <a:pt x="0" y="196850"/>
                                </a:lnTo>
                              </a:path>
                              <a:path w="5003800" h="196850">
                                <a:moveTo>
                                  <a:pt x="3175" y="0"/>
                                </a:moveTo>
                                <a:lnTo>
                                  <a:pt x="479425" y="0"/>
                                </a:lnTo>
                              </a:path>
                            </a:pathLst>
                          </a:custGeom>
                          <a:ln w="6349">
                            <a:solidFill>
                              <a:srgbClr val="000000"/>
                            </a:solidFill>
                            <a:prstDash val="solid"/>
                          </a:ln>
                        </wps:spPr>
                        <wps:bodyPr wrap="square" lIns="0" tIns="0" rIns="0" bIns="0" rtlCol="0">
                          <a:prstTxWarp prst="textNoShape">
                            <a:avLst/>
                          </a:prstTxWarp>
                          <a:noAutofit/>
                        </wps:bodyPr>
                      </wps:wsp>
                      <wps:wsp>
                        <wps:cNvPr id="54" name="Graphic 54"/>
                        <wps:cNvSpPr/>
                        <wps:spPr>
                          <a:xfrm>
                            <a:off x="3174" y="245783"/>
                            <a:ext cx="36195" cy="6350"/>
                          </a:xfrm>
                          <a:custGeom>
                            <a:avLst/>
                            <a:gdLst/>
                            <a:ahLst/>
                            <a:cxnLst/>
                            <a:rect l="l" t="t" r="r" b="b"/>
                            <a:pathLst>
                              <a:path w="36195" h="6350">
                                <a:moveTo>
                                  <a:pt x="36182" y="0"/>
                                </a:moveTo>
                                <a:lnTo>
                                  <a:pt x="0" y="0"/>
                                </a:lnTo>
                                <a:lnTo>
                                  <a:pt x="0" y="6349"/>
                                </a:lnTo>
                                <a:lnTo>
                                  <a:pt x="36182" y="6349"/>
                                </a:lnTo>
                                <a:lnTo>
                                  <a:pt x="36182" y="0"/>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42532" y="445808"/>
                            <a:ext cx="5003800" cy="196850"/>
                          </a:xfrm>
                          <a:custGeom>
                            <a:avLst/>
                            <a:gdLst/>
                            <a:ahLst/>
                            <a:cxnLst/>
                            <a:rect l="l" t="t" r="r" b="b"/>
                            <a:pathLst>
                              <a:path w="5003800" h="196850">
                                <a:moveTo>
                                  <a:pt x="4381500" y="0"/>
                                </a:moveTo>
                                <a:lnTo>
                                  <a:pt x="4381500" y="196850"/>
                                </a:lnTo>
                              </a:path>
                              <a:path w="5003800" h="196850">
                                <a:moveTo>
                                  <a:pt x="5003800" y="0"/>
                                </a:moveTo>
                                <a:lnTo>
                                  <a:pt x="5003800" y="196850"/>
                                </a:lnTo>
                              </a:path>
                              <a:path w="5003800" h="196850">
                                <a:moveTo>
                                  <a:pt x="4384675" y="0"/>
                                </a:moveTo>
                                <a:lnTo>
                                  <a:pt x="5000625" y="0"/>
                                </a:lnTo>
                              </a:path>
                              <a:path w="5003800" h="196850">
                                <a:moveTo>
                                  <a:pt x="3886200" y="0"/>
                                </a:moveTo>
                                <a:lnTo>
                                  <a:pt x="3886200" y="196850"/>
                                </a:lnTo>
                              </a:path>
                              <a:path w="5003800" h="196850">
                                <a:moveTo>
                                  <a:pt x="3889375" y="0"/>
                                </a:moveTo>
                                <a:lnTo>
                                  <a:pt x="4378325" y="0"/>
                                </a:lnTo>
                              </a:path>
                              <a:path w="5003800" h="196850">
                                <a:moveTo>
                                  <a:pt x="3517900" y="0"/>
                                </a:moveTo>
                                <a:lnTo>
                                  <a:pt x="3517900" y="196850"/>
                                </a:lnTo>
                              </a:path>
                              <a:path w="5003800" h="196850">
                                <a:moveTo>
                                  <a:pt x="3521075" y="0"/>
                                </a:moveTo>
                                <a:lnTo>
                                  <a:pt x="3883025" y="0"/>
                                </a:lnTo>
                              </a:path>
                              <a:path w="5003800" h="196850">
                                <a:moveTo>
                                  <a:pt x="3009900" y="0"/>
                                </a:moveTo>
                                <a:lnTo>
                                  <a:pt x="3009900" y="196850"/>
                                </a:lnTo>
                              </a:path>
                              <a:path w="5003800" h="196850">
                                <a:moveTo>
                                  <a:pt x="3013075" y="0"/>
                                </a:moveTo>
                                <a:lnTo>
                                  <a:pt x="3514725" y="0"/>
                                </a:lnTo>
                              </a:path>
                              <a:path w="5003800" h="196850">
                                <a:moveTo>
                                  <a:pt x="2501900" y="0"/>
                                </a:moveTo>
                                <a:lnTo>
                                  <a:pt x="2501900" y="196850"/>
                                </a:lnTo>
                              </a:path>
                              <a:path w="5003800" h="196850">
                                <a:moveTo>
                                  <a:pt x="2505075" y="0"/>
                                </a:moveTo>
                                <a:lnTo>
                                  <a:pt x="3006725" y="0"/>
                                </a:lnTo>
                              </a:path>
                              <a:path w="5003800" h="196850">
                                <a:moveTo>
                                  <a:pt x="2019300" y="0"/>
                                </a:moveTo>
                                <a:lnTo>
                                  <a:pt x="2019300" y="196850"/>
                                </a:lnTo>
                              </a:path>
                              <a:path w="5003800" h="196850">
                                <a:moveTo>
                                  <a:pt x="2022475" y="0"/>
                                </a:moveTo>
                                <a:lnTo>
                                  <a:pt x="2498725" y="0"/>
                                </a:lnTo>
                              </a:path>
                              <a:path w="5003800" h="196850">
                                <a:moveTo>
                                  <a:pt x="1498600" y="0"/>
                                </a:moveTo>
                                <a:lnTo>
                                  <a:pt x="1498600" y="196850"/>
                                </a:lnTo>
                              </a:path>
                              <a:path w="5003800" h="196850">
                                <a:moveTo>
                                  <a:pt x="1501775" y="0"/>
                                </a:moveTo>
                                <a:lnTo>
                                  <a:pt x="2016125" y="0"/>
                                </a:lnTo>
                              </a:path>
                              <a:path w="5003800" h="196850">
                                <a:moveTo>
                                  <a:pt x="990600" y="0"/>
                                </a:moveTo>
                                <a:lnTo>
                                  <a:pt x="990600" y="196850"/>
                                </a:lnTo>
                              </a:path>
                              <a:path w="5003800" h="196850">
                                <a:moveTo>
                                  <a:pt x="993775" y="0"/>
                                </a:moveTo>
                                <a:lnTo>
                                  <a:pt x="1495425" y="0"/>
                                </a:lnTo>
                              </a:path>
                              <a:path w="5003800" h="196850">
                                <a:moveTo>
                                  <a:pt x="482600" y="0"/>
                                </a:moveTo>
                                <a:lnTo>
                                  <a:pt x="482600" y="196850"/>
                                </a:lnTo>
                              </a:path>
                              <a:path w="5003800" h="196850">
                                <a:moveTo>
                                  <a:pt x="485775" y="0"/>
                                </a:moveTo>
                                <a:lnTo>
                                  <a:pt x="987425" y="0"/>
                                </a:lnTo>
                              </a:path>
                              <a:path w="5003800" h="196850">
                                <a:moveTo>
                                  <a:pt x="0" y="0"/>
                                </a:moveTo>
                                <a:lnTo>
                                  <a:pt x="0" y="196850"/>
                                </a:lnTo>
                              </a:path>
                              <a:path w="5003800" h="196850">
                                <a:moveTo>
                                  <a:pt x="3175" y="0"/>
                                </a:moveTo>
                                <a:lnTo>
                                  <a:pt x="479425" y="0"/>
                                </a:lnTo>
                              </a:path>
                            </a:pathLst>
                          </a:custGeom>
                          <a:ln w="6349">
                            <a:solidFill>
                              <a:srgbClr val="000000"/>
                            </a:solidFill>
                            <a:prstDash val="solid"/>
                          </a:ln>
                        </wps:spPr>
                        <wps:bodyPr wrap="square" lIns="0" tIns="0" rIns="0" bIns="0" rtlCol="0">
                          <a:prstTxWarp prst="textNoShape">
                            <a:avLst/>
                          </a:prstTxWarp>
                          <a:noAutofit/>
                        </wps:bodyPr>
                      </wps:wsp>
                      <wps:wsp>
                        <wps:cNvPr id="56" name="Graphic 56"/>
                        <wps:cNvSpPr/>
                        <wps:spPr>
                          <a:xfrm>
                            <a:off x="3174" y="442633"/>
                            <a:ext cx="36195" cy="6350"/>
                          </a:xfrm>
                          <a:custGeom>
                            <a:avLst/>
                            <a:gdLst/>
                            <a:ahLst/>
                            <a:cxnLst/>
                            <a:rect l="l" t="t" r="r" b="b"/>
                            <a:pathLst>
                              <a:path w="36195" h="6350">
                                <a:moveTo>
                                  <a:pt x="36182" y="0"/>
                                </a:moveTo>
                                <a:lnTo>
                                  <a:pt x="0" y="0"/>
                                </a:lnTo>
                                <a:lnTo>
                                  <a:pt x="0" y="6349"/>
                                </a:lnTo>
                                <a:lnTo>
                                  <a:pt x="36182" y="6349"/>
                                </a:lnTo>
                                <a:lnTo>
                                  <a:pt x="36182" y="0"/>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42532" y="642658"/>
                            <a:ext cx="5003800" cy="196850"/>
                          </a:xfrm>
                          <a:custGeom>
                            <a:avLst/>
                            <a:gdLst/>
                            <a:ahLst/>
                            <a:cxnLst/>
                            <a:rect l="l" t="t" r="r" b="b"/>
                            <a:pathLst>
                              <a:path w="5003800" h="196850">
                                <a:moveTo>
                                  <a:pt x="4381500" y="0"/>
                                </a:moveTo>
                                <a:lnTo>
                                  <a:pt x="4381500" y="196850"/>
                                </a:lnTo>
                              </a:path>
                              <a:path w="5003800" h="196850">
                                <a:moveTo>
                                  <a:pt x="5003800" y="0"/>
                                </a:moveTo>
                                <a:lnTo>
                                  <a:pt x="5003800" y="196850"/>
                                </a:lnTo>
                              </a:path>
                              <a:path w="5003800" h="196850">
                                <a:moveTo>
                                  <a:pt x="4384675" y="0"/>
                                </a:moveTo>
                                <a:lnTo>
                                  <a:pt x="5000625" y="0"/>
                                </a:lnTo>
                              </a:path>
                              <a:path w="5003800" h="196850">
                                <a:moveTo>
                                  <a:pt x="3886200" y="0"/>
                                </a:moveTo>
                                <a:lnTo>
                                  <a:pt x="3886200" y="196850"/>
                                </a:lnTo>
                              </a:path>
                              <a:path w="5003800" h="196850">
                                <a:moveTo>
                                  <a:pt x="3889375" y="0"/>
                                </a:moveTo>
                                <a:lnTo>
                                  <a:pt x="4378325" y="0"/>
                                </a:lnTo>
                              </a:path>
                              <a:path w="5003800" h="196850">
                                <a:moveTo>
                                  <a:pt x="3517900" y="0"/>
                                </a:moveTo>
                                <a:lnTo>
                                  <a:pt x="3517900" y="196850"/>
                                </a:lnTo>
                              </a:path>
                              <a:path w="5003800" h="196850">
                                <a:moveTo>
                                  <a:pt x="3521075" y="0"/>
                                </a:moveTo>
                                <a:lnTo>
                                  <a:pt x="3883025" y="0"/>
                                </a:lnTo>
                              </a:path>
                              <a:path w="5003800" h="196850">
                                <a:moveTo>
                                  <a:pt x="3009900" y="0"/>
                                </a:moveTo>
                                <a:lnTo>
                                  <a:pt x="3009900" y="196850"/>
                                </a:lnTo>
                              </a:path>
                              <a:path w="5003800" h="196850">
                                <a:moveTo>
                                  <a:pt x="3013075" y="0"/>
                                </a:moveTo>
                                <a:lnTo>
                                  <a:pt x="3514725" y="0"/>
                                </a:lnTo>
                              </a:path>
                              <a:path w="5003800" h="196850">
                                <a:moveTo>
                                  <a:pt x="2501900" y="0"/>
                                </a:moveTo>
                                <a:lnTo>
                                  <a:pt x="2501900" y="196850"/>
                                </a:lnTo>
                              </a:path>
                              <a:path w="5003800" h="196850">
                                <a:moveTo>
                                  <a:pt x="2505075" y="0"/>
                                </a:moveTo>
                                <a:lnTo>
                                  <a:pt x="3006725" y="0"/>
                                </a:lnTo>
                              </a:path>
                              <a:path w="5003800" h="196850">
                                <a:moveTo>
                                  <a:pt x="2019300" y="0"/>
                                </a:moveTo>
                                <a:lnTo>
                                  <a:pt x="2019300" y="196850"/>
                                </a:lnTo>
                              </a:path>
                              <a:path w="5003800" h="196850">
                                <a:moveTo>
                                  <a:pt x="2022475" y="0"/>
                                </a:moveTo>
                                <a:lnTo>
                                  <a:pt x="2498725" y="0"/>
                                </a:lnTo>
                              </a:path>
                              <a:path w="5003800" h="196850">
                                <a:moveTo>
                                  <a:pt x="1498600" y="0"/>
                                </a:moveTo>
                                <a:lnTo>
                                  <a:pt x="1498600" y="196850"/>
                                </a:lnTo>
                              </a:path>
                              <a:path w="5003800" h="196850">
                                <a:moveTo>
                                  <a:pt x="1501775" y="0"/>
                                </a:moveTo>
                                <a:lnTo>
                                  <a:pt x="2016125" y="0"/>
                                </a:lnTo>
                              </a:path>
                              <a:path w="5003800" h="196850">
                                <a:moveTo>
                                  <a:pt x="990600" y="0"/>
                                </a:moveTo>
                                <a:lnTo>
                                  <a:pt x="990600" y="196850"/>
                                </a:lnTo>
                              </a:path>
                              <a:path w="5003800" h="196850">
                                <a:moveTo>
                                  <a:pt x="993775" y="0"/>
                                </a:moveTo>
                                <a:lnTo>
                                  <a:pt x="1495425" y="0"/>
                                </a:lnTo>
                              </a:path>
                              <a:path w="5003800" h="196850">
                                <a:moveTo>
                                  <a:pt x="482600" y="0"/>
                                </a:moveTo>
                                <a:lnTo>
                                  <a:pt x="482600" y="196850"/>
                                </a:lnTo>
                              </a:path>
                              <a:path w="5003800" h="196850">
                                <a:moveTo>
                                  <a:pt x="485775" y="0"/>
                                </a:moveTo>
                                <a:lnTo>
                                  <a:pt x="987425" y="0"/>
                                </a:lnTo>
                              </a:path>
                              <a:path w="5003800" h="196850">
                                <a:moveTo>
                                  <a:pt x="0" y="0"/>
                                </a:moveTo>
                                <a:lnTo>
                                  <a:pt x="0" y="196850"/>
                                </a:lnTo>
                              </a:path>
                              <a:path w="5003800" h="196850">
                                <a:moveTo>
                                  <a:pt x="3175" y="0"/>
                                </a:moveTo>
                                <a:lnTo>
                                  <a:pt x="479425" y="0"/>
                                </a:lnTo>
                              </a:path>
                            </a:pathLst>
                          </a:custGeom>
                          <a:ln w="6349">
                            <a:solidFill>
                              <a:srgbClr val="000000"/>
                            </a:solidFill>
                            <a:prstDash val="solid"/>
                          </a:ln>
                        </wps:spPr>
                        <wps:bodyPr wrap="square" lIns="0" tIns="0" rIns="0" bIns="0" rtlCol="0">
                          <a:prstTxWarp prst="textNoShape">
                            <a:avLst/>
                          </a:prstTxWarp>
                          <a:noAutofit/>
                        </wps:bodyPr>
                      </wps:wsp>
                      <wps:wsp>
                        <wps:cNvPr id="58" name="Graphic 58"/>
                        <wps:cNvSpPr/>
                        <wps:spPr>
                          <a:xfrm>
                            <a:off x="3174" y="639483"/>
                            <a:ext cx="36195" cy="6350"/>
                          </a:xfrm>
                          <a:custGeom>
                            <a:avLst/>
                            <a:gdLst/>
                            <a:ahLst/>
                            <a:cxnLst/>
                            <a:rect l="l" t="t" r="r" b="b"/>
                            <a:pathLst>
                              <a:path w="36195" h="6350">
                                <a:moveTo>
                                  <a:pt x="36182" y="0"/>
                                </a:moveTo>
                                <a:lnTo>
                                  <a:pt x="0" y="0"/>
                                </a:lnTo>
                                <a:lnTo>
                                  <a:pt x="0" y="6349"/>
                                </a:lnTo>
                                <a:lnTo>
                                  <a:pt x="36182" y="6349"/>
                                </a:lnTo>
                                <a:lnTo>
                                  <a:pt x="36182" y="0"/>
                                </a:lnTo>
                                <a:close/>
                              </a:path>
                            </a:pathLst>
                          </a:custGeom>
                          <a:solidFill>
                            <a:srgbClr val="000000"/>
                          </a:solidFill>
                        </wps:spPr>
                        <wps:bodyPr wrap="square" lIns="0" tIns="0" rIns="0" bIns="0" rtlCol="0">
                          <a:prstTxWarp prst="textNoShape">
                            <a:avLst/>
                          </a:prstTxWarp>
                          <a:noAutofit/>
                        </wps:bodyPr>
                      </wps:wsp>
                      <wps:wsp>
                        <wps:cNvPr id="59" name="Graphic 59"/>
                        <wps:cNvSpPr/>
                        <wps:spPr>
                          <a:xfrm>
                            <a:off x="42532" y="839508"/>
                            <a:ext cx="5003800" cy="196850"/>
                          </a:xfrm>
                          <a:custGeom>
                            <a:avLst/>
                            <a:gdLst/>
                            <a:ahLst/>
                            <a:cxnLst/>
                            <a:rect l="l" t="t" r="r" b="b"/>
                            <a:pathLst>
                              <a:path w="5003800" h="196850">
                                <a:moveTo>
                                  <a:pt x="4381500" y="0"/>
                                </a:moveTo>
                                <a:lnTo>
                                  <a:pt x="4381500" y="196850"/>
                                </a:lnTo>
                              </a:path>
                              <a:path w="5003800" h="196850">
                                <a:moveTo>
                                  <a:pt x="5003800" y="0"/>
                                </a:moveTo>
                                <a:lnTo>
                                  <a:pt x="5003800" y="196850"/>
                                </a:lnTo>
                              </a:path>
                              <a:path w="5003800" h="196850">
                                <a:moveTo>
                                  <a:pt x="4384675" y="0"/>
                                </a:moveTo>
                                <a:lnTo>
                                  <a:pt x="5000625" y="0"/>
                                </a:lnTo>
                              </a:path>
                              <a:path w="5003800" h="196850">
                                <a:moveTo>
                                  <a:pt x="3886200" y="0"/>
                                </a:moveTo>
                                <a:lnTo>
                                  <a:pt x="3886200" y="196850"/>
                                </a:lnTo>
                              </a:path>
                              <a:path w="5003800" h="196850">
                                <a:moveTo>
                                  <a:pt x="3889375" y="0"/>
                                </a:moveTo>
                                <a:lnTo>
                                  <a:pt x="4378325" y="0"/>
                                </a:lnTo>
                              </a:path>
                              <a:path w="5003800" h="196850">
                                <a:moveTo>
                                  <a:pt x="3517900" y="0"/>
                                </a:moveTo>
                                <a:lnTo>
                                  <a:pt x="3517900" y="196850"/>
                                </a:lnTo>
                              </a:path>
                              <a:path w="5003800" h="196850">
                                <a:moveTo>
                                  <a:pt x="3521075" y="0"/>
                                </a:moveTo>
                                <a:lnTo>
                                  <a:pt x="3883025" y="0"/>
                                </a:lnTo>
                              </a:path>
                              <a:path w="5003800" h="196850">
                                <a:moveTo>
                                  <a:pt x="3009900" y="0"/>
                                </a:moveTo>
                                <a:lnTo>
                                  <a:pt x="3009900" y="196850"/>
                                </a:lnTo>
                              </a:path>
                              <a:path w="5003800" h="196850">
                                <a:moveTo>
                                  <a:pt x="3013075" y="0"/>
                                </a:moveTo>
                                <a:lnTo>
                                  <a:pt x="3514725" y="0"/>
                                </a:lnTo>
                              </a:path>
                              <a:path w="5003800" h="196850">
                                <a:moveTo>
                                  <a:pt x="2501900" y="0"/>
                                </a:moveTo>
                                <a:lnTo>
                                  <a:pt x="2501900" y="196850"/>
                                </a:lnTo>
                              </a:path>
                              <a:path w="5003800" h="196850">
                                <a:moveTo>
                                  <a:pt x="2505075" y="0"/>
                                </a:moveTo>
                                <a:lnTo>
                                  <a:pt x="3006725" y="0"/>
                                </a:lnTo>
                              </a:path>
                              <a:path w="5003800" h="196850">
                                <a:moveTo>
                                  <a:pt x="2019300" y="0"/>
                                </a:moveTo>
                                <a:lnTo>
                                  <a:pt x="2019300" y="196850"/>
                                </a:lnTo>
                              </a:path>
                              <a:path w="5003800" h="196850">
                                <a:moveTo>
                                  <a:pt x="2022475" y="0"/>
                                </a:moveTo>
                                <a:lnTo>
                                  <a:pt x="2498725" y="0"/>
                                </a:lnTo>
                              </a:path>
                              <a:path w="5003800" h="196850">
                                <a:moveTo>
                                  <a:pt x="1498600" y="0"/>
                                </a:moveTo>
                                <a:lnTo>
                                  <a:pt x="1498600" y="196850"/>
                                </a:lnTo>
                              </a:path>
                              <a:path w="5003800" h="196850">
                                <a:moveTo>
                                  <a:pt x="1501775" y="0"/>
                                </a:moveTo>
                                <a:lnTo>
                                  <a:pt x="2016125" y="0"/>
                                </a:lnTo>
                              </a:path>
                              <a:path w="5003800" h="196850">
                                <a:moveTo>
                                  <a:pt x="990600" y="0"/>
                                </a:moveTo>
                                <a:lnTo>
                                  <a:pt x="990600" y="196850"/>
                                </a:lnTo>
                              </a:path>
                              <a:path w="5003800" h="196850">
                                <a:moveTo>
                                  <a:pt x="993775" y="0"/>
                                </a:moveTo>
                                <a:lnTo>
                                  <a:pt x="1495425" y="0"/>
                                </a:lnTo>
                              </a:path>
                              <a:path w="5003800" h="196850">
                                <a:moveTo>
                                  <a:pt x="482600" y="0"/>
                                </a:moveTo>
                                <a:lnTo>
                                  <a:pt x="482600" y="196850"/>
                                </a:lnTo>
                              </a:path>
                              <a:path w="5003800" h="196850">
                                <a:moveTo>
                                  <a:pt x="485775" y="0"/>
                                </a:moveTo>
                                <a:lnTo>
                                  <a:pt x="987425" y="0"/>
                                </a:lnTo>
                              </a:path>
                              <a:path w="5003800" h="196850">
                                <a:moveTo>
                                  <a:pt x="0" y="0"/>
                                </a:moveTo>
                                <a:lnTo>
                                  <a:pt x="0" y="196850"/>
                                </a:lnTo>
                              </a:path>
                              <a:path w="5003800" h="196850">
                                <a:moveTo>
                                  <a:pt x="3175" y="0"/>
                                </a:moveTo>
                                <a:lnTo>
                                  <a:pt x="479425" y="0"/>
                                </a:lnTo>
                              </a:path>
                            </a:pathLst>
                          </a:custGeom>
                          <a:ln w="6349">
                            <a:solidFill>
                              <a:srgbClr val="000000"/>
                            </a:solidFill>
                            <a:prstDash val="solid"/>
                          </a:ln>
                        </wps:spPr>
                        <wps:bodyPr wrap="square" lIns="0" tIns="0" rIns="0" bIns="0" rtlCol="0">
                          <a:prstTxWarp prst="textNoShape">
                            <a:avLst/>
                          </a:prstTxWarp>
                          <a:noAutofit/>
                        </wps:bodyPr>
                      </wps:wsp>
                      <wps:wsp>
                        <wps:cNvPr id="60" name="Graphic 60"/>
                        <wps:cNvSpPr/>
                        <wps:spPr>
                          <a:xfrm>
                            <a:off x="3174" y="836333"/>
                            <a:ext cx="36195" cy="6350"/>
                          </a:xfrm>
                          <a:custGeom>
                            <a:avLst/>
                            <a:gdLst/>
                            <a:ahLst/>
                            <a:cxnLst/>
                            <a:rect l="l" t="t" r="r" b="b"/>
                            <a:pathLst>
                              <a:path w="36195" h="6350">
                                <a:moveTo>
                                  <a:pt x="36182" y="0"/>
                                </a:moveTo>
                                <a:lnTo>
                                  <a:pt x="0" y="0"/>
                                </a:lnTo>
                                <a:lnTo>
                                  <a:pt x="0" y="6349"/>
                                </a:lnTo>
                                <a:lnTo>
                                  <a:pt x="36182" y="6349"/>
                                </a:lnTo>
                                <a:lnTo>
                                  <a:pt x="36182" y="0"/>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42532" y="1036358"/>
                            <a:ext cx="5003800" cy="196850"/>
                          </a:xfrm>
                          <a:custGeom>
                            <a:avLst/>
                            <a:gdLst/>
                            <a:ahLst/>
                            <a:cxnLst/>
                            <a:rect l="l" t="t" r="r" b="b"/>
                            <a:pathLst>
                              <a:path w="5003800" h="196850">
                                <a:moveTo>
                                  <a:pt x="4381500" y="0"/>
                                </a:moveTo>
                                <a:lnTo>
                                  <a:pt x="4381500" y="196850"/>
                                </a:lnTo>
                              </a:path>
                              <a:path w="5003800" h="196850">
                                <a:moveTo>
                                  <a:pt x="5003800" y="0"/>
                                </a:moveTo>
                                <a:lnTo>
                                  <a:pt x="5003800" y="196850"/>
                                </a:lnTo>
                              </a:path>
                              <a:path w="5003800" h="196850">
                                <a:moveTo>
                                  <a:pt x="4384675" y="0"/>
                                </a:moveTo>
                                <a:lnTo>
                                  <a:pt x="5000625" y="0"/>
                                </a:lnTo>
                              </a:path>
                              <a:path w="5003800" h="196850">
                                <a:moveTo>
                                  <a:pt x="3886200" y="0"/>
                                </a:moveTo>
                                <a:lnTo>
                                  <a:pt x="3886200" y="196850"/>
                                </a:lnTo>
                              </a:path>
                              <a:path w="5003800" h="196850">
                                <a:moveTo>
                                  <a:pt x="3889375" y="0"/>
                                </a:moveTo>
                                <a:lnTo>
                                  <a:pt x="4378325" y="0"/>
                                </a:lnTo>
                              </a:path>
                              <a:path w="5003800" h="196850">
                                <a:moveTo>
                                  <a:pt x="3517900" y="0"/>
                                </a:moveTo>
                                <a:lnTo>
                                  <a:pt x="3517900" y="196850"/>
                                </a:lnTo>
                              </a:path>
                              <a:path w="5003800" h="196850">
                                <a:moveTo>
                                  <a:pt x="3521075" y="0"/>
                                </a:moveTo>
                                <a:lnTo>
                                  <a:pt x="3883025" y="0"/>
                                </a:lnTo>
                              </a:path>
                              <a:path w="5003800" h="196850">
                                <a:moveTo>
                                  <a:pt x="3009900" y="0"/>
                                </a:moveTo>
                                <a:lnTo>
                                  <a:pt x="3009900" y="196850"/>
                                </a:lnTo>
                              </a:path>
                              <a:path w="5003800" h="196850">
                                <a:moveTo>
                                  <a:pt x="3013075" y="0"/>
                                </a:moveTo>
                                <a:lnTo>
                                  <a:pt x="3514725" y="0"/>
                                </a:lnTo>
                              </a:path>
                              <a:path w="5003800" h="196850">
                                <a:moveTo>
                                  <a:pt x="2501900" y="0"/>
                                </a:moveTo>
                                <a:lnTo>
                                  <a:pt x="2501900" y="196850"/>
                                </a:lnTo>
                              </a:path>
                              <a:path w="5003800" h="196850">
                                <a:moveTo>
                                  <a:pt x="2505075" y="0"/>
                                </a:moveTo>
                                <a:lnTo>
                                  <a:pt x="3006725" y="0"/>
                                </a:lnTo>
                              </a:path>
                              <a:path w="5003800" h="196850">
                                <a:moveTo>
                                  <a:pt x="2019300" y="0"/>
                                </a:moveTo>
                                <a:lnTo>
                                  <a:pt x="2019300" y="196850"/>
                                </a:lnTo>
                              </a:path>
                              <a:path w="5003800" h="196850">
                                <a:moveTo>
                                  <a:pt x="2022475" y="0"/>
                                </a:moveTo>
                                <a:lnTo>
                                  <a:pt x="2498725" y="0"/>
                                </a:lnTo>
                              </a:path>
                              <a:path w="5003800" h="196850">
                                <a:moveTo>
                                  <a:pt x="1498600" y="0"/>
                                </a:moveTo>
                                <a:lnTo>
                                  <a:pt x="1498600" y="196850"/>
                                </a:lnTo>
                              </a:path>
                              <a:path w="5003800" h="196850">
                                <a:moveTo>
                                  <a:pt x="1501775" y="0"/>
                                </a:moveTo>
                                <a:lnTo>
                                  <a:pt x="2016125" y="0"/>
                                </a:lnTo>
                              </a:path>
                              <a:path w="5003800" h="196850">
                                <a:moveTo>
                                  <a:pt x="990600" y="0"/>
                                </a:moveTo>
                                <a:lnTo>
                                  <a:pt x="990600" y="196850"/>
                                </a:lnTo>
                              </a:path>
                              <a:path w="5003800" h="196850">
                                <a:moveTo>
                                  <a:pt x="993775" y="0"/>
                                </a:moveTo>
                                <a:lnTo>
                                  <a:pt x="1495425" y="0"/>
                                </a:lnTo>
                              </a:path>
                              <a:path w="5003800" h="196850">
                                <a:moveTo>
                                  <a:pt x="482600" y="0"/>
                                </a:moveTo>
                                <a:lnTo>
                                  <a:pt x="482600" y="196850"/>
                                </a:lnTo>
                              </a:path>
                              <a:path w="5003800" h="196850">
                                <a:moveTo>
                                  <a:pt x="485775" y="0"/>
                                </a:moveTo>
                                <a:lnTo>
                                  <a:pt x="987425" y="0"/>
                                </a:lnTo>
                              </a:path>
                              <a:path w="5003800" h="196850">
                                <a:moveTo>
                                  <a:pt x="0" y="0"/>
                                </a:moveTo>
                                <a:lnTo>
                                  <a:pt x="0" y="196850"/>
                                </a:lnTo>
                              </a:path>
                              <a:path w="5003800" h="196850">
                                <a:moveTo>
                                  <a:pt x="3175" y="0"/>
                                </a:moveTo>
                                <a:lnTo>
                                  <a:pt x="479425" y="0"/>
                                </a:lnTo>
                              </a:path>
                            </a:pathLst>
                          </a:custGeom>
                          <a:ln w="6349">
                            <a:solidFill>
                              <a:srgbClr val="000000"/>
                            </a:solidFill>
                            <a:prstDash val="solid"/>
                          </a:ln>
                        </wps:spPr>
                        <wps:bodyPr wrap="square" lIns="0" tIns="0" rIns="0" bIns="0" rtlCol="0">
                          <a:prstTxWarp prst="textNoShape">
                            <a:avLst/>
                          </a:prstTxWarp>
                          <a:noAutofit/>
                        </wps:bodyPr>
                      </wps:wsp>
                      <wps:wsp>
                        <wps:cNvPr id="62" name="Graphic 62"/>
                        <wps:cNvSpPr/>
                        <wps:spPr>
                          <a:xfrm>
                            <a:off x="3174" y="1033183"/>
                            <a:ext cx="36195" cy="6350"/>
                          </a:xfrm>
                          <a:custGeom>
                            <a:avLst/>
                            <a:gdLst/>
                            <a:ahLst/>
                            <a:cxnLst/>
                            <a:rect l="l" t="t" r="r" b="b"/>
                            <a:pathLst>
                              <a:path w="36195" h="6350">
                                <a:moveTo>
                                  <a:pt x="36182" y="0"/>
                                </a:moveTo>
                                <a:lnTo>
                                  <a:pt x="0" y="0"/>
                                </a:lnTo>
                                <a:lnTo>
                                  <a:pt x="0" y="6349"/>
                                </a:lnTo>
                                <a:lnTo>
                                  <a:pt x="36182" y="6349"/>
                                </a:lnTo>
                                <a:lnTo>
                                  <a:pt x="36182" y="0"/>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42532" y="1233208"/>
                            <a:ext cx="5003800" cy="196850"/>
                          </a:xfrm>
                          <a:custGeom>
                            <a:avLst/>
                            <a:gdLst/>
                            <a:ahLst/>
                            <a:cxnLst/>
                            <a:rect l="l" t="t" r="r" b="b"/>
                            <a:pathLst>
                              <a:path w="5003800" h="196850">
                                <a:moveTo>
                                  <a:pt x="4381500" y="0"/>
                                </a:moveTo>
                                <a:lnTo>
                                  <a:pt x="4381500" y="196850"/>
                                </a:lnTo>
                              </a:path>
                              <a:path w="5003800" h="196850">
                                <a:moveTo>
                                  <a:pt x="5003800" y="0"/>
                                </a:moveTo>
                                <a:lnTo>
                                  <a:pt x="5003800" y="196850"/>
                                </a:lnTo>
                              </a:path>
                              <a:path w="5003800" h="196850">
                                <a:moveTo>
                                  <a:pt x="4384675" y="0"/>
                                </a:moveTo>
                                <a:lnTo>
                                  <a:pt x="5000625" y="0"/>
                                </a:lnTo>
                              </a:path>
                              <a:path w="5003800" h="196850">
                                <a:moveTo>
                                  <a:pt x="3886200" y="0"/>
                                </a:moveTo>
                                <a:lnTo>
                                  <a:pt x="3886200" y="196850"/>
                                </a:lnTo>
                              </a:path>
                              <a:path w="5003800" h="196850">
                                <a:moveTo>
                                  <a:pt x="3889375" y="0"/>
                                </a:moveTo>
                                <a:lnTo>
                                  <a:pt x="4378325" y="0"/>
                                </a:lnTo>
                              </a:path>
                              <a:path w="5003800" h="196850">
                                <a:moveTo>
                                  <a:pt x="3517900" y="0"/>
                                </a:moveTo>
                                <a:lnTo>
                                  <a:pt x="3517900" y="196850"/>
                                </a:lnTo>
                              </a:path>
                              <a:path w="5003800" h="196850">
                                <a:moveTo>
                                  <a:pt x="3521075" y="0"/>
                                </a:moveTo>
                                <a:lnTo>
                                  <a:pt x="3883025" y="0"/>
                                </a:lnTo>
                              </a:path>
                              <a:path w="5003800" h="196850">
                                <a:moveTo>
                                  <a:pt x="3009900" y="0"/>
                                </a:moveTo>
                                <a:lnTo>
                                  <a:pt x="3009900" y="196850"/>
                                </a:lnTo>
                              </a:path>
                              <a:path w="5003800" h="196850">
                                <a:moveTo>
                                  <a:pt x="3013075" y="0"/>
                                </a:moveTo>
                                <a:lnTo>
                                  <a:pt x="3514725" y="0"/>
                                </a:lnTo>
                              </a:path>
                              <a:path w="5003800" h="196850">
                                <a:moveTo>
                                  <a:pt x="2501900" y="0"/>
                                </a:moveTo>
                                <a:lnTo>
                                  <a:pt x="2501900" y="196850"/>
                                </a:lnTo>
                              </a:path>
                              <a:path w="5003800" h="196850">
                                <a:moveTo>
                                  <a:pt x="2505075" y="0"/>
                                </a:moveTo>
                                <a:lnTo>
                                  <a:pt x="3006725" y="0"/>
                                </a:lnTo>
                              </a:path>
                              <a:path w="5003800" h="196850">
                                <a:moveTo>
                                  <a:pt x="2019300" y="0"/>
                                </a:moveTo>
                                <a:lnTo>
                                  <a:pt x="2019300" y="196850"/>
                                </a:lnTo>
                              </a:path>
                              <a:path w="5003800" h="196850">
                                <a:moveTo>
                                  <a:pt x="2022475" y="0"/>
                                </a:moveTo>
                                <a:lnTo>
                                  <a:pt x="2498725" y="0"/>
                                </a:lnTo>
                              </a:path>
                              <a:path w="5003800" h="196850">
                                <a:moveTo>
                                  <a:pt x="1498600" y="0"/>
                                </a:moveTo>
                                <a:lnTo>
                                  <a:pt x="1498600" y="196850"/>
                                </a:lnTo>
                              </a:path>
                              <a:path w="5003800" h="196850">
                                <a:moveTo>
                                  <a:pt x="1501775" y="0"/>
                                </a:moveTo>
                                <a:lnTo>
                                  <a:pt x="2016125" y="0"/>
                                </a:lnTo>
                              </a:path>
                              <a:path w="5003800" h="196850">
                                <a:moveTo>
                                  <a:pt x="990600" y="0"/>
                                </a:moveTo>
                                <a:lnTo>
                                  <a:pt x="990600" y="196850"/>
                                </a:lnTo>
                              </a:path>
                              <a:path w="5003800" h="196850">
                                <a:moveTo>
                                  <a:pt x="993775" y="0"/>
                                </a:moveTo>
                                <a:lnTo>
                                  <a:pt x="1495425" y="0"/>
                                </a:lnTo>
                              </a:path>
                              <a:path w="5003800" h="196850">
                                <a:moveTo>
                                  <a:pt x="482600" y="0"/>
                                </a:moveTo>
                                <a:lnTo>
                                  <a:pt x="482600" y="196850"/>
                                </a:lnTo>
                              </a:path>
                              <a:path w="5003800" h="196850">
                                <a:moveTo>
                                  <a:pt x="485775" y="0"/>
                                </a:moveTo>
                                <a:lnTo>
                                  <a:pt x="987425" y="0"/>
                                </a:lnTo>
                              </a:path>
                              <a:path w="5003800" h="196850">
                                <a:moveTo>
                                  <a:pt x="0" y="0"/>
                                </a:moveTo>
                                <a:lnTo>
                                  <a:pt x="0" y="196850"/>
                                </a:lnTo>
                              </a:path>
                              <a:path w="5003800" h="196850">
                                <a:moveTo>
                                  <a:pt x="3175" y="0"/>
                                </a:moveTo>
                                <a:lnTo>
                                  <a:pt x="479425" y="0"/>
                                </a:lnTo>
                              </a:path>
                            </a:pathLst>
                          </a:custGeom>
                          <a:ln w="6349">
                            <a:solidFill>
                              <a:srgbClr val="000000"/>
                            </a:solidFill>
                            <a:prstDash val="solid"/>
                          </a:ln>
                        </wps:spPr>
                        <wps:bodyPr wrap="square" lIns="0" tIns="0" rIns="0" bIns="0" rtlCol="0">
                          <a:prstTxWarp prst="textNoShape">
                            <a:avLst/>
                          </a:prstTxWarp>
                          <a:noAutofit/>
                        </wps:bodyPr>
                      </wps:wsp>
                      <wps:wsp>
                        <wps:cNvPr id="64" name="Graphic 64"/>
                        <wps:cNvSpPr/>
                        <wps:spPr>
                          <a:xfrm>
                            <a:off x="3174" y="1230033"/>
                            <a:ext cx="36195" cy="6350"/>
                          </a:xfrm>
                          <a:custGeom>
                            <a:avLst/>
                            <a:gdLst/>
                            <a:ahLst/>
                            <a:cxnLst/>
                            <a:rect l="l" t="t" r="r" b="b"/>
                            <a:pathLst>
                              <a:path w="36195" h="6350">
                                <a:moveTo>
                                  <a:pt x="36182" y="0"/>
                                </a:moveTo>
                                <a:lnTo>
                                  <a:pt x="0" y="0"/>
                                </a:lnTo>
                                <a:lnTo>
                                  <a:pt x="0" y="6349"/>
                                </a:lnTo>
                                <a:lnTo>
                                  <a:pt x="36182" y="6349"/>
                                </a:lnTo>
                                <a:lnTo>
                                  <a:pt x="36182" y="0"/>
                                </a:lnTo>
                                <a:close/>
                              </a:path>
                            </a:pathLst>
                          </a:custGeom>
                          <a:solidFill>
                            <a:srgbClr val="000000"/>
                          </a:solidFill>
                        </wps:spPr>
                        <wps:bodyPr wrap="square" lIns="0" tIns="0" rIns="0" bIns="0" rtlCol="0">
                          <a:prstTxWarp prst="textNoShape">
                            <a:avLst/>
                          </a:prstTxWarp>
                          <a:noAutofit/>
                        </wps:bodyPr>
                      </wps:wsp>
                      <wps:wsp>
                        <wps:cNvPr id="65" name="Graphic 65"/>
                        <wps:cNvSpPr/>
                        <wps:spPr>
                          <a:xfrm>
                            <a:off x="42532" y="1430058"/>
                            <a:ext cx="5003800" cy="196850"/>
                          </a:xfrm>
                          <a:custGeom>
                            <a:avLst/>
                            <a:gdLst/>
                            <a:ahLst/>
                            <a:cxnLst/>
                            <a:rect l="l" t="t" r="r" b="b"/>
                            <a:pathLst>
                              <a:path w="5003800" h="196850">
                                <a:moveTo>
                                  <a:pt x="4381500" y="0"/>
                                </a:moveTo>
                                <a:lnTo>
                                  <a:pt x="4381500" y="196850"/>
                                </a:lnTo>
                              </a:path>
                              <a:path w="5003800" h="196850">
                                <a:moveTo>
                                  <a:pt x="5003800" y="0"/>
                                </a:moveTo>
                                <a:lnTo>
                                  <a:pt x="5003800" y="196850"/>
                                </a:lnTo>
                              </a:path>
                              <a:path w="5003800" h="196850">
                                <a:moveTo>
                                  <a:pt x="4384675" y="0"/>
                                </a:moveTo>
                                <a:lnTo>
                                  <a:pt x="5000625" y="0"/>
                                </a:lnTo>
                              </a:path>
                              <a:path w="5003800" h="196850">
                                <a:moveTo>
                                  <a:pt x="3886200" y="0"/>
                                </a:moveTo>
                                <a:lnTo>
                                  <a:pt x="3886200" y="196850"/>
                                </a:lnTo>
                              </a:path>
                              <a:path w="5003800" h="196850">
                                <a:moveTo>
                                  <a:pt x="3889375" y="0"/>
                                </a:moveTo>
                                <a:lnTo>
                                  <a:pt x="4378325" y="0"/>
                                </a:lnTo>
                              </a:path>
                              <a:path w="5003800" h="196850">
                                <a:moveTo>
                                  <a:pt x="3517900" y="0"/>
                                </a:moveTo>
                                <a:lnTo>
                                  <a:pt x="3517900" y="196850"/>
                                </a:lnTo>
                              </a:path>
                              <a:path w="5003800" h="196850">
                                <a:moveTo>
                                  <a:pt x="3521075" y="0"/>
                                </a:moveTo>
                                <a:lnTo>
                                  <a:pt x="3883025" y="0"/>
                                </a:lnTo>
                              </a:path>
                              <a:path w="5003800" h="196850">
                                <a:moveTo>
                                  <a:pt x="3009900" y="0"/>
                                </a:moveTo>
                                <a:lnTo>
                                  <a:pt x="3009900" y="196850"/>
                                </a:lnTo>
                              </a:path>
                              <a:path w="5003800" h="196850">
                                <a:moveTo>
                                  <a:pt x="3013075" y="0"/>
                                </a:moveTo>
                                <a:lnTo>
                                  <a:pt x="3514725" y="0"/>
                                </a:lnTo>
                              </a:path>
                              <a:path w="5003800" h="196850">
                                <a:moveTo>
                                  <a:pt x="2501900" y="0"/>
                                </a:moveTo>
                                <a:lnTo>
                                  <a:pt x="2501900" y="196850"/>
                                </a:lnTo>
                              </a:path>
                              <a:path w="5003800" h="196850">
                                <a:moveTo>
                                  <a:pt x="2505075" y="0"/>
                                </a:moveTo>
                                <a:lnTo>
                                  <a:pt x="3006725" y="0"/>
                                </a:lnTo>
                              </a:path>
                              <a:path w="5003800" h="196850">
                                <a:moveTo>
                                  <a:pt x="2019300" y="0"/>
                                </a:moveTo>
                                <a:lnTo>
                                  <a:pt x="2019300" y="196850"/>
                                </a:lnTo>
                              </a:path>
                              <a:path w="5003800" h="196850">
                                <a:moveTo>
                                  <a:pt x="2022475" y="0"/>
                                </a:moveTo>
                                <a:lnTo>
                                  <a:pt x="2498725" y="0"/>
                                </a:lnTo>
                              </a:path>
                              <a:path w="5003800" h="196850">
                                <a:moveTo>
                                  <a:pt x="1498600" y="0"/>
                                </a:moveTo>
                                <a:lnTo>
                                  <a:pt x="1498600" y="196850"/>
                                </a:lnTo>
                              </a:path>
                              <a:path w="5003800" h="196850">
                                <a:moveTo>
                                  <a:pt x="1501775" y="0"/>
                                </a:moveTo>
                                <a:lnTo>
                                  <a:pt x="2016125" y="0"/>
                                </a:lnTo>
                              </a:path>
                              <a:path w="5003800" h="196850">
                                <a:moveTo>
                                  <a:pt x="990600" y="0"/>
                                </a:moveTo>
                                <a:lnTo>
                                  <a:pt x="990600" y="196850"/>
                                </a:lnTo>
                              </a:path>
                              <a:path w="5003800" h="196850">
                                <a:moveTo>
                                  <a:pt x="993775" y="0"/>
                                </a:moveTo>
                                <a:lnTo>
                                  <a:pt x="1495425" y="0"/>
                                </a:lnTo>
                              </a:path>
                              <a:path w="5003800" h="196850">
                                <a:moveTo>
                                  <a:pt x="482600" y="0"/>
                                </a:moveTo>
                                <a:lnTo>
                                  <a:pt x="482600" y="196850"/>
                                </a:lnTo>
                              </a:path>
                              <a:path w="5003800" h="196850">
                                <a:moveTo>
                                  <a:pt x="485775" y="0"/>
                                </a:moveTo>
                                <a:lnTo>
                                  <a:pt x="987425" y="0"/>
                                </a:lnTo>
                              </a:path>
                              <a:path w="5003800" h="196850">
                                <a:moveTo>
                                  <a:pt x="0" y="0"/>
                                </a:moveTo>
                                <a:lnTo>
                                  <a:pt x="0" y="196850"/>
                                </a:lnTo>
                              </a:path>
                              <a:path w="5003800" h="196850">
                                <a:moveTo>
                                  <a:pt x="3175" y="0"/>
                                </a:moveTo>
                                <a:lnTo>
                                  <a:pt x="479425" y="0"/>
                                </a:lnTo>
                              </a:path>
                            </a:pathLst>
                          </a:custGeom>
                          <a:ln w="6349">
                            <a:solidFill>
                              <a:srgbClr val="000000"/>
                            </a:solidFill>
                            <a:prstDash val="solid"/>
                          </a:ln>
                        </wps:spPr>
                        <wps:bodyPr wrap="square" lIns="0" tIns="0" rIns="0" bIns="0" rtlCol="0">
                          <a:prstTxWarp prst="textNoShape">
                            <a:avLst/>
                          </a:prstTxWarp>
                          <a:noAutofit/>
                        </wps:bodyPr>
                      </wps:wsp>
                      <wps:wsp>
                        <wps:cNvPr id="66" name="Graphic 66"/>
                        <wps:cNvSpPr/>
                        <wps:spPr>
                          <a:xfrm>
                            <a:off x="3174" y="1426883"/>
                            <a:ext cx="36195" cy="6350"/>
                          </a:xfrm>
                          <a:custGeom>
                            <a:avLst/>
                            <a:gdLst/>
                            <a:ahLst/>
                            <a:cxnLst/>
                            <a:rect l="l" t="t" r="r" b="b"/>
                            <a:pathLst>
                              <a:path w="36195" h="6350">
                                <a:moveTo>
                                  <a:pt x="36182" y="0"/>
                                </a:moveTo>
                                <a:lnTo>
                                  <a:pt x="0" y="0"/>
                                </a:lnTo>
                                <a:lnTo>
                                  <a:pt x="0" y="6349"/>
                                </a:lnTo>
                                <a:lnTo>
                                  <a:pt x="36182" y="6349"/>
                                </a:lnTo>
                                <a:lnTo>
                                  <a:pt x="36182" y="0"/>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42532" y="1626908"/>
                            <a:ext cx="5003800" cy="196850"/>
                          </a:xfrm>
                          <a:custGeom>
                            <a:avLst/>
                            <a:gdLst/>
                            <a:ahLst/>
                            <a:cxnLst/>
                            <a:rect l="l" t="t" r="r" b="b"/>
                            <a:pathLst>
                              <a:path w="5003800" h="196850">
                                <a:moveTo>
                                  <a:pt x="4381500" y="0"/>
                                </a:moveTo>
                                <a:lnTo>
                                  <a:pt x="4381500" y="196850"/>
                                </a:lnTo>
                              </a:path>
                              <a:path w="5003800" h="196850">
                                <a:moveTo>
                                  <a:pt x="5003800" y="0"/>
                                </a:moveTo>
                                <a:lnTo>
                                  <a:pt x="5003800" y="196850"/>
                                </a:lnTo>
                              </a:path>
                              <a:path w="5003800" h="196850">
                                <a:moveTo>
                                  <a:pt x="4384675" y="0"/>
                                </a:moveTo>
                                <a:lnTo>
                                  <a:pt x="5000625" y="0"/>
                                </a:lnTo>
                              </a:path>
                              <a:path w="5003800" h="196850">
                                <a:moveTo>
                                  <a:pt x="3886200" y="0"/>
                                </a:moveTo>
                                <a:lnTo>
                                  <a:pt x="3886200" y="196850"/>
                                </a:lnTo>
                              </a:path>
                              <a:path w="5003800" h="196850">
                                <a:moveTo>
                                  <a:pt x="3889375" y="0"/>
                                </a:moveTo>
                                <a:lnTo>
                                  <a:pt x="4378325" y="0"/>
                                </a:lnTo>
                              </a:path>
                              <a:path w="5003800" h="196850">
                                <a:moveTo>
                                  <a:pt x="3517900" y="0"/>
                                </a:moveTo>
                                <a:lnTo>
                                  <a:pt x="3517900" y="196850"/>
                                </a:lnTo>
                              </a:path>
                              <a:path w="5003800" h="196850">
                                <a:moveTo>
                                  <a:pt x="3521075" y="0"/>
                                </a:moveTo>
                                <a:lnTo>
                                  <a:pt x="3883025" y="0"/>
                                </a:lnTo>
                              </a:path>
                              <a:path w="5003800" h="196850">
                                <a:moveTo>
                                  <a:pt x="3009900" y="0"/>
                                </a:moveTo>
                                <a:lnTo>
                                  <a:pt x="3009900" y="196850"/>
                                </a:lnTo>
                              </a:path>
                              <a:path w="5003800" h="196850">
                                <a:moveTo>
                                  <a:pt x="3013075" y="0"/>
                                </a:moveTo>
                                <a:lnTo>
                                  <a:pt x="3514725" y="0"/>
                                </a:lnTo>
                              </a:path>
                              <a:path w="5003800" h="196850">
                                <a:moveTo>
                                  <a:pt x="2501900" y="0"/>
                                </a:moveTo>
                                <a:lnTo>
                                  <a:pt x="2501900" y="196850"/>
                                </a:lnTo>
                              </a:path>
                              <a:path w="5003800" h="196850">
                                <a:moveTo>
                                  <a:pt x="2505075" y="0"/>
                                </a:moveTo>
                                <a:lnTo>
                                  <a:pt x="3006725" y="0"/>
                                </a:lnTo>
                              </a:path>
                              <a:path w="5003800" h="196850">
                                <a:moveTo>
                                  <a:pt x="2019300" y="0"/>
                                </a:moveTo>
                                <a:lnTo>
                                  <a:pt x="2019300" y="196850"/>
                                </a:lnTo>
                              </a:path>
                              <a:path w="5003800" h="196850">
                                <a:moveTo>
                                  <a:pt x="2022475" y="0"/>
                                </a:moveTo>
                                <a:lnTo>
                                  <a:pt x="2498725" y="0"/>
                                </a:lnTo>
                              </a:path>
                              <a:path w="5003800" h="196850">
                                <a:moveTo>
                                  <a:pt x="1498600" y="0"/>
                                </a:moveTo>
                                <a:lnTo>
                                  <a:pt x="1498600" y="196850"/>
                                </a:lnTo>
                              </a:path>
                              <a:path w="5003800" h="196850">
                                <a:moveTo>
                                  <a:pt x="1501775" y="0"/>
                                </a:moveTo>
                                <a:lnTo>
                                  <a:pt x="2016125" y="0"/>
                                </a:lnTo>
                              </a:path>
                              <a:path w="5003800" h="196850">
                                <a:moveTo>
                                  <a:pt x="990600" y="0"/>
                                </a:moveTo>
                                <a:lnTo>
                                  <a:pt x="990600" y="196850"/>
                                </a:lnTo>
                              </a:path>
                              <a:path w="5003800" h="196850">
                                <a:moveTo>
                                  <a:pt x="993775" y="0"/>
                                </a:moveTo>
                                <a:lnTo>
                                  <a:pt x="1495425" y="0"/>
                                </a:lnTo>
                              </a:path>
                              <a:path w="5003800" h="196850">
                                <a:moveTo>
                                  <a:pt x="482600" y="0"/>
                                </a:moveTo>
                                <a:lnTo>
                                  <a:pt x="482600" y="196850"/>
                                </a:lnTo>
                              </a:path>
                              <a:path w="5003800" h="196850">
                                <a:moveTo>
                                  <a:pt x="485775" y="0"/>
                                </a:moveTo>
                                <a:lnTo>
                                  <a:pt x="987425" y="0"/>
                                </a:lnTo>
                              </a:path>
                              <a:path w="5003800" h="196850">
                                <a:moveTo>
                                  <a:pt x="0" y="0"/>
                                </a:moveTo>
                                <a:lnTo>
                                  <a:pt x="0" y="196850"/>
                                </a:lnTo>
                              </a:path>
                              <a:path w="5003800" h="196850">
                                <a:moveTo>
                                  <a:pt x="3175" y="0"/>
                                </a:moveTo>
                                <a:lnTo>
                                  <a:pt x="479425" y="0"/>
                                </a:lnTo>
                              </a:path>
                            </a:pathLst>
                          </a:custGeom>
                          <a:ln w="6349">
                            <a:solidFill>
                              <a:srgbClr val="000000"/>
                            </a:solidFill>
                            <a:prstDash val="solid"/>
                          </a:ln>
                        </wps:spPr>
                        <wps:bodyPr wrap="square" lIns="0" tIns="0" rIns="0" bIns="0" rtlCol="0">
                          <a:prstTxWarp prst="textNoShape">
                            <a:avLst/>
                          </a:prstTxWarp>
                          <a:noAutofit/>
                        </wps:bodyPr>
                      </wps:wsp>
                      <wps:wsp>
                        <wps:cNvPr id="68" name="Graphic 68"/>
                        <wps:cNvSpPr/>
                        <wps:spPr>
                          <a:xfrm>
                            <a:off x="3174" y="1623733"/>
                            <a:ext cx="36195" cy="6350"/>
                          </a:xfrm>
                          <a:custGeom>
                            <a:avLst/>
                            <a:gdLst/>
                            <a:ahLst/>
                            <a:cxnLst/>
                            <a:rect l="l" t="t" r="r" b="b"/>
                            <a:pathLst>
                              <a:path w="36195" h="6350">
                                <a:moveTo>
                                  <a:pt x="36182" y="0"/>
                                </a:moveTo>
                                <a:lnTo>
                                  <a:pt x="0" y="0"/>
                                </a:lnTo>
                                <a:lnTo>
                                  <a:pt x="0" y="6349"/>
                                </a:lnTo>
                                <a:lnTo>
                                  <a:pt x="36182" y="6349"/>
                                </a:lnTo>
                                <a:lnTo>
                                  <a:pt x="36182" y="0"/>
                                </a:lnTo>
                                <a:close/>
                              </a:path>
                            </a:pathLst>
                          </a:custGeom>
                          <a:solidFill>
                            <a:srgbClr val="000000"/>
                          </a:solidFill>
                        </wps:spPr>
                        <wps:bodyPr wrap="square" lIns="0" tIns="0" rIns="0" bIns="0" rtlCol="0">
                          <a:prstTxWarp prst="textNoShape">
                            <a:avLst/>
                          </a:prstTxWarp>
                          <a:noAutofit/>
                        </wps:bodyPr>
                      </wps:wsp>
                      <wps:wsp>
                        <wps:cNvPr id="69" name="Graphic 69"/>
                        <wps:cNvSpPr/>
                        <wps:spPr>
                          <a:xfrm>
                            <a:off x="42532" y="1823758"/>
                            <a:ext cx="5003800" cy="196850"/>
                          </a:xfrm>
                          <a:custGeom>
                            <a:avLst/>
                            <a:gdLst/>
                            <a:ahLst/>
                            <a:cxnLst/>
                            <a:rect l="l" t="t" r="r" b="b"/>
                            <a:pathLst>
                              <a:path w="5003800" h="196850">
                                <a:moveTo>
                                  <a:pt x="4381500" y="0"/>
                                </a:moveTo>
                                <a:lnTo>
                                  <a:pt x="4381500" y="196850"/>
                                </a:lnTo>
                              </a:path>
                              <a:path w="5003800" h="196850">
                                <a:moveTo>
                                  <a:pt x="5003800" y="0"/>
                                </a:moveTo>
                                <a:lnTo>
                                  <a:pt x="5003800" y="196850"/>
                                </a:lnTo>
                              </a:path>
                              <a:path w="5003800" h="196850">
                                <a:moveTo>
                                  <a:pt x="4384675" y="0"/>
                                </a:moveTo>
                                <a:lnTo>
                                  <a:pt x="5000625" y="0"/>
                                </a:lnTo>
                              </a:path>
                              <a:path w="5003800" h="196850">
                                <a:moveTo>
                                  <a:pt x="3886200" y="0"/>
                                </a:moveTo>
                                <a:lnTo>
                                  <a:pt x="3886200" y="196850"/>
                                </a:lnTo>
                              </a:path>
                              <a:path w="5003800" h="196850">
                                <a:moveTo>
                                  <a:pt x="3889375" y="0"/>
                                </a:moveTo>
                                <a:lnTo>
                                  <a:pt x="4378325" y="0"/>
                                </a:lnTo>
                              </a:path>
                              <a:path w="5003800" h="196850">
                                <a:moveTo>
                                  <a:pt x="3517900" y="0"/>
                                </a:moveTo>
                                <a:lnTo>
                                  <a:pt x="3517900" y="196850"/>
                                </a:lnTo>
                              </a:path>
                              <a:path w="5003800" h="196850">
                                <a:moveTo>
                                  <a:pt x="3521075" y="0"/>
                                </a:moveTo>
                                <a:lnTo>
                                  <a:pt x="3883025" y="0"/>
                                </a:lnTo>
                              </a:path>
                              <a:path w="5003800" h="196850">
                                <a:moveTo>
                                  <a:pt x="3009900" y="0"/>
                                </a:moveTo>
                                <a:lnTo>
                                  <a:pt x="3009900" y="196850"/>
                                </a:lnTo>
                              </a:path>
                              <a:path w="5003800" h="196850">
                                <a:moveTo>
                                  <a:pt x="3013075" y="0"/>
                                </a:moveTo>
                                <a:lnTo>
                                  <a:pt x="3514725" y="0"/>
                                </a:lnTo>
                              </a:path>
                              <a:path w="5003800" h="196850">
                                <a:moveTo>
                                  <a:pt x="2501900" y="0"/>
                                </a:moveTo>
                                <a:lnTo>
                                  <a:pt x="2501900" y="196850"/>
                                </a:lnTo>
                              </a:path>
                              <a:path w="5003800" h="196850">
                                <a:moveTo>
                                  <a:pt x="2505075" y="0"/>
                                </a:moveTo>
                                <a:lnTo>
                                  <a:pt x="3006725" y="0"/>
                                </a:lnTo>
                              </a:path>
                              <a:path w="5003800" h="196850">
                                <a:moveTo>
                                  <a:pt x="2019300" y="0"/>
                                </a:moveTo>
                                <a:lnTo>
                                  <a:pt x="2019300" y="196850"/>
                                </a:lnTo>
                              </a:path>
                              <a:path w="5003800" h="196850">
                                <a:moveTo>
                                  <a:pt x="2022475" y="0"/>
                                </a:moveTo>
                                <a:lnTo>
                                  <a:pt x="2498725" y="0"/>
                                </a:lnTo>
                              </a:path>
                              <a:path w="5003800" h="196850">
                                <a:moveTo>
                                  <a:pt x="1498600" y="0"/>
                                </a:moveTo>
                                <a:lnTo>
                                  <a:pt x="1498600" y="196850"/>
                                </a:lnTo>
                              </a:path>
                              <a:path w="5003800" h="196850">
                                <a:moveTo>
                                  <a:pt x="1501775" y="0"/>
                                </a:moveTo>
                                <a:lnTo>
                                  <a:pt x="2016125" y="0"/>
                                </a:lnTo>
                              </a:path>
                              <a:path w="5003800" h="196850">
                                <a:moveTo>
                                  <a:pt x="990600" y="0"/>
                                </a:moveTo>
                                <a:lnTo>
                                  <a:pt x="990600" y="196850"/>
                                </a:lnTo>
                              </a:path>
                              <a:path w="5003800" h="196850">
                                <a:moveTo>
                                  <a:pt x="993775" y="0"/>
                                </a:moveTo>
                                <a:lnTo>
                                  <a:pt x="1495425" y="0"/>
                                </a:lnTo>
                              </a:path>
                              <a:path w="5003800" h="196850">
                                <a:moveTo>
                                  <a:pt x="482600" y="0"/>
                                </a:moveTo>
                                <a:lnTo>
                                  <a:pt x="482600" y="196850"/>
                                </a:lnTo>
                              </a:path>
                              <a:path w="5003800" h="196850">
                                <a:moveTo>
                                  <a:pt x="485775" y="0"/>
                                </a:moveTo>
                                <a:lnTo>
                                  <a:pt x="987425" y="0"/>
                                </a:lnTo>
                              </a:path>
                              <a:path w="5003800" h="196850">
                                <a:moveTo>
                                  <a:pt x="0" y="0"/>
                                </a:moveTo>
                                <a:lnTo>
                                  <a:pt x="0" y="196850"/>
                                </a:lnTo>
                              </a:path>
                              <a:path w="5003800" h="196850">
                                <a:moveTo>
                                  <a:pt x="3175" y="0"/>
                                </a:moveTo>
                                <a:lnTo>
                                  <a:pt x="479425" y="0"/>
                                </a:lnTo>
                              </a:path>
                            </a:pathLst>
                          </a:custGeom>
                          <a:ln w="6349">
                            <a:solidFill>
                              <a:srgbClr val="000000"/>
                            </a:solidFill>
                            <a:prstDash val="solid"/>
                          </a:ln>
                        </wps:spPr>
                        <wps:bodyPr wrap="square" lIns="0" tIns="0" rIns="0" bIns="0" rtlCol="0">
                          <a:prstTxWarp prst="textNoShape">
                            <a:avLst/>
                          </a:prstTxWarp>
                          <a:noAutofit/>
                        </wps:bodyPr>
                      </wps:wsp>
                      <wps:wsp>
                        <wps:cNvPr id="70" name="Graphic 70"/>
                        <wps:cNvSpPr/>
                        <wps:spPr>
                          <a:xfrm>
                            <a:off x="3174" y="1820583"/>
                            <a:ext cx="36195" cy="6350"/>
                          </a:xfrm>
                          <a:custGeom>
                            <a:avLst/>
                            <a:gdLst/>
                            <a:ahLst/>
                            <a:cxnLst/>
                            <a:rect l="l" t="t" r="r" b="b"/>
                            <a:pathLst>
                              <a:path w="36195" h="6350">
                                <a:moveTo>
                                  <a:pt x="36182" y="0"/>
                                </a:moveTo>
                                <a:lnTo>
                                  <a:pt x="0" y="0"/>
                                </a:lnTo>
                                <a:lnTo>
                                  <a:pt x="0" y="6349"/>
                                </a:lnTo>
                                <a:lnTo>
                                  <a:pt x="36182" y="6349"/>
                                </a:lnTo>
                                <a:lnTo>
                                  <a:pt x="36182" y="0"/>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42532" y="2020608"/>
                            <a:ext cx="5003800" cy="196850"/>
                          </a:xfrm>
                          <a:custGeom>
                            <a:avLst/>
                            <a:gdLst/>
                            <a:ahLst/>
                            <a:cxnLst/>
                            <a:rect l="l" t="t" r="r" b="b"/>
                            <a:pathLst>
                              <a:path w="5003800" h="196850">
                                <a:moveTo>
                                  <a:pt x="4381500" y="0"/>
                                </a:moveTo>
                                <a:lnTo>
                                  <a:pt x="4381500" y="196850"/>
                                </a:lnTo>
                              </a:path>
                              <a:path w="5003800" h="196850">
                                <a:moveTo>
                                  <a:pt x="5003800" y="0"/>
                                </a:moveTo>
                                <a:lnTo>
                                  <a:pt x="5003800" y="196850"/>
                                </a:lnTo>
                              </a:path>
                              <a:path w="5003800" h="196850">
                                <a:moveTo>
                                  <a:pt x="4384675" y="0"/>
                                </a:moveTo>
                                <a:lnTo>
                                  <a:pt x="5000625" y="0"/>
                                </a:lnTo>
                              </a:path>
                              <a:path w="5003800" h="196850">
                                <a:moveTo>
                                  <a:pt x="3886200" y="0"/>
                                </a:moveTo>
                                <a:lnTo>
                                  <a:pt x="3886200" y="196850"/>
                                </a:lnTo>
                              </a:path>
                              <a:path w="5003800" h="196850">
                                <a:moveTo>
                                  <a:pt x="3889375" y="0"/>
                                </a:moveTo>
                                <a:lnTo>
                                  <a:pt x="4378325" y="0"/>
                                </a:lnTo>
                              </a:path>
                              <a:path w="5003800" h="196850">
                                <a:moveTo>
                                  <a:pt x="3517900" y="0"/>
                                </a:moveTo>
                                <a:lnTo>
                                  <a:pt x="3517900" y="196850"/>
                                </a:lnTo>
                              </a:path>
                              <a:path w="5003800" h="196850">
                                <a:moveTo>
                                  <a:pt x="3521075" y="0"/>
                                </a:moveTo>
                                <a:lnTo>
                                  <a:pt x="3883025" y="0"/>
                                </a:lnTo>
                              </a:path>
                              <a:path w="5003800" h="196850">
                                <a:moveTo>
                                  <a:pt x="3009899" y="0"/>
                                </a:moveTo>
                                <a:lnTo>
                                  <a:pt x="3009899" y="196850"/>
                                </a:lnTo>
                              </a:path>
                              <a:path w="5003800" h="196850">
                                <a:moveTo>
                                  <a:pt x="3013074" y="0"/>
                                </a:moveTo>
                                <a:lnTo>
                                  <a:pt x="3514725" y="0"/>
                                </a:lnTo>
                              </a:path>
                              <a:path w="5003800" h="196850">
                                <a:moveTo>
                                  <a:pt x="2501899" y="0"/>
                                </a:moveTo>
                                <a:lnTo>
                                  <a:pt x="2501899" y="196850"/>
                                </a:lnTo>
                              </a:path>
                              <a:path w="5003800" h="196850">
                                <a:moveTo>
                                  <a:pt x="2505074" y="0"/>
                                </a:moveTo>
                                <a:lnTo>
                                  <a:pt x="3006724" y="0"/>
                                </a:lnTo>
                              </a:path>
                              <a:path w="5003800" h="196850">
                                <a:moveTo>
                                  <a:pt x="2019299" y="0"/>
                                </a:moveTo>
                                <a:lnTo>
                                  <a:pt x="2019299" y="196850"/>
                                </a:lnTo>
                              </a:path>
                              <a:path w="5003800" h="196850">
                                <a:moveTo>
                                  <a:pt x="2022474" y="0"/>
                                </a:moveTo>
                                <a:lnTo>
                                  <a:pt x="2498724" y="0"/>
                                </a:lnTo>
                              </a:path>
                              <a:path w="5003800" h="196850">
                                <a:moveTo>
                                  <a:pt x="1498599" y="0"/>
                                </a:moveTo>
                                <a:lnTo>
                                  <a:pt x="1498599" y="196850"/>
                                </a:lnTo>
                              </a:path>
                              <a:path w="5003800" h="196850">
                                <a:moveTo>
                                  <a:pt x="1501774" y="0"/>
                                </a:moveTo>
                                <a:lnTo>
                                  <a:pt x="2016124" y="0"/>
                                </a:lnTo>
                              </a:path>
                              <a:path w="5003800" h="196850">
                                <a:moveTo>
                                  <a:pt x="990600" y="0"/>
                                </a:moveTo>
                                <a:lnTo>
                                  <a:pt x="990600" y="196850"/>
                                </a:lnTo>
                              </a:path>
                              <a:path w="5003800" h="196850">
                                <a:moveTo>
                                  <a:pt x="993775" y="0"/>
                                </a:moveTo>
                                <a:lnTo>
                                  <a:pt x="1495424" y="0"/>
                                </a:lnTo>
                              </a:path>
                              <a:path w="5003800" h="196850">
                                <a:moveTo>
                                  <a:pt x="482600" y="0"/>
                                </a:moveTo>
                                <a:lnTo>
                                  <a:pt x="482600" y="196850"/>
                                </a:lnTo>
                              </a:path>
                              <a:path w="5003800" h="196850">
                                <a:moveTo>
                                  <a:pt x="485775" y="0"/>
                                </a:moveTo>
                                <a:lnTo>
                                  <a:pt x="987425" y="0"/>
                                </a:lnTo>
                              </a:path>
                              <a:path w="5003800" h="196850">
                                <a:moveTo>
                                  <a:pt x="0" y="0"/>
                                </a:moveTo>
                                <a:lnTo>
                                  <a:pt x="0" y="196850"/>
                                </a:lnTo>
                              </a:path>
                              <a:path w="5003800" h="196850">
                                <a:moveTo>
                                  <a:pt x="3175" y="0"/>
                                </a:moveTo>
                                <a:lnTo>
                                  <a:pt x="479425" y="0"/>
                                </a:lnTo>
                              </a:path>
                            </a:pathLst>
                          </a:custGeom>
                          <a:ln w="6349">
                            <a:solidFill>
                              <a:srgbClr val="000000"/>
                            </a:solidFill>
                            <a:prstDash val="solid"/>
                          </a:ln>
                        </wps:spPr>
                        <wps:bodyPr wrap="square" lIns="0" tIns="0" rIns="0" bIns="0" rtlCol="0">
                          <a:prstTxWarp prst="textNoShape">
                            <a:avLst/>
                          </a:prstTxWarp>
                          <a:noAutofit/>
                        </wps:bodyPr>
                      </wps:wsp>
                      <wps:wsp>
                        <wps:cNvPr id="72" name="Graphic 72"/>
                        <wps:cNvSpPr/>
                        <wps:spPr>
                          <a:xfrm>
                            <a:off x="3174" y="2017433"/>
                            <a:ext cx="36195" cy="6350"/>
                          </a:xfrm>
                          <a:custGeom>
                            <a:avLst/>
                            <a:gdLst/>
                            <a:ahLst/>
                            <a:cxnLst/>
                            <a:rect l="l" t="t" r="r" b="b"/>
                            <a:pathLst>
                              <a:path w="36195" h="6350">
                                <a:moveTo>
                                  <a:pt x="36182" y="0"/>
                                </a:moveTo>
                                <a:lnTo>
                                  <a:pt x="0" y="0"/>
                                </a:lnTo>
                                <a:lnTo>
                                  <a:pt x="0" y="6349"/>
                                </a:lnTo>
                                <a:lnTo>
                                  <a:pt x="36182" y="6349"/>
                                </a:lnTo>
                                <a:lnTo>
                                  <a:pt x="36182" y="0"/>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42532" y="2217458"/>
                            <a:ext cx="5003800" cy="196850"/>
                          </a:xfrm>
                          <a:custGeom>
                            <a:avLst/>
                            <a:gdLst/>
                            <a:ahLst/>
                            <a:cxnLst/>
                            <a:rect l="l" t="t" r="r" b="b"/>
                            <a:pathLst>
                              <a:path w="5003800" h="196850">
                                <a:moveTo>
                                  <a:pt x="4381500" y="0"/>
                                </a:moveTo>
                                <a:lnTo>
                                  <a:pt x="4381500" y="196850"/>
                                </a:lnTo>
                              </a:path>
                              <a:path w="5003800" h="196850">
                                <a:moveTo>
                                  <a:pt x="5003800" y="0"/>
                                </a:moveTo>
                                <a:lnTo>
                                  <a:pt x="5003800" y="196850"/>
                                </a:lnTo>
                              </a:path>
                              <a:path w="5003800" h="196850">
                                <a:moveTo>
                                  <a:pt x="4384675" y="0"/>
                                </a:moveTo>
                                <a:lnTo>
                                  <a:pt x="5000625" y="0"/>
                                </a:lnTo>
                              </a:path>
                              <a:path w="5003800" h="196850">
                                <a:moveTo>
                                  <a:pt x="3886200" y="0"/>
                                </a:moveTo>
                                <a:lnTo>
                                  <a:pt x="3886200" y="196850"/>
                                </a:lnTo>
                              </a:path>
                              <a:path w="5003800" h="196850">
                                <a:moveTo>
                                  <a:pt x="3889375" y="0"/>
                                </a:moveTo>
                                <a:lnTo>
                                  <a:pt x="4378325" y="0"/>
                                </a:lnTo>
                              </a:path>
                              <a:path w="5003800" h="196850">
                                <a:moveTo>
                                  <a:pt x="3517900" y="0"/>
                                </a:moveTo>
                                <a:lnTo>
                                  <a:pt x="3517900" y="196850"/>
                                </a:lnTo>
                              </a:path>
                              <a:path w="5003800" h="196850">
                                <a:moveTo>
                                  <a:pt x="3521075" y="0"/>
                                </a:moveTo>
                                <a:lnTo>
                                  <a:pt x="3883025" y="0"/>
                                </a:lnTo>
                              </a:path>
                              <a:path w="5003800" h="196850">
                                <a:moveTo>
                                  <a:pt x="3009899" y="0"/>
                                </a:moveTo>
                                <a:lnTo>
                                  <a:pt x="3009899" y="196850"/>
                                </a:lnTo>
                              </a:path>
                              <a:path w="5003800" h="196850">
                                <a:moveTo>
                                  <a:pt x="3013074" y="0"/>
                                </a:moveTo>
                                <a:lnTo>
                                  <a:pt x="3514725" y="0"/>
                                </a:lnTo>
                              </a:path>
                              <a:path w="5003800" h="196850">
                                <a:moveTo>
                                  <a:pt x="2501899" y="0"/>
                                </a:moveTo>
                                <a:lnTo>
                                  <a:pt x="2501899" y="196850"/>
                                </a:lnTo>
                              </a:path>
                              <a:path w="5003800" h="196850">
                                <a:moveTo>
                                  <a:pt x="2505074" y="0"/>
                                </a:moveTo>
                                <a:lnTo>
                                  <a:pt x="3006724" y="0"/>
                                </a:lnTo>
                              </a:path>
                              <a:path w="5003800" h="196850">
                                <a:moveTo>
                                  <a:pt x="2019299" y="0"/>
                                </a:moveTo>
                                <a:lnTo>
                                  <a:pt x="2019299" y="196850"/>
                                </a:lnTo>
                              </a:path>
                              <a:path w="5003800" h="196850">
                                <a:moveTo>
                                  <a:pt x="2022474" y="0"/>
                                </a:moveTo>
                                <a:lnTo>
                                  <a:pt x="2498724" y="0"/>
                                </a:lnTo>
                              </a:path>
                              <a:path w="5003800" h="196850">
                                <a:moveTo>
                                  <a:pt x="1498599" y="0"/>
                                </a:moveTo>
                                <a:lnTo>
                                  <a:pt x="1498599" y="196850"/>
                                </a:lnTo>
                              </a:path>
                              <a:path w="5003800" h="196850">
                                <a:moveTo>
                                  <a:pt x="1501774" y="0"/>
                                </a:moveTo>
                                <a:lnTo>
                                  <a:pt x="2016124" y="0"/>
                                </a:lnTo>
                              </a:path>
                              <a:path w="5003800" h="196850">
                                <a:moveTo>
                                  <a:pt x="990600" y="0"/>
                                </a:moveTo>
                                <a:lnTo>
                                  <a:pt x="990600" y="196850"/>
                                </a:lnTo>
                              </a:path>
                              <a:path w="5003800" h="196850">
                                <a:moveTo>
                                  <a:pt x="993775" y="0"/>
                                </a:moveTo>
                                <a:lnTo>
                                  <a:pt x="1495424" y="0"/>
                                </a:lnTo>
                              </a:path>
                              <a:path w="5003800" h="196850">
                                <a:moveTo>
                                  <a:pt x="482600" y="0"/>
                                </a:moveTo>
                                <a:lnTo>
                                  <a:pt x="482600" y="196850"/>
                                </a:lnTo>
                              </a:path>
                              <a:path w="5003800" h="196850">
                                <a:moveTo>
                                  <a:pt x="485775" y="0"/>
                                </a:moveTo>
                                <a:lnTo>
                                  <a:pt x="987425" y="0"/>
                                </a:lnTo>
                              </a:path>
                              <a:path w="5003800" h="196850">
                                <a:moveTo>
                                  <a:pt x="0" y="0"/>
                                </a:moveTo>
                                <a:lnTo>
                                  <a:pt x="0" y="196850"/>
                                </a:lnTo>
                              </a:path>
                              <a:path w="5003800" h="196850">
                                <a:moveTo>
                                  <a:pt x="3175" y="0"/>
                                </a:moveTo>
                                <a:lnTo>
                                  <a:pt x="479425" y="0"/>
                                </a:lnTo>
                              </a:path>
                            </a:pathLst>
                          </a:custGeom>
                          <a:ln w="6349">
                            <a:solidFill>
                              <a:srgbClr val="000000"/>
                            </a:solidFill>
                            <a:prstDash val="solid"/>
                          </a:ln>
                        </wps:spPr>
                        <wps:bodyPr wrap="square" lIns="0" tIns="0" rIns="0" bIns="0" rtlCol="0">
                          <a:prstTxWarp prst="textNoShape">
                            <a:avLst/>
                          </a:prstTxWarp>
                          <a:noAutofit/>
                        </wps:bodyPr>
                      </wps:wsp>
                      <wps:wsp>
                        <wps:cNvPr id="74" name="Graphic 74"/>
                        <wps:cNvSpPr/>
                        <wps:spPr>
                          <a:xfrm>
                            <a:off x="3174" y="2214283"/>
                            <a:ext cx="36195" cy="6350"/>
                          </a:xfrm>
                          <a:custGeom>
                            <a:avLst/>
                            <a:gdLst/>
                            <a:ahLst/>
                            <a:cxnLst/>
                            <a:rect l="l" t="t" r="r" b="b"/>
                            <a:pathLst>
                              <a:path w="36195" h="6350">
                                <a:moveTo>
                                  <a:pt x="36182" y="0"/>
                                </a:moveTo>
                                <a:lnTo>
                                  <a:pt x="0" y="0"/>
                                </a:lnTo>
                                <a:lnTo>
                                  <a:pt x="0" y="6349"/>
                                </a:lnTo>
                                <a:lnTo>
                                  <a:pt x="36182" y="6349"/>
                                </a:lnTo>
                                <a:lnTo>
                                  <a:pt x="36182" y="0"/>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42532" y="2414308"/>
                            <a:ext cx="5003800" cy="196850"/>
                          </a:xfrm>
                          <a:custGeom>
                            <a:avLst/>
                            <a:gdLst/>
                            <a:ahLst/>
                            <a:cxnLst/>
                            <a:rect l="l" t="t" r="r" b="b"/>
                            <a:pathLst>
                              <a:path w="5003800" h="196850">
                                <a:moveTo>
                                  <a:pt x="4381500" y="0"/>
                                </a:moveTo>
                                <a:lnTo>
                                  <a:pt x="4381500" y="196850"/>
                                </a:lnTo>
                              </a:path>
                              <a:path w="5003800" h="196850">
                                <a:moveTo>
                                  <a:pt x="5003800" y="0"/>
                                </a:moveTo>
                                <a:lnTo>
                                  <a:pt x="5003800" y="196850"/>
                                </a:lnTo>
                              </a:path>
                              <a:path w="5003800" h="196850">
                                <a:moveTo>
                                  <a:pt x="4384675" y="0"/>
                                </a:moveTo>
                                <a:lnTo>
                                  <a:pt x="5000625" y="0"/>
                                </a:lnTo>
                              </a:path>
                              <a:path w="5003800" h="196850">
                                <a:moveTo>
                                  <a:pt x="3886200" y="0"/>
                                </a:moveTo>
                                <a:lnTo>
                                  <a:pt x="3886200" y="196850"/>
                                </a:lnTo>
                              </a:path>
                              <a:path w="5003800" h="196850">
                                <a:moveTo>
                                  <a:pt x="3889375" y="0"/>
                                </a:moveTo>
                                <a:lnTo>
                                  <a:pt x="4378325" y="0"/>
                                </a:lnTo>
                              </a:path>
                              <a:path w="5003800" h="196850">
                                <a:moveTo>
                                  <a:pt x="3517900" y="0"/>
                                </a:moveTo>
                                <a:lnTo>
                                  <a:pt x="3517900" y="196850"/>
                                </a:lnTo>
                              </a:path>
                              <a:path w="5003800" h="196850">
                                <a:moveTo>
                                  <a:pt x="3521075" y="0"/>
                                </a:moveTo>
                                <a:lnTo>
                                  <a:pt x="3883025" y="0"/>
                                </a:lnTo>
                              </a:path>
                              <a:path w="5003800" h="196850">
                                <a:moveTo>
                                  <a:pt x="3009899" y="0"/>
                                </a:moveTo>
                                <a:lnTo>
                                  <a:pt x="3009899" y="196850"/>
                                </a:lnTo>
                              </a:path>
                              <a:path w="5003800" h="196850">
                                <a:moveTo>
                                  <a:pt x="3013074" y="0"/>
                                </a:moveTo>
                                <a:lnTo>
                                  <a:pt x="3514725" y="0"/>
                                </a:lnTo>
                              </a:path>
                              <a:path w="5003800" h="196850">
                                <a:moveTo>
                                  <a:pt x="2501899" y="0"/>
                                </a:moveTo>
                                <a:lnTo>
                                  <a:pt x="2501899" y="196850"/>
                                </a:lnTo>
                              </a:path>
                              <a:path w="5003800" h="196850">
                                <a:moveTo>
                                  <a:pt x="2505074" y="0"/>
                                </a:moveTo>
                                <a:lnTo>
                                  <a:pt x="3006724" y="0"/>
                                </a:lnTo>
                              </a:path>
                              <a:path w="5003800" h="196850">
                                <a:moveTo>
                                  <a:pt x="2019299" y="0"/>
                                </a:moveTo>
                                <a:lnTo>
                                  <a:pt x="2019299" y="196850"/>
                                </a:lnTo>
                              </a:path>
                              <a:path w="5003800" h="196850">
                                <a:moveTo>
                                  <a:pt x="2022474" y="0"/>
                                </a:moveTo>
                                <a:lnTo>
                                  <a:pt x="2498724" y="0"/>
                                </a:lnTo>
                              </a:path>
                              <a:path w="5003800" h="196850">
                                <a:moveTo>
                                  <a:pt x="1498599" y="0"/>
                                </a:moveTo>
                                <a:lnTo>
                                  <a:pt x="1498599" y="196850"/>
                                </a:lnTo>
                              </a:path>
                              <a:path w="5003800" h="196850">
                                <a:moveTo>
                                  <a:pt x="1501774" y="0"/>
                                </a:moveTo>
                                <a:lnTo>
                                  <a:pt x="2016124" y="0"/>
                                </a:lnTo>
                              </a:path>
                              <a:path w="5003800" h="196850">
                                <a:moveTo>
                                  <a:pt x="990600" y="0"/>
                                </a:moveTo>
                                <a:lnTo>
                                  <a:pt x="990600" y="196850"/>
                                </a:lnTo>
                              </a:path>
                              <a:path w="5003800" h="196850">
                                <a:moveTo>
                                  <a:pt x="993775" y="0"/>
                                </a:moveTo>
                                <a:lnTo>
                                  <a:pt x="1495424" y="0"/>
                                </a:lnTo>
                              </a:path>
                              <a:path w="5003800" h="196850">
                                <a:moveTo>
                                  <a:pt x="482600" y="0"/>
                                </a:moveTo>
                                <a:lnTo>
                                  <a:pt x="482600" y="196850"/>
                                </a:lnTo>
                              </a:path>
                              <a:path w="5003800" h="196850">
                                <a:moveTo>
                                  <a:pt x="485775" y="0"/>
                                </a:moveTo>
                                <a:lnTo>
                                  <a:pt x="987425" y="0"/>
                                </a:lnTo>
                              </a:path>
                              <a:path w="5003800" h="196850">
                                <a:moveTo>
                                  <a:pt x="0" y="0"/>
                                </a:moveTo>
                                <a:lnTo>
                                  <a:pt x="0" y="196850"/>
                                </a:lnTo>
                              </a:path>
                              <a:path w="5003800" h="196850">
                                <a:moveTo>
                                  <a:pt x="3175" y="0"/>
                                </a:moveTo>
                                <a:lnTo>
                                  <a:pt x="479425" y="0"/>
                                </a:lnTo>
                              </a:path>
                            </a:pathLst>
                          </a:custGeom>
                          <a:ln w="6349">
                            <a:solidFill>
                              <a:srgbClr val="000000"/>
                            </a:solidFill>
                            <a:prstDash val="solid"/>
                          </a:ln>
                        </wps:spPr>
                        <wps:bodyPr wrap="square" lIns="0" tIns="0" rIns="0" bIns="0" rtlCol="0">
                          <a:prstTxWarp prst="textNoShape">
                            <a:avLst/>
                          </a:prstTxWarp>
                          <a:noAutofit/>
                        </wps:bodyPr>
                      </wps:wsp>
                      <wps:wsp>
                        <wps:cNvPr id="76" name="Graphic 76"/>
                        <wps:cNvSpPr/>
                        <wps:spPr>
                          <a:xfrm>
                            <a:off x="3174" y="2411133"/>
                            <a:ext cx="36195" cy="6350"/>
                          </a:xfrm>
                          <a:custGeom>
                            <a:avLst/>
                            <a:gdLst/>
                            <a:ahLst/>
                            <a:cxnLst/>
                            <a:rect l="l" t="t" r="r" b="b"/>
                            <a:pathLst>
                              <a:path w="36195" h="6350">
                                <a:moveTo>
                                  <a:pt x="36182" y="0"/>
                                </a:moveTo>
                                <a:lnTo>
                                  <a:pt x="0" y="0"/>
                                </a:lnTo>
                                <a:lnTo>
                                  <a:pt x="0" y="6349"/>
                                </a:lnTo>
                                <a:lnTo>
                                  <a:pt x="36182" y="6349"/>
                                </a:lnTo>
                                <a:lnTo>
                                  <a:pt x="36182" y="0"/>
                                </a:lnTo>
                                <a:close/>
                              </a:path>
                            </a:pathLst>
                          </a:custGeom>
                          <a:solidFill>
                            <a:srgbClr val="000000"/>
                          </a:solidFill>
                        </wps:spPr>
                        <wps:bodyPr wrap="square" lIns="0" tIns="0" rIns="0" bIns="0" rtlCol="0">
                          <a:prstTxWarp prst="textNoShape">
                            <a:avLst/>
                          </a:prstTxWarp>
                          <a:noAutofit/>
                        </wps:bodyPr>
                      </wps:wsp>
                      <wps:wsp>
                        <wps:cNvPr id="77" name="Graphic 77"/>
                        <wps:cNvSpPr/>
                        <wps:spPr>
                          <a:xfrm>
                            <a:off x="42532" y="2611158"/>
                            <a:ext cx="5003800" cy="196850"/>
                          </a:xfrm>
                          <a:custGeom>
                            <a:avLst/>
                            <a:gdLst/>
                            <a:ahLst/>
                            <a:cxnLst/>
                            <a:rect l="l" t="t" r="r" b="b"/>
                            <a:pathLst>
                              <a:path w="5003800" h="196850">
                                <a:moveTo>
                                  <a:pt x="4381500" y="0"/>
                                </a:moveTo>
                                <a:lnTo>
                                  <a:pt x="4381500" y="196850"/>
                                </a:lnTo>
                              </a:path>
                              <a:path w="5003800" h="196850">
                                <a:moveTo>
                                  <a:pt x="5003800" y="0"/>
                                </a:moveTo>
                                <a:lnTo>
                                  <a:pt x="5003800" y="196850"/>
                                </a:lnTo>
                              </a:path>
                              <a:path w="5003800" h="196850">
                                <a:moveTo>
                                  <a:pt x="4384675" y="0"/>
                                </a:moveTo>
                                <a:lnTo>
                                  <a:pt x="5000625" y="0"/>
                                </a:lnTo>
                              </a:path>
                              <a:path w="5003800" h="196850">
                                <a:moveTo>
                                  <a:pt x="3886200" y="0"/>
                                </a:moveTo>
                                <a:lnTo>
                                  <a:pt x="3886200" y="196850"/>
                                </a:lnTo>
                              </a:path>
                              <a:path w="5003800" h="196850">
                                <a:moveTo>
                                  <a:pt x="3889375" y="0"/>
                                </a:moveTo>
                                <a:lnTo>
                                  <a:pt x="4378325" y="0"/>
                                </a:lnTo>
                              </a:path>
                              <a:path w="5003800" h="196850">
                                <a:moveTo>
                                  <a:pt x="3517900" y="0"/>
                                </a:moveTo>
                                <a:lnTo>
                                  <a:pt x="3517900" y="196850"/>
                                </a:lnTo>
                              </a:path>
                              <a:path w="5003800" h="196850">
                                <a:moveTo>
                                  <a:pt x="3521075" y="0"/>
                                </a:moveTo>
                                <a:lnTo>
                                  <a:pt x="3883025" y="0"/>
                                </a:lnTo>
                              </a:path>
                              <a:path w="5003800" h="196850">
                                <a:moveTo>
                                  <a:pt x="3009899" y="0"/>
                                </a:moveTo>
                                <a:lnTo>
                                  <a:pt x="3009899" y="196850"/>
                                </a:lnTo>
                              </a:path>
                              <a:path w="5003800" h="196850">
                                <a:moveTo>
                                  <a:pt x="3013074" y="0"/>
                                </a:moveTo>
                                <a:lnTo>
                                  <a:pt x="3514725" y="0"/>
                                </a:lnTo>
                              </a:path>
                              <a:path w="5003800" h="196850">
                                <a:moveTo>
                                  <a:pt x="2501899" y="0"/>
                                </a:moveTo>
                                <a:lnTo>
                                  <a:pt x="2501899" y="196850"/>
                                </a:lnTo>
                              </a:path>
                              <a:path w="5003800" h="196850">
                                <a:moveTo>
                                  <a:pt x="2505074" y="0"/>
                                </a:moveTo>
                                <a:lnTo>
                                  <a:pt x="3006724" y="0"/>
                                </a:lnTo>
                              </a:path>
                              <a:path w="5003800" h="196850">
                                <a:moveTo>
                                  <a:pt x="2019299" y="0"/>
                                </a:moveTo>
                                <a:lnTo>
                                  <a:pt x="2019299" y="196850"/>
                                </a:lnTo>
                              </a:path>
                              <a:path w="5003800" h="196850">
                                <a:moveTo>
                                  <a:pt x="2022474" y="0"/>
                                </a:moveTo>
                                <a:lnTo>
                                  <a:pt x="2498724" y="0"/>
                                </a:lnTo>
                              </a:path>
                              <a:path w="5003800" h="196850">
                                <a:moveTo>
                                  <a:pt x="1498599" y="0"/>
                                </a:moveTo>
                                <a:lnTo>
                                  <a:pt x="1498599" y="196850"/>
                                </a:lnTo>
                              </a:path>
                              <a:path w="5003800" h="196850">
                                <a:moveTo>
                                  <a:pt x="1501774" y="0"/>
                                </a:moveTo>
                                <a:lnTo>
                                  <a:pt x="2016124" y="0"/>
                                </a:lnTo>
                              </a:path>
                              <a:path w="5003800" h="196850">
                                <a:moveTo>
                                  <a:pt x="990600" y="0"/>
                                </a:moveTo>
                                <a:lnTo>
                                  <a:pt x="990600" y="196850"/>
                                </a:lnTo>
                              </a:path>
                              <a:path w="5003800" h="196850">
                                <a:moveTo>
                                  <a:pt x="993775" y="0"/>
                                </a:moveTo>
                                <a:lnTo>
                                  <a:pt x="1495424" y="0"/>
                                </a:lnTo>
                              </a:path>
                              <a:path w="5003800" h="196850">
                                <a:moveTo>
                                  <a:pt x="482600" y="0"/>
                                </a:moveTo>
                                <a:lnTo>
                                  <a:pt x="482600" y="196850"/>
                                </a:lnTo>
                              </a:path>
                              <a:path w="5003800" h="196850">
                                <a:moveTo>
                                  <a:pt x="485775" y="0"/>
                                </a:moveTo>
                                <a:lnTo>
                                  <a:pt x="987425" y="0"/>
                                </a:lnTo>
                              </a:path>
                              <a:path w="5003800" h="196850">
                                <a:moveTo>
                                  <a:pt x="0" y="0"/>
                                </a:moveTo>
                                <a:lnTo>
                                  <a:pt x="0" y="196850"/>
                                </a:lnTo>
                              </a:path>
                              <a:path w="5003800" h="196850">
                                <a:moveTo>
                                  <a:pt x="3175" y="0"/>
                                </a:moveTo>
                                <a:lnTo>
                                  <a:pt x="479425" y="0"/>
                                </a:lnTo>
                              </a:path>
                            </a:pathLst>
                          </a:custGeom>
                          <a:ln w="6349">
                            <a:solidFill>
                              <a:srgbClr val="000000"/>
                            </a:solidFill>
                            <a:prstDash val="solid"/>
                          </a:ln>
                        </wps:spPr>
                        <wps:bodyPr wrap="square" lIns="0" tIns="0" rIns="0" bIns="0" rtlCol="0">
                          <a:prstTxWarp prst="textNoShape">
                            <a:avLst/>
                          </a:prstTxWarp>
                          <a:noAutofit/>
                        </wps:bodyPr>
                      </wps:wsp>
                      <wps:wsp>
                        <wps:cNvPr id="78" name="Graphic 78"/>
                        <wps:cNvSpPr/>
                        <wps:spPr>
                          <a:xfrm>
                            <a:off x="3174" y="2607983"/>
                            <a:ext cx="36195" cy="6350"/>
                          </a:xfrm>
                          <a:custGeom>
                            <a:avLst/>
                            <a:gdLst/>
                            <a:ahLst/>
                            <a:cxnLst/>
                            <a:rect l="l" t="t" r="r" b="b"/>
                            <a:pathLst>
                              <a:path w="36195" h="6350">
                                <a:moveTo>
                                  <a:pt x="36182" y="0"/>
                                </a:moveTo>
                                <a:lnTo>
                                  <a:pt x="0" y="0"/>
                                </a:lnTo>
                                <a:lnTo>
                                  <a:pt x="0" y="6349"/>
                                </a:lnTo>
                                <a:lnTo>
                                  <a:pt x="36182" y="6349"/>
                                </a:lnTo>
                                <a:lnTo>
                                  <a:pt x="36182" y="0"/>
                                </a:lnTo>
                                <a:close/>
                              </a:path>
                            </a:pathLst>
                          </a:custGeom>
                          <a:solidFill>
                            <a:srgbClr val="000000"/>
                          </a:solidFill>
                        </wps:spPr>
                        <wps:bodyPr wrap="square" lIns="0" tIns="0" rIns="0" bIns="0" rtlCol="0">
                          <a:prstTxWarp prst="textNoShape">
                            <a:avLst/>
                          </a:prstTxWarp>
                          <a:noAutofit/>
                        </wps:bodyPr>
                      </wps:wsp>
                      <wps:wsp>
                        <wps:cNvPr id="79" name="Graphic 79"/>
                        <wps:cNvSpPr/>
                        <wps:spPr>
                          <a:xfrm>
                            <a:off x="42532" y="2808008"/>
                            <a:ext cx="5003800" cy="196850"/>
                          </a:xfrm>
                          <a:custGeom>
                            <a:avLst/>
                            <a:gdLst/>
                            <a:ahLst/>
                            <a:cxnLst/>
                            <a:rect l="l" t="t" r="r" b="b"/>
                            <a:pathLst>
                              <a:path w="5003800" h="196850">
                                <a:moveTo>
                                  <a:pt x="4381500" y="0"/>
                                </a:moveTo>
                                <a:lnTo>
                                  <a:pt x="4381500" y="196850"/>
                                </a:lnTo>
                              </a:path>
                              <a:path w="5003800" h="196850">
                                <a:moveTo>
                                  <a:pt x="5003800" y="0"/>
                                </a:moveTo>
                                <a:lnTo>
                                  <a:pt x="5003800" y="196850"/>
                                </a:lnTo>
                              </a:path>
                              <a:path w="5003800" h="196850">
                                <a:moveTo>
                                  <a:pt x="4384675" y="0"/>
                                </a:moveTo>
                                <a:lnTo>
                                  <a:pt x="5000625" y="0"/>
                                </a:lnTo>
                              </a:path>
                              <a:path w="5003800" h="196850">
                                <a:moveTo>
                                  <a:pt x="3886200" y="0"/>
                                </a:moveTo>
                                <a:lnTo>
                                  <a:pt x="3886200" y="196850"/>
                                </a:lnTo>
                              </a:path>
                              <a:path w="5003800" h="196850">
                                <a:moveTo>
                                  <a:pt x="3889375" y="0"/>
                                </a:moveTo>
                                <a:lnTo>
                                  <a:pt x="4378325" y="0"/>
                                </a:lnTo>
                              </a:path>
                              <a:path w="5003800" h="196850">
                                <a:moveTo>
                                  <a:pt x="3517900" y="0"/>
                                </a:moveTo>
                                <a:lnTo>
                                  <a:pt x="3517900" y="196850"/>
                                </a:lnTo>
                              </a:path>
                              <a:path w="5003800" h="196850">
                                <a:moveTo>
                                  <a:pt x="3521075" y="0"/>
                                </a:moveTo>
                                <a:lnTo>
                                  <a:pt x="3883025" y="0"/>
                                </a:lnTo>
                              </a:path>
                              <a:path w="5003800" h="196850">
                                <a:moveTo>
                                  <a:pt x="3009899" y="0"/>
                                </a:moveTo>
                                <a:lnTo>
                                  <a:pt x="3009899" y="196850"/>
                                </a:lnTo>
                              </a:path>
                              <a:path w="5003800" h="196850">
                                <a:moveTo>
                                  <a:pt x="3013074" y="0"/>
                                </a:moveTo>
                                <a:lnTo>
                                  <a:pt x="3514725" y="0"/>
                                </a:lnTo>
                              </a:path>
                              <a:path w="5003800" h="196850">
                                <a:moveTo>
                                  <a:pt x="2501899" y="0"/>
                                </a:moveTo>
                                <a:lnTo>
                                  <a:pt x="2501899" y="196850"/>
                                </a:lnTo>
                              </a:path>
                              <a:path w="5003800" h="196850">
                                <a:moveTo>
                                  <a:pt x="2505074" y="0"/>
                                </a:moveTo>
                                <a:lnTo>
                                  <a:pt x="3006724" y="0"/>
                                </a:lnTo>
                              </a:path>
                              <a:path w="5003800" h="196850">
                                <a:moveTo>
                                  <a:pt x="2019299" y="0"/>
                                </a:moveTo>
                                <a:lnTo>
                                  <a:pt x="2019299" y="196850"/>
                                </a:lnTo>
                              </a:path>
                              <a:path w="5003800" h="196850">
                                <a:moveTo>
                                  <a:pt x="2022474" y="0"/>
                                </a:moveTo>
                                <a:lnTo>
                                  <a:pt x="2498724" y="0"/>
                                </a:lnTo>
                              </a:path>
                              <a:path w="5003800" h="196850">
                                <a:moveTo>
                                  <a:pt x="1498599" y="0"/>
                                </a:moveTo>
                                <a:lnTo>
                                  <a:pt x="1498599" y="196850"/>
                                </a:lnTo>
                              </a:path>
                              <a:path w="5003800" h="196850">
                                <a:moveTo>
                                  <a:pt x="1501774" y="0"/>
                                </a:moveTo>
                                <a:lnTo>
                                  <a:pt x="2016124" y="0"/>
                                </a:lnTo>
                              </a:path>
                              <a:path w="5003800" h="196850">
                                <a:moveTo>
                                  <a:pt x="990600" y="0"/>
                                </a:moveTo>
                                <a:lnTo>
                                  <a:pt x="990600" y="196850"/>
                                </a:lnTo>
                              </a:path>
                              <a:path w="5003800" h="196850">
                                <a:moveTo>
                                  <a:pt x="993775" y="0"/>
                                </a:moveTo>
                                <a:lnTo>
                                  <a:pt x="1495424" y="0"/>
                                </a:lnTo>
                              </a:path>
                              <a:path w="5003800" h="196850">
                                <a:moveTo>
                                  <a:pt x="482600" y="0"/>
                                </a:moveTo>
                                <a:lnTo>
                                  <a:pt x="482600" y="196850"/>
                                </a:lnTo>
                              </a:path>
                              <a:path w="5003800" h="196850">
                                <a:moveTo>
                                  <a:pt x="485775" y="0"/>
                                </a:moveTo>
                                <a:lnTo>
                                  <a:pt x="987425" y="0"/>
                                </a:lnTo>
                              </a:path>
                              <a:path w="5003800" h="196850">
                                <a:moveTo>
                                  <a:pt x="0" y="0"/>
                                </a:moveTo>
                                <a:lnTo>
                                  <a:pt x="0" y="196850"/>
                                </a:lnTo>
                              </a:path>
                              <a:path w="5003800" h="196850">
                                <a:moveTo>
                                  <a:pt x="3175" y="0"/>
                                </a:moveTo>
                                <a:lnTo>
                                  <a:pt x="479425" y="0"/>
                                </a:lnTo>
                              </a:path>
                            </a:pathLst>
                          </a:custGeom>
                          <a:ln w="6349">
                            <a:solidFill>
                              <a:srgbClr val="000000"/>
                            </a:solidFill>
                            <a:prstDash val="solid"/>
                          </a:ln>
                        </wps:spPr>
                        <wps:bodyPr wrap="square" lIns="0" tIns="0" rIns="0" bIns="0" rtlCol="0">
                          <a:prstTxWarp prst="textNoShape">
                            <a:avLst/>
                          </a:prstTxWarp>
                          <a:noAutofit/>
                        </wps:bodyPr>
                      </wps:wsp>
                      <wps:wsp>
                        <wps:cNvPr id="80" name="Graphic 80"/>
                        <wps:cNvSpPr/>
                        <wps:spPr>
                          <a:xfrm>
                            <a:off x="3174" y="2804833"/>
                            <a:ext cx="36195" cy="6350"/>
                          </a:xfrm>
                          <a:custGeom>
                            <a:avLst/>
                            <a:gdLst/>
                            <a:ahLst/>
                            <a:cxnLst/>
                            <a:rect l="l" t="t" r="r" b="b"/>
                            <a:pathLst>
                              <a:path w="36195" h="6350">
                                <a:moveTo>
                                  <a:pt x="36182" y="0"/>
                                </a:moveTo>
                                <a:lnTo>
                                  <a:pt x="0" y="0"/>
                                </a:lnTo>
                                <a:lnTo>
                                  <a:pt x="0" y="6349"/>
                                </a:lnTo>
                                <a:lnTo>
                                  <a:pt x="36182" y="6349"/>
                                </a:lnTo>
                                <a:lnTo>
                                  <a:pt x="36182" y="0"/>
                                </a:lnTo>
                                <a:close/>
                              </a:path>
                            </a:pathLst>
                          </a:custGeom>
                          <a:solidFill>
                            <a:srgbClr val="000000"/>
                          </a:solidFill>
                        </wps:spPr>
                        <wps:bodyPr wrap="square" lIns="0" tIns="0" rIns="0" bIns="0" rtlCol="0">
                          <a:prstTxWarp prst="textNoShape">
                            <a:avLst/>
                          </a:prstTxWarp>
                          <a:noAutofit/>
                        </wps:bodyPr>
                      </wps:wsp>
                      <wps:wsp>
                        <wps:cNvPr id="81" name="Graphic 81"/>
                        <wps:cNvSpPr/>
                        <wps:spPr>
                          <a:xfrm>
                            <a:off x="42532" y="3004858"/>
                            <a:ext cx="5003800" cy="196850"/>
                          </a:xfrm>
                          <a:custGeom>
                            <a:avLst/>
                            <a:gdLst/>
                            <a:ahLst/>
                            <a:cxnLst/>
                            <a:rect l="l" t="t" r="r" b="b"/>
                            <a:pathLst>
                              <a:path w="5003800" h="196850">
                                <a:moveTo>
                                  <a:pt x="4381500" y="0"/>
                                </a:moveTo>
                                <a:lnTo>
                                  <a:pt x="4381500" y="196850"/>
                                </a:lnTo>
                              </a:path>
                              <a:path w="5003800" h="196850">
                                <a:moveTo>
                                  <a:pt x="5003800" y="0"/>
                                </a:moveTo>
                                <a:lnTo>
                                  <a:pt x="5003800" y="196850"/>
                                </a:lnTo>
                              </a:path>
                              <a:path w="5003800" h="196850">
                                <a:moveTo>
                                  <a:pt x="4384675" y="0"/>
                                </a:moveTo>
                                <a:lnTo>
                                  <a:pt x="5000625" y="0"/>
                                </a:lnTo>
                              </a:path>
                              <a:path w="5003800" h="196850">
                                <a:moveTo>
                                  <a:pt x="3886200" y="0"/>
                                </a:moveTo>
                                <a:lnTo>
                                  <a:pt x="3886200" y="196850"/>
                                </a:lnTo>
                              </a:path>
                              <a:path w="5003800" h="196850">
                                <a:moveTo>
                                  <a:pt x="3889375" y="0"/>
                                </a:moveTo>
                                <a:lnTo>
                                  <a:pt x="4378325" y="0"/>
                                </a:lnTo>
                              </a:path>
                              <a:path w="5003800" h="196850">
                                <a:moveTo>
                                  <a:pt x="3517900" y="0"/>
                                </a:moveTo>
                                <a:lnTo>
                                  <a:pt x="3517900" y="196850"/>
                                </a:lnTo>
                              </a:path>
                              <a:path w="5003800" h="196850">
                                <a:moveTo>
                                  <a:pt x="3521075" y="0"/>
                                </a:moveTo>
                                <a:lnTo>
                                  <a:pt x="3883025" y="0"/>
                                </a:lnTo>
                              </a:path>
                              <a:path w="5003800" h="196850">
                                <a:moveTo>
                                  <a:pt x="3009899" y="0"/>
                                </a:moveTo>
                                <a:lnTo>
                                  <a:pt x="3009899" y="196850"/>
                                </a:lnTo>
                              </a:path>
                              <a:path w="5003800" h="196850">
                                <a:moveTo>
                                  <a:pt x="3013074" y="0"/>
                                </a:moveTo>
                                <a:lnTo>
                                  <a:pt x="3514725" y="0"/>
                                </a:lnTo>
                              </a:path>
                              <a:path w="5003800" h="196850">
                                <a:moveTo>
                                  <a:pt x="2501899" y="0"/>
                                </a:moveTo>
                                <a:lnTo>
                                  <a:pt x="2501899" y="196850"/>
                                </a:lnTo>
                              </a:path>
                              <a:path w="5003800" h="196850">
                                <a:moveTo>
                                  <a:pt x="2505074" y="0"/>
                                </a:moveTo>
                                <a:lnTo>
                                  <a:pt x="3006724" y="0"/>
                                </a:lnTo>
                              </a:path>
                              <a:path w="5003800" h="196850">
                                <a:moveTo>
                                  <a:pt x="2019299" y="0"/>
                                </a:moveTo>
                                <a:lnTo>
                                  <a:pt x="2019299" y="196850"/>
                                </a:lnTo>
                              </a:path>
                              <a:path w="5003800" h="196850">
                                <a:moveTo>
                                  <a:pt x="2022474" y="0"/>
                                </a:moveTo>
                                <a:lnTo>
                                  <a:pt x="2498724" y="0"/>
                                </a:lnTo>
                              </a:path>
                              <a:path w="5003800" h="196850">
                                <a:moveTo>
                                  <a:pt x="1498599" y="0"/>
                                </a:moveTo>
                                <a:lnTo>
                                  <a:pt x="1498599" y="196850"/>
                                </a:lnTo>
                              </a:path>
                              <a:path w="5003800" h="196850">
                                <a:moveTo>
                                  <a:pt x="1501774" y="0"/>
                                </a:moveTo>
                                <a:lnTo>
                                  <a:pt x="2016124" y="0"/>
                                </a:lnTo>
                              </a:path>
                              <a:path w="5003800" h="196850">
                                <a:moveTo>
                                  <a:pt x="990600" y="0"/>
                                </a:moveTo>
                                <a:lnTo>
                                  <a:pt x="990600" y="196850"/>
                                </a:lnTo>
                              </a:path>
                              <a:path w="5003800" h="196850">
                                <a:moveTo>
                                  <a:pt x="993775" y="0"/>
                                </a:moveTo>
                                <a:lnTo>
                                  <a:pt x="1495424" y="0"/>
                                </a:lnTo>
                              </a:path>
                              <a:path w="5003800" h="196850">
                                <a:moveTo>
                                  <a:pt x="482600" y="0"/>
                                </a:moveTo>
                                <a:lnTo>
                                  <a:pt x="482600" y="196850"/>
                                </a:lnTo>
                              </a:path>
                              <a:path w="5003800" h="196850">
                                <a:moveTo>
                                  <a:pt x="485775" y="0"/>
                                </a:moveTo>
                                <a:lnTo>
                                  <a:pt x="987425" y="0"/>
                                </a:lnTo>
                              </a:path>
                              <a:path w="5003800" h="196850">
                                <a:moveTo>
                                  <a:pt x="0" y="0"/>
                                </a:moveTo>
                                <a:lnTo>
                                  <a:pt x="0" y="196850"/>
                                </a:lnTo>
                              </a:path>
                              <a:path w="5003800" h="196850">
                                <a:moveTo>
                                  <a:pt x="3175" y="0"/>
                                </a:moveTo>
                                <a:lnTo>
                                  <a:pt x="479425" y="0"/>
                                </a:lnTo>
                              </a:path>
                            </a:pathLst>
                          </a:custGeom>
                          <a:ln w="6349">
                            <a:solidFill>
                              <a:srgbClr val="000000"/>
                            </a:solidFill>
                            <a:prstDash val="solid"/>
                          </a:ln>
                        </wps:spPr>
                        <wps:bodyPr wrap="square" lIns="0" tIns="0" rIns="0" bIns="0" rtlCol="0">
                          <a:prstTxWarp prst="textNoShape">
                            <a:avLst/>
                          </a:prstTxWarp>
                          <a:noAutofit/>
                        </wps:bodyPr>
                      </wps:wsp>
                      <wps:wsp>
                        <wps:cNvPr id="82" name="Graphic 82"/>
                        <wps:cNvSpPr/>
                        <wps:spPr>
                          <a:xfrm>
                            <a:off x="3174" y="3001683"/>
                            <a:ext cx="36195" cy="6350"/>
                          </a:xfrm>
                          <a:custGeom>
                            <a:avLst/>
                            <a:gdLst/>
                            <a:ahLst/>
                            <a:cxnLst/>
                            <a:rect l="l" t="t" r="r" b="b"/>
                            <a:pathLst>
                              <a:path w="36195" h="6350">
                                <a:moveTo>
                                  <a:pt x="36182" y="0"/>
                                </a:moveTo>
                                <a:lnTo>
                                  <a:pt x="0" y="0"/>
                                </a:lnTo>
                                <a:lnTo>
                                  <a:pt x="0" y="6349"/>
                                </a:lnTo>
                                <a:lnTo>
                                  <a:pt x="36182" y="6349"/>
                                </a:lnTo>
                                <a:lnTo>
                                  <a:pt x="36182" y="0"/>
                                </a:lnTo>
                                <a:close/>
                              </a:path>
                            </a:pathLst>
                          </a:custGeom>
                          <a:solidFill>
                            <a:srgbClr val="000000"/>
                          </a:solidFill>
                        </wps:spPr>
                        <wps:bodyPr wrap="square" lIns="0" tIns="0" rIns="0" bIns="0" rtlCol="0">
                          <a:prstTxWarp prst="textNoShape">
                            <a:avLst/>
                          </a:prstTxWarp>
                          <a:noAutofit/>
                        </wps:bodyPr>
                      </wps:wsp>
                      <wps:wsp>
                        <wps:cNvPr id="83" name="Graphic 83"/>
                        <wps:cNvSpPr/>
                        <wps:spPr>
                          <a:xfrm>
                            <a:off x="42532" y="3201708"/>
                            <a:ext cx="5003800" cy="196850"/>
                          </a:xfrm>
                          <a:custGeom>
                            <a:avLst/>
                            <a:gdLst/>
                            <a:ahLst/>
                            <a:cxnLst/>
                            <a:rect l="l" t="t" r="r" b="b"/>
                            <a:pathLst>
                              <a:path w="5003800" h="196850">
                                <a:moveTo>
                                  <a:pt x="4381500" y="0"/>
                                </a:moveTo>
                                <a:lnTo>
                                  <a:pt x="4381500" y="196850"/>
                                </a:lnTo>
                              </a:path>
                              <a:path w="5003800" h="196850">
                                <a:moveTo>
                                  <a:pt x="5003800" y="0"/>
                                </a:moveTo>
                                <a:lnTo>
                                  <a:pt x="5003800" y="196850"/>
                                </a:lnTo>
                              </a:path>
                              <a:path w="5003800" h="196850">
                                <a:moveTo>
                                  <a:pt x="4384675" y="0"/>
                                </a:moveTo>
                                <a:lnTo>
                                  <a:pt x="5000625" y="0"/>
                                </a:lnTo>
                              </a:path>
                              <a:path w="5003800" h="196850">
                                <a:moveTo>
                                  <a:pt x="3886200" y="0"/>
                                </a:moveTo>
                                <a:lnTo>
                                  <a:pt x="3886200" y="196850"/>
                                </a:lnTo>
                              </a:path>
                              <a:path w="5003800" h="196850">
                                <a:moveTo>
                                  <a:pt x="3889375" y="0"/>
                                </a:moveTo>
                                <a:lnTo>
                                  <a:pt x="4378325" y="0"/>
                                </a:lnTo>
                              </a:path>
                              <a:path w="5003800" h="196850">
                                <a:moveTo>
                                  <a:pt x="3517900" y="0"/>
                                </a:moveTo>
                                <a:lnTo>
                                  <a:pt x="3517900" y="196850"/>
                                </a:lnTo>
                              </a:path>
                              <a:path w="5003800" h="196850">
                                <a:moveTo>
                                  <a:pt x="3521075" y="0"/>
                                </a:moveTo>
                                <a:lnTo>
                                  <a:pt x="3883025" y="0"/>
                                </a:lnTo>
                              </a:path>
                              <a:path w="5003800" h="196850">
                                <a:moveTo>
                                  <a:pt x="3009899" y="0"/>
                                </a:moveTo>
                                <a:lnTo>
                                  <a:pt x="3009899" y="196850"/>
                                </a:lnTo>
                              </a:path>
                              <a:path w="5003800" h="196850">
                                <a:moveTo>
                                  <a:pt x="3013074" y="0"/>
                                </a:moveTo>
                                <a:lnTo>
                                  <a:pt x="3514725" y="0"/>
                                </a:lnTo>
                              </a:path>
                              <a:path w="5003800" h="196850">
                                <a:moveTo>
                                  <a:pt x="2501899" y="0"/>
                                </a:moveTo>
                                <a:lnTo>
                                  <a:pt x="2501899" y="196850"/>
                                </a:lnTo>
                              </a:path>
                              <a:path w="5003800" h="196850">
                                <a:moveTo>
                                  <a:pt x="2505074" y="0"/>
                                </a:moveTo>
                                <a:lnTo>
                                  <a:pt x="3006724" y="0"/>
                                </a:lnTo>
                              </a:path>
                              <a:path w="5003800" h="196850">
                                <a:moveTo>
                                  <a:pt x="2019299" y="0"/>
                                </a:moveTo>
                                <a:lnTo>
                                  <a:pt x="2019299" y="196850"/>
                                </a:lnTo>
                              </a:path>
                              <a:path w="5003800" h="196850">
                                <a:moveTo>
                                  <a:pt x="2022474" y="0"/>
                                </a:moveTo>
                                <a:lnTo>
                                  <a:pt x="2498724" y="0"/>
                                </a:lnTo>
                              </a:path>
                              <a:path w="5003800" h="196850">
                                <a:moveTo>
                                  <a:pt x="1498599" y="0"/>
                                </a:moveTo>
                                <a:lnTo>
                                  <a:pt x="1498599" y="196850"/>
                                </a:lnTo>
                              </a:path>
                              <a:path w="5003800" h="196850">
                                <a:moveTo>
                                  <a:pt x="1501774" y="0"/>
                                </a:moveTo>
                                <a:lnTo>
                                  <a:pt x="2016124" y="0"/>
                                </a:lnTo>
                              </a:path>
                              <a:path w="5003800" h="196850">
                                <a:moveTo>
                                  <a:pt x="990600" y="0"/>
                                </a:moveTo>
                                <a:lnTo>
                                  <a:pt x="990600" y="196850"/>
                                </a:lnTo>
                              </a:path>
                              <a:path w="5003800" h="196850">
                                <a:moveTo>
                                  <a:pt x="993775" y="0"/>
                                </a:moveTo>
                                <a:lnTo>
                                  <a:pt x="1495424" y="0"/>
                                </a:lnTo>
                              </a:path>
                              <a:path w="5003800" h="196850">
                                <a:moveTo>
                                  <a:pt x="482600" y="0"/>
                                </a:moveTo>
                                <a:lnTo>
                                  <a:pt x="482600" y="196850"/>
                                </a:lnTo>
                              </a:path>
                              <a:path w="5003800" h="196850">
                                <a:moveTo>
                                  <a:pt x="485775" y="0"/>
                                </a:moveTo>
                                <a:lnTo>
                                  <a:pt x="987425" y="0"/>
                                </a:lnTo>
                              </a:path>
                              <a:path w="5003800" h="196850">
                                <a:moveTo>
                                  <a:pt x="0" y="0"/>
                                </a:moveTo>
                                <a:lnTo>
                                  <a:pt x="0" y="196850"/>
                                </a:lnTo>
                              </a:path>
                              <a:path w="5003800" h="196850">
                                <a:moveTo>
                                  <a:pt x="3175" y="0"/>
                                </a:moveTo>
                                <a:lnTo>
                                  <a:pt x="479425" y="0"/>
                                </a:lnTo>
                              </a:path>
                            </a:pathLst>
                          </a:custGeom>
                          <a:ln w="6349">
                            <a:solidFill>
                              <a:srgbClr val="000000"/>
                            </a:solidFill>
                            <a:prstDash val="solid"/>
                          </a:ln>
                        </wps:spPr>
                        <wps:bodyPr wrap="square" lIns="0" tIns="0" rIns="0" bIns="0" rtlCol="0">
                          <a:prstTxWarp prst="textNoShape">
                            <a:avLst/>
                          </a:prstTxWarp>
                          <a:noAutofit/>
                        </wps:bodyPr>
                      </wps:wsp>
                      <wps:wsp>
                        <wps:cNvPr id="84" name="Graphic 84"/>
                        <wps:cNvSpPr/>
                        <wps:spPr>
                          <a:xfrm>
                            <a:off x="3174" y="3198533"/>
                            <a:ext cx="36195" cy="6350"/>
                          </a:xfrm>
                          <a:custGeom>
                            <a:avLst/>
                            <a:gdLst/>
                            <a:ahLst/>
                            <a:cxnLst/>
                            <a:rect l="l" t="t" r="r" b="b"/>
                            <a:pathLst>
                              <a:path w="36195" h="6350">
                                <a:moveTo>
                                  <a:pt x="36182" y="0"/>
                                </a:moveTo>
                                <a:lnTo>
                                  <a:pt x="0" y="0"/>
                                </a:lnTo>
                                <a:lnTo>
                                  <a:pt x="0" y="6349"/>
                                </a:lnTo>
                                <a:lnTo>
                                  <a:pt x="36182" y="6349"/>
                                </a:lnTo>
                                <a:lnTo>
                                  <a:pt x="36182" y="0"/>
                                </a:lnTo>
                                <a:close/>
                              </a:path>
                            </a:pathLst>
                          </a:custGeom>
                          <a:solidFill>
                            <a:srgbClr val="000000"/>
                          </a:solidFill>
                        </wps:spPr>
                        <wps:bodyPr wrap="square" lIns="0" tIns="0" rIns="0" bIns="0" rtlCol="0">
                          <a:prstTxWarp prst="textNoShape">
                            <a:avLst/>
                          </a:prstTxWarp>
                          <a:noAutofit/>
                        </wps:bodyPr>
                      </wps:wsp>
                      <wps:wsp>
                        <wps:cNvPr id="85" name="Graphic 85"/>
                        <wps:cNvSpPr/>
                        <wps:spPr>
                          <a:xfrm>
                            <a:off x="42532" y="3398558"/>
                            <a:ext cx="5003800" cy="196850"/>
                          </a:xfrm>
                          <a:custGeom>
                            <a:avLst/>
                            <a:gdLst/>
                            <a:ahLst/>
                            <a:cxnLst/>
                            <a:rect l="l" t="t" r="r" b="b"/>
                            <a:pathLst>
                              <a:path w="5003800" h="196850">
                                <a:moveTo>
                                  <a:pt x="4381500" y="0"/>
                                </a:moveTo>
                                <a:lnTo>
                                  <a:pt x="4381500" y="196850"/>
                                </a:lnTo>
                              </a:path>
                              <a:path w="5003800" h="196850">
                                <a:moveTo>
                                  <a:pt x="5003800" y="0"/>
                                </a:moveTo>
                                <a:lnTo>
                                  <a:pt x="5003800" y="196850"/>
                                </a:lnTo>
                              </a:path>
                              <a:path w="5003800" h="196850">
                                <a:moveTo>
                                  <a:pt x="4384675" y="0"/>
                                </a:moveTo>
                                <a:lnTo>
                                  <a:pt x="5000625" y="0"/>
                                </a:lnTo>
                              </a:path>
                              <a:path w="5003800" h="196850">
                                <a:moveTo>
                                  <a:pt x="3886200" y="0"/>
                                </a:moveTo>
                                <a:lnTo>
                                  <a:pt x="3886200" y="196850"/>
                                </a:lnTo>
                              </a:path>
                              <a:path w="5003800" h="196850">
                                <a:moveTo>
                                  <a:pt x="3889375" y="0"/>
                                </a:moveTo>
                                <a:lnTo>
                                  <a:pt x="4378325" y="0"/>
                                </a:lnTo>
                              </a:path>
                              <a:path w="5003800" h="196850">
                                <a:moveTo>
                                  <a:pt x="3517900" y="0"/>
                                </a:moveTo>
                                <a:lnTo>
                                  <a:pt x="3517900" y="196850"/>
                                </a:lnTo>
                              </a:path>
                              <a:path w="5003800" h="196850">
                                <a:moveTo>
                                  <a:pt x="3521075" y="0"/>
                                </a:moveTo>
                                <a:lnTo>
                                  <a:pt x="3883025" y="0"/>
                                </a:lnTo>
                              </a:path>
                              <a:path w="5003800" h="196850">
                                <a:moveTo>
                                  <a:pt x="3009899" y="0"/>
                                </a:moveTo>
                                <a:lnTo>
                                  <a:pt x="3009899" y="196850"/>
                                </a:lnTo>
                              </a:path>
                              <a:path w="5003800" h="196850">
                                <a:moveTo>
                                  <a:pt x="3013074" y="0"/>
                                </a:moveTo>
                                <a:lnTo>
                                  <a:pt x="3514725" y="0"/>
                                </a:lnTo>
                              </a:path>
                              <a:path w="5003800" h="196850">
                                <a:moveTo>
                                  <a:pt x="2501899" y="0"/>
                                </a:moveTo>
                                <a:lnTo>
                                  <a:pt x="2501899" y="196850"/>
                                </a:lnTo>
                              </a:path>
                              <a:path w="5003800" h="196850">
                                <a:moveTo>
                                  <a:pt x="2505074" y="0"/>
                                </a:moveTo>
                                <a:lnTo>
                                  <a:pt x="3006724" y="0"/>
                                </a:lnTo>
                              </a:path>
                              <a:path w="5003800" h="196850">
                                <a:moveTo>
                                  <a:pt x="2019299" y="0"/>
                                </a:moveTo>
                                <a:lnTo>
                                  <a:pt x="2019299" y="196850"/>
                                </a:lnTo>
                              </a:path>
                              <a:path w="5003800" h="196850">
                                <a:moveTo>
                                  <a:pt x="2022474" y="0"/>
                                </a:moveTo>
                                <a:lnTo>
                                  <a:pt x="2498724" y="0"/>
                                </a:lnTo>
                              </a:path>
                              <a:path w="5003800" h="196850">
                                <a:moveTo>
                                  <a:pt x="1498599" y="0"/>
                                </a:moveTo>
                                <a:lnTo>
                                  <a:pt x="1498599" y="196850"/>
                                </a:lnTo>
                              </a:path>
                              <a:path w="5003800" h="196850">
                                <a:moveTo>
                                  <a:pt x="1501774" y="0"/>
                                </a:moveTo>
                                <a:lnTo>
                                  <a:pt x="2016124" y="0"/>
                                </a:lnTo>
                              </a:path>
                              <a:path w="5003800" h="196850">
                                <a:moveTo>
                                  <a:pt x="990600" y="0"/>
                                </a:moveTo>
                                <a:lnTo>
                                  <a:pt x="990600" y="196850"/>
                                </a:lnTo>
                              </a:path>
                              <a:path w="5003800" h="196850">
                                <a:moveTo>
                                  <a:pt x="993775" y="0"/>
                                </a:moveTo>
                                <a:lnTo>
                                  <a:pt x="1495424" y="0"/>
                                </a:lnTo>
                              </a:path>
                              <a:path w="5003800" h="196850">
                                <a:moveTo>
                                  <a:pt x="482600" y="0"/>
                                </a:moveTo>
                                <a:lnTo>
                                  <a:pt x="482600" y="196850"/>
                                </a:lnTo>
                              </a:path>
                              <a:path w="5003800" h="196850">
                                <a:moveTo>
                                  <a:pt x="485775" y="0"/>
                                </a:moveTo>
                                <a:lnTo>
                                  <a:pt x="987425" y="0"/>
                                </a:lnTo>
                              </a:path>
                              <a:path w="5003800" h="196850">
                                <a:moveTo>
                                  <a:pt x="0" y="0"/>
                                </a:moveTo>
                                <a:lnTo>
                                  <a:pt x="0" y="196850"/>
                                </a:lnTo>
                              </a:path>
                              <a:path w="5003800" h="196850">
                                <a:moveTo>
                                  <a:pt x="3175" y="0"/>
                                </a:moveTo>
                                <a:lnTo>
                                  <a:pt x="479425" y="0"/>
                                </a:lnTo>
                              </a:path>
                            </a:pathLst>
                          </a:custGeom>
                          <a:ln w="6349">
                            <a:solidFill>
                              <a:srgbClr val="000000"/>
                            </a:solidFill>
                            <a:prstDash val="solid"/>
                          </a:ln>
                        </wps:spPr>
                        <wps:bodyPr wrap="square" lIns="0" tIns="0" rIns="0" bIns="0" rtlCol="0">
                          <a:prstTxWarp prst="textNoShape">
                            <a:avLst/>
                          </a:prstTxWarp>
                          <a:noAutofit/>
                        </wps:bodyPr>
                      </wps:wsp>
                      <wps:wsp>
                        <wps:cNvPr id="86" name="Graphic 86"/>
                        <wps:cNvSpPr/>
                        <wps:spPr>
                          <a:xfrm>
                            <a:off x="3174" y="3395383"/>
                            <a:ext cx="36195" cy="6350"/>
                          </a:xfrm>
                          <a:custGeom>
                            <a:avLst/>
                            <a:gdLst/>
                            <a:ahLst/>
                            <a:cxnLst/>
                            <a:rect l="l" t="t" r="r" b="b"/>
                            <a:pathLst>
                              <a:path w="36195" h="6350">
                                <a:moveTo>
                                  <a:pt x="36182" y="0"/>
                                </a:moveTo>
                                <a:lnTo>
                                  <a:pt x="0" y="0"/>
                                </a:lnTo>
                                <a:lnTo>
                                  <a:pt x="0" y="6349"/>
                                </a:lnTo>
                                <a:lnTo>
                                  <a:pt x="36182" y="6349"/>
                                </a:lnTo>
                                <a:lnTo>
                                  <a:pt x="36182" y="0"/>
                                </a:lnTo>
                                <a:close/>
                              </a:path>
                            </a:pathLst>
                          </a:custGeom>
                          <a:solidFill>
                            <a:srgbClr val="000000"/>
                          </a:solidFill>
                        </wps:spPr>
                        <wps:bodyPr wrap="square" lIns="0" tIns="0" rIns="0" bIns="0" rtlCol="0">
                          <a:prstTxWarp prst="textNoShape">
                            <a:avLst/>
                          </a:prstTxWarp>
                          <a:noAutofit/>
                        </wps:bodyPr>
                      </wps:wsp>
                      <wps:wsp>
                        <wps:cNvPr id="87" name="Graphic 87"/>
                        <wps:cNvSpPr/>
                        <wps:spPr>
                          <a:xfrm>
                            <a:off x="42532" y="3595408"/>
                            <a:ext cx="5003800" cy="196850"/>
                          </a:xfrm>
                          <a:custGeom>
                            <a:avLst/>
                            <a:gdLst/>
                            <a:ahLst/>
                            <a:cxnLst/>
                            <a:rect l="l" t="t" r="r" b="b"/>
                            <a:pathLst>
                              <a:path w="5003800" h="196850">
                                <a:moveTo>
                                  <a:pt x="4381500" y="0"/>
                                </a:moveTo>
                                <a:lnTo>
                                  <a:pt x="4381500" y="196850"/>
                                </a:lnTo>
                              </a:path>
                              <a:path w="5003800" h="196850">
                                <a:moveTo>
                                  <a:pt x="5003800" y="0"/>
                                </a:moveTo>
                                <a:lnTo>
                                  <a:pt x="5003800" y="196850"/>
                                </a:lnTo>
                              </a:path>
                              <a:path w="5003800" h="196850">
                                <a:moveTo>
                                  <a:pt x="4384675" y="0"/>
                                </a:moveTo>
                                <a:lnTo>
                                  <a:pt x="5000625" y="0"/>
                                </a:lnTo>
                              </a:path>
                              <a:path w="5003800" h="196850">
                                <a:moveTo>
                                  <a:pt x="3886200" y="0"/>
                                </a:moveTo>
                                <a:lnTo>
                                  <a:pt x="3886200" y="196850"/>
                                </a:lnTo>
                              </a:path>
                              <a:path w="5003800" h="196850">
                                <a:moveTo>
                                  <a:pt x="3889375" y="0"/>
                                </a:moveTo>
                                <a:lnTo>
                                  <a:pt x="4378325" y="0"/>
                                </a:lnTo>
                              </a:path>
                              <a:path w="5003800" h="196850">
                                <a:moveTo>
                                  <a:pt x="3517900" y="0"/>
                                </a:moveTo>
                                <a:lnTo>
                                  <a:pt x="3517900" y="196850"/>
                                </a:lnTo>
                              </a:path>
                              <a:path w="5003800" h="196850">
                                <a:moveTo>
                                  <a:pt x="3521075" y="0"/>
                                </a:moveTo>
                                <a:lnTo>
                                  <a:pt x="3883025" y="0"/>
                                </a:lnTo>
                              </a:path>
                              <a:path w="5003800" h="196850">
                                <a:moveTo>
                                  <a:pt x="3009899" y="0"/>
                                </a:moveTo>
                                <a:lnTo>
                                  <a:pt x="3009899" y="196850"/>
                                </a:lnTo>
                              </a:path>
                              <a:path w="5003800" h="196850">
                                <a:moveTo>
                                  <a:pt x="3013074" y="0"/>
                                </a:moveTo>
                                <a:lnTo>
                                  <a:pt x="3514725" y="0"/>
                                </a:lnTo>
                              </a:path>
                              <a:path w="5003800" h="196850">
                                <a:moveTo>
                                  <a:pt x="2501899" y="0"/>
                                </a:moveTo>
                                <a:lnTo>
                                  <a:pt x="2501899" y="196850"/>
                                </a:lnTo>
                              </a:path>
                              <a:path w="5003800" h="196850">
                                <a:moveTo>
                                  <a:pt x="2505074" y="0"/>
                                </a:moveTo>
                                <a:lnTo>
                                  <a:pt x="3006724" y="0"/>
                                </a:lnTo>
                              </a:path>
                              <a:path w="5003800" h="196850">
                                <a:moveTo>
                                  <a:pt x="2019299" y="0"/>
                                </a:moveTo>
                                <a:lnTo>
                                  <a:pt x="2019299" y="196850"/>
                                </a:lnTo>
                              </a:path>
                              <a:path w="5003800" h="196850">
                                <a:moveTo>
                                  <a:pt x="2022474" y="0"/>
                                </a:moveTo>
                                <a:lnTo>
                                  <a:pt x="2498724" y="0"/>
                                </a:lnTo>
                              </a:path>
                              <a:path w="5003800" h="196850">
                                <a:moveTo>
                                  <a:pt x="1498599" y="0"/>
                                </a:moveTo>
                                <a:lnTo>
                                  <a:pt x="1498599" y="196850"/>
                                </a:lnTo>
                              </a:path>
                              <a:path w="5003800" h="196850">
                                <a:moveTo>
                                  <a:pt x="1501774" y="0"/>
                                </a:moveTo>
                                <a:lnTo>
                                  <a:pt x="2016124" y="0"/>
                                </a:lnTo>
                              </a:path>
                              <a:path w="5003800" h="196850">
                                <a:moveTo>
                                  <a:pt x="990600" y="0"/>
                                </a:moveTo>
                                <a:lnTo>
                                  <a:pt x="990600" y="196850"/>
                                </a:lnTo>
                              </a:path>
                              <a:path w="5003800" h="196850">
                                <a:moveTo>
                                  <a:pt x="993775" y="0"/>
                                </a:moveTo>
                                <a:lnTo>
                                  <a:pt x="1495424" y="0"/>
                                </a:lnTo>
                              </a:path>
                              <a:path w="5003800" h="196850">
                                <a:moveTo>
                                  <a:pt x="482600" y="0"/>
                                </a:moveTo>
                                <a:lnTo>
                                  <a:pt x="482600" y="196850"/>
                                </a:lnTo>
                              </a:path>
                              <a:path w="5003800" h="196850">
                                <a:moveTo>
                                  <a:pt x="485775" y="0"/>
                                </a:moveTo>
                                <a:lnTo>
                                  <a:pt x="987425" y="0"/>
                                </a:lnTo>
                              </a:path>
                              <a:path w="5003800" h="196850">
                                <a:moveTo>
                                  <a:pt x="0" y="0"/>
                                </a:moveTo>
                                <a:lnTo>
                                  <a:pt x="0" y="196850"/>
                                </a:lnTo>
                              </a:path>
                              <a:path w="5003800" h="196850">
                                <a:moveTo>
                                  <a:pt x="3175" y="0"/>
                                </a:moveTo>
                                <a:lnTo>
                                  <a:pt x="479425" y="0"/>
                                </a:lnTo>
                              </a:path>
                            </a:pathLst>
                          </a:custGeom>
                          <a:ln w="6349">
                            <a:solidFill>
                              <a:srgbClr val="000000"/>
                            </a:solidFill>
                            <a:prstDash val="solid"/>
                          </a:ln>
                        </wps:spPr>
                        <wps:bodyPr wrap="square" lIns="0" tIns="0" rIns="0" bIns="0" rtlCol="0">
                          <a:prstTxWarp prst="textNoShape">
                            <a:avLst/>
                          </a:prstTxWarp>
                          <a:noAutofit/>
                        </wps:bodyPr>
                      </wps:wsp>
                      <wps:wsp>
                        <wps:cNvPr id="88" name="Graphic 88"/>
                        <wps:cNvSpPr/>
                        <wps:spPr>
                          <a:xfrm>
                            <a:off x="3174" y="3592233"/>
                            <a:ext cx="36195" cy="6350"/>
                          </a:xfrm>
                          <a:custGeom>
                            <a:avLst/>
                            <a:gdLst/>
                            <a:ahLst/>
                            <a:cxnLst/>
                            <a:rect l="l" t="t" r="r" b="b"/>
                            <a:pathLst>
                              <a:path w="36195" h="6350">
                                <a:moveTo>
                                  <a:pt x="36182" y="0"/>
                                </a:moveTo>
                                <a:lnTo>
                                  <a:pt x="0" y="0"/>
                                </a:lnTo>
                                <a:lnTo>
                                  <a:pt x="0" y="6349"/>
                                </a:lnTo>
                                <a:lnTo>
                                  <a:pt x="36182" y="6349"/>
                                </a:lnTo>
                                <a:lnTo>
                                  <a:pt x="36182" y="0"/>
                                </a:lnTo>
                                <a:close/>
                              </a:path>
                            </a:pathLst>
                          </a:custGeom>
                          <a:solidFill>
                            <a:srgbClr val="000000"/>
                          </a:solidFill>
                        </wps:spPr>
                        <wps:bodyPr wrap="square" lIns="0" tIns="0" rIns="0" bIns="0" rtlCol="0">
                          <a:prstTxWarp prst="textNoShape">
                            <a:avLst/>
                          </a:prstTxWarp>
                          <a:noAutofit/>
                        </wps:bodyPr>
                      </wps:wsp>
                      <wps:wsp>
                        <wps:cNvPr id="89" name="Graphic 89"/>
                        <wps:cNvSpPr/>
                        <wps:spPr>
                          <a:xfrm>
                            <a:off x="42532" y="3792258"/>
                            <a:ext cx="5003800" cy="196850"/>
                          </a:xfrm>
                          <a:custGeom>
                            <a:avLst/>
                            <a:gdLst/>
                            <a:ahLst/>
                            <a:cxnLst/>
                            <a:rect l="l" t="t" r="r" b="b"/>
                            <a:pathLst>
                              <a:path w="5003800" h="196850">
                                <a:moveTo>
                                  <a:pt x="4381500" y="0"/>
                                </a:moveTo>
                                <a:lnTo>
                                  <a:pt x="4381500" y="196850"/>
                                </a:lnTo>
                              </a:path>
                              <a:path w="5003800" h="196850">
                                <a:moveTo>
                                  <a:pt x="5003800" y="0"/>
                                </a:moveTo>
                                <a:lnTo>
                                  <a:pt x="5003800" y="196850"/>
                                </a:lnTo>
                              </a:path>
                              <a:path w="5003800" h="196850">
                                <a:moveTo>
                                  <a:pt x="4384675" y="0"/>
                                </a:moveTo>
                                <a:lnTo>
                                  <a:pt x="5000625" y="0"/>
                                </a:lnTo>
                              </a:path>
                              <a:path w="5003800" h="196850">
                                <a:moveTo>
                                  <a:pt x="3886200" y="0"/>
                                </a:moveTo>
                                <a:lnTo>
                                  <a:pt x="3886200" y="196850"/>
                                </a:lnTo>
                              </a:path>
                              <a:path w="5003800" h="196850">
                                <a:moveTo>
                                  <a:pt x="3889375" y="0"/>
                                </a:moveTo>
                                <a:lnTo>
                                  <a:pt x="4378325" y="0"/>
                                </a:lnTo>
                              </a:path>
                              <a:path w="5003800" h="196850">
                                <a:moveTo>
                                  <a:pt x="3517900" y="0"/>
                                </a:moveTo>
                                <a:lnTo>
                                  <a:pt x="3517900" y="196850"/>
                                </a:lnTo>
                              </a:path>
                              <a:path w="5003800" h="196850">
                                <a:moveTo>
                                  <a:pt x="3521075" y="0"/>
                                </a:moveTo>
                                <a:lnTo>
                                  <a:pt x="3883025" y="0"/>
                                </a:lnTo>
                              </a:path>
                              <a:path w="5003800" h="196850">
                                <a:moveTo>
                                  <a:pt x="3009899" y="0"/>
                                </a:moveTo>
                                <a:lnTo>
                                  <a:pt x="3009899" y="196850"/>
                                </a:lnTo>
                              </a:path>
                              <a:path w="5003800" h="196850">
                                <a:moveTo>
                                  <a:pt x="3013074" y="0"/>
                                </a:moveTo>
                                <a:lnTo>
                                  <a:pt x="3514725" y="0"/>
                                </a:lnTo>
                              </a:path>
                              <a:path w="5003800" h="196850">
                                <a:moveTo>
                                  <a:pt x="2501899" y="0"/>
                                </a:moveTo>
                                <a:lnTo>
                                  <a:pt x="2501899" y="196850"/>
                                </a:lnTo>
                              </a:path>
                              <a:path w="5003800" h="196850">
                                <a:moveTo>
                                  <a:pt x="2505074" y="0"/>
                                </a:moveTo>
                                <a:lnTo>
                                  <a:pt x="3006724" y="0"/>
                                </a:lnTo>
                              </a:path>
                              <a:path w="5003800" h="196850">
                                <a:moveTo>
                                  <a:pt x="2019299" y="0"/>
                                </a:moveTo>
                                <a:lnTo>
                                  <a:pt x="2019299" y="196850"/>
                                </a:lnTo>
                              </a:path>
                              <a:path w="5003800" h="196850">
                                <a:moveTo>
                                  <a:pt x="2022474" y="0"/>
                                </a:moveTo>
                                <a:lnTo>
                                  <a:pt x="2498724" y="0"/>
                                </a:lnTo>
                              </a:path>
                              <a:path w="5003800" h="196850">
                                <a:moveTo>
                                  <a:pt x="1498599" y="0"/>
                                </a:moveTo>
                                <a:lnTo>
                                  <a:pt x="1498599" y="196850"/>
                                </a:lnTo>
                              </a:path>
                              <a:path w="5003800" h="196850">
                                <a:moveTo>
                                  <a:pt x="1501774" y="0"/>
                                </a:moveTo>
                                <a:lnTo>
                                  <a:pt x="2016124" y="0"/>
                                </a:lnTo>
                              </a:path>
                              <a:path w="5003800" h="196850">
                                <a:moveTo>
                                  <a:pt x="990600" y="0"/>
                                </a:moveTo>
                                <a:lnTo>
                                  <a:pt x="990600" y="196850"/>
                                </a:lnTo>
                              </a:path>
                              <a:path w="5003800" h="196850">
                                <a:moveTo>
                                  <a:pt x="993775" y="0"/>
                                </a:moveTo>
                                <a:lnTo>
                                  <a:pt x="1495424" y="0"/>
                                </a:lnTo>
                              </a:path>
                              <a:path w="5003800" h="196850">
                                <a:moveTo>
                                  <a:pt x="482600" y="0"/>
                                </a:moveTo>
                                <a:lnTo>
                                  <a:pt x="482600" y="196850"/>
                                </a:lnTo>
                              </a:path>
                              <a:path w="5003800" h="196850">
                                <a:moveTo>
                                  <a:pt x="485775" y="0"/>
                                </a:moveTo>
                                <a:lnTo>
                                  <a:pt x="987425" y="0"/>
                                </a:lnTo>
                              </a:path>
                              <a:path w="5003800" h="196850">
                                <a:moveTo>
                                  <a:pt x="0" y="0"/>
                                </a:moveTo>
                                <a:lnTo>
                                  <a:pt x="0" y="196850"/>
                                </a:lnTo>
                              </a:path>
                              <a:path w="5003800" h="196850">
                                <a:moveTo>
                                  <a:pt x="3175" y="0"/>
                                </a:moveTo>
                                <a:lnTo>
                                  <a:pt x="479425" y="0"/>
                                </a:lnTo>
                              </a:path>
                            </a:pathLst>
                          </a:custGeom>
                          <a:ln w="6349">
                            <a:solidFill>
                              <a:srgbClr val="000000"/>
                            </a:solidFill>
                            <a:prstDash val="solid"/>
                          </a:ln>
                        </wps:spPr>
                        <wps:bodyPr wrap="square" lIns="0" tIns="0" rIns="0" bIns="0" rtlCol="0">
                          <a:prstTxWarp prst="textNoShape">
                            <a:avLst/>
                          </a:prstTxWarp>
                          <a:noAutofit/>
                        </wps:bodyPr>
                      </wps:wsp>
                      <wps:wsp>
                        <wps:cNvPr id="90" name="Graphic 90"/>
                        <wps:cNvSpPr/>
                        <wps:spPr>
                          <a:xfrm>
                            <a:off x="3174" y="3789083"/>
                            <a:ext cx="36195" cy="6350"/>
                          </a:xfrm>
                          <a:custGeom>
                            <a:avLst/>
                            <a:gdLst/>
                            <a:ahLst/>
                            <a:cxnLst/>
                            <a:rect l="l" t="t" r="r" b="b"/>
                            <a:pathLst>
                              <a:path w="36195" h="6350">
                                <a:moveTo>
                                  <a:pt x="36182" y="0"/>
                                </a:moveTo>
                                <a:lnTo>
                                  <a:pt x="0" y="0"/>
                                </a:lnTo>
                                <a:lnTo>
                                  <a:pt x="0" y="6349"/>
                                </a:lnTo>
                                <a:lnTo>
                                  <a:pt x="36182" y="6349"/>
                                </a:lnTo>
                                <a:lnTo>
                                  <a:pt x="36182" y="0"/>
                                </a:lnTo>
                                <a:close/>
                              </a:path>
                            </a:pathLst>
                          </a:custGeom>
                          <a:solidFill>
                            <a:srgbClr val="000000"/>
                          </a:solidFill>
                        </wps:spPr>
                        <wps:bodyPr wrap="square" lIns="0" tIns="0" rIns="0" bIns="0" rtlCol="0">
                          <a:prstTxWarp prst="textNoShape">
                            <a:avLst/>
                          </a:prstTxWarp>
                          <a:noAutofit/>
                        </wps:bodyPr>
                      </wps:wsp>
                      <wps:wsp>
                        <wps:cNvPr id="91" name="Graphic 91"/>
                        <wps:cNvSpPr/>
                        <wps:spPr>
                          <a:xfrm>
                            <a:off x="42532" y="3989108"/>
                            <a:ext cx="5003800" cy="196850"/>
                          </a:xfrm>
                          <a:custGeom>
                            <a:avLst/>
                            <a:gdLst/>
                            <a:ahLst/>
                            <a:cxnLst/>
                            <a:rect l="l" t="t" r="r" b="b"/>
                            <a:pathLst>
                              <a:path w="5003800" h="196850">
                                <a:moveTo>
                                  <a:pt x="4381500" y="0"/>
                                </a:moveTo>
                                <a:lnTo>
                                  <a:pt x="4381500" y="196850"/>
                                </a:lnTo>
                              </a:path>
                              <a:path w="5003800" h="196850">
                                <a:moveTo>
                                  <a:pt x="5003800" y="0"/>
                                </a:moveTo>
                                <a:lnTo>
                                  <a:pt x="5003800" y="196850"/>
                                </a:lnTo>
                              </a:path>
                              <a:path w="5003800" h="196850">
                                <a:moveTo>
                                  <a:pt x="4384675" y="0"/>
                                </a:moveTo>
                                <a:lnTo>
                                  <a:pt x="5000625" y="0"/>
                                </a:lnTo>
                              </a:path>
                              <a:path w="5003800" h="196850">
                                <a:moveTo>
                                  <a:pt x="3886200" y="0"/>
                                </a:moveTo>
                                <a:lnTo>
                                  <a:pt x="3886200" y="196850"/>
                                </a:lnTo>
                              </a:path>
                              <a:path w="5003800" h="196850">
                                <a:moveTo>
                                  <a:pt x="3889375" y="0"/>
                                </a:moveTo>
                                <a:lnTo>
                                  <a:pt x="4378325" y="0"/>
                                </a:lnTo>
                              </a:path>
                              <a:path w="5003800" h="196850">
                                <a:moveTo>
                                  <a:pt x="3517900" y="0"/>
                                </a:moveTo>
                                <a:lnTo>
                                  <a:pt x="3517900" y="196850"/>
                                </a:lnTo>
                              </a:path>
                              <a:path w="5003800" h="196850">
                                <a:moveTo>
                                  <a:pt x="3521075" y="0"/>
                                </a:moveTo>
                                <a:lnTo>
                                  <a:pt x="3883025" y="0"/>
                                </a:lnTo>
                              </a:path>
                              <a:path w="5003800" h="196850">
                                <a:moveTo>
                                  <a:pt x="3009899" y="0"/>
                                </a:moveTo>
                                <a:lnTo>
                                  <a:pt x="3009899" y="196850"/>
                                </a:lnTo>
                              </a:path>
                              <a:path w="5003800" h="196850">
                                <a:moveTo>
                                  <a:pt x="3013074" y="0"/>
                                </a:moveTo>
                                <a:lnTo>
                                  <a:pt x="3514725" y="0"/>
                                </a:lnTo>
                              </a:path>
                              <a:path w="5003800" h="196850">
                                <a:moveTo>
                                  <a:pt x="2501899" y="0"/>
                                </a:moveTo>
                                <a:lnTo>
                                  <a:pt x="2501899" y="196850"/>
                                </a:lnTo>
                              </a:path>
                              <a:path w="5003800" h="196850">
                                <a:moveTo>
                                  <a:pt x="2505074" y="0"/>
                                </a:moveTo>
                                <a:lnTo>
                                  <a:pt x="3006724" y="0"/>
                                </a:lnTo>
                              </a:path>
                              <a:path w="5003800" h="196850">
                                <a:moveTo>
                                  <a:pt x="2019299" y="0"/>
                                </a:moveTo>
                                <a:lnTo>
                                  <a:pt x="2019299" y="196850"/>
                                </a:lnTo>
                              </a:path>
                              <a:path w="5003800" h="196850">
                                <a:moveTo>
                                  <a:pt x="2022474" y="0"/>
                                </a:moveTo>
                                <a:lnTo>
                                  <a:pt x="2498724" y="0"/>
                                </a:lnTo>
                              </a:path>
                              <a:path w="5003800" h="196850">
                                <a:moveTo>
                                  <a:pt x="1498599" y="0"/>
                                </a:moveTo>
                                <a:lnTo>
                                  <a:pt x="1498599" y="196850"/>
                                </a:lnTo>
                              </a:path>
                              <a:path w="5003800" h="196850">
                                <a:moveTo>
                                  <a:pt x="1501774" y="0"/>
                                </a:moveTo>
                                <a:lnTo>
                                  <a:pt x="2016124" y="0"/>
                                </a:lnTo>
                              </a:path>
                              <a:path w="5003800" h="196850">
                                <a:moveTo>
                                  <a:pt x="990600" y="0"/>
                                </a:moveTo>
                                <a:lnTo>
                                  <a:pt x="990600" y="196850"/>
                                </a:lnTo>
                              </a:path>
                              <a:path w="5003800" h="196850">
                                <a:moveTo>
                                  <a:pt x="993775" y="0"/>
                                </a:moveTo>
                                <a:lnTo>
                                  <a:pt x="1495424" y="0"/>
                                </a:lnTo>
                              </a:path>
                              <a:path w="5003800" h="196850">
                                <a:moveTo>
                                  <a:pt x="482600" y="0"/>
                                </a:moveTo>
                                <a:lnTo>
                                  <a:pt x="482600" y="196850"/>
                                </a:lnTo>
                              </a:path>
                              <a:path w="5003800" h="196850">
                                <a:moveTo>
                                  <a:pt x="485775" y="0"/>
                                </a:moveTo>
                                <a:lnTo>
                                  <a:pt x="987425" y="0"/>
                                </a:lnTo>
                              </a:path>
                              <a:path w="5003800" h="196850">
                                <a:moveTo>
                                  <a:pt x="0" y="0"/>
                                </a:moveTo>
                                <a:lnTo>
                                  <a:pt x="0" y="196850"/>
                                </a:lnTo>
                              </a:path>
                              <a:path w="5003800" h="196850">
                                <a:moveTo>
                                  <a:pt x="3175" y="0"/>
                                </a:moveTo>
                                <a:lnTo>
                                  <a:pt x="479425" y="0"/>
                                </a:lnTo>
                              </a:path>
                            </a:pathLst>
                          </a:custGeom>
                          <a:ln w="6349">
                            <a:solidFill>
                              <a:srgbClr val="000000"/>
                            </a:solidFill>
                            <a:prstDash val="solid"/>
                          </a:ln>
                        </wps:spPr>
                        <wps:bodyPr wrap="square" lIns="0" tIns="0" rIns="0" bIns="0" rtlCol="0">
                          <a:prstTxWarp prst="textNoShape">
                            <a:avLst/>
                          </a:prstTxWarp>
                          <a:noAutofit/>
                        </wps:bodyPr>
                      </wps:wsp>
                      <wps:wsp>
                        <wps:cNvPr id="92" name="Graphic 92"/>
                        <wps:cNvSpPr/>
                        <wps:spPr>
                          <a:xfrm>
                            <a:off x="3174" y="3985933"/>
                            <a:ext cx="36195" cy="6350"/>
                          </a:xfrm>
                          <a:custGeom>
                            <a:avLst/>
                            <a:gdLst/>
                            <a:ahLst/>
                            <a:cxnLst/>
                            <a:rect l="l" t="t" r="r" b="b"/>
                            <a:pathLst>
                              <a:path w="36195" h="6350">
                                <a:moveTo>
                                  <a:pt x="36182" y="0"/>
                                </a:moveTo>
                                <a:lnTo>
                                  <a:pt x="0" y="0"/>
                                </a:lnTo>
                                <a:lnTo>
                                  <a:pt x="0" y="6349"/>
                                </a:lnTo>
                                <a:lnTo>
                                  <a:pt x="36182" y="6349"/>
                                </a:lnTo>
                                <a:lnTo>
                                  <a:pt x="36182" y="0"/>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42532" y="4185958"/>
                            <a:ext cx="5003800" cy="196850"/>
                          </a:xfrm>
                          <a:custGeom>
                            <a:avLst/>
                            <a:gdLst/>
                            <a:ahLst/>
                            <a:cxnLst/>
                            <a:rect l="l" t="t" r="r" b="b"/>
                            <a:pathLst>
                              <a:path w="5003800" h="196850">
                                <a:moveTo>
                                  <a:pt x="4381500" y="0"/>
                                </a:moveTo>
                                <a:lnTo>
                                  <a:pt x="4381500" y="196850"/>
                                </a:lnTo>
                              </a:path>
                              <a:path w="5003800" h="196850">
                                <a:moveTo>
                                  <a:pt x="5003800" y="0"/>
                                </a:moveTo>
                                <a:lnTo>
                                  <a:pt x="5003800" y="196850"/>
                                </a:lnTo>
                              </a:path>
                              <a:path w="5003800" h="196850">
                                <a:moveTo>
                                  <a:pt x="4384675" y="0"/>
                                </a:moveTo>
                                <a:lnTo>
                                  <a:pt x="5000625" y="0"/>
                                </a:lnTo>
                              </a:path>
                              <a:path w="5003800" h="196850">
                                <a:moveTo>
                                  <a:pt x="3886200" y="0"/>
                                </a:moveTo>
                                <a:lnTo>
                                  <a:pt x="3886200" y="196850"/>
                                </a:lnTo>
                              </a:path>
                              <a:path w="5003800" h="196850">
                                <a:moveTo>
                                  <a:pt x="3889375" y="0"/>
                                </a:moveTo>
                                <a:lnTo>
                                  <a:pt x="4378325" y="0"/>
                                </a:lnTo>
                              </a:path>
                              <a:path w="5003800" h="196850">
                                <a:moveTo>
                                  <a:pt x="3517900" y="0"/>
                                </a:moveTo>
                                <a:lnTo>
                                  <a:pt x="3517900" y="196850"/>
                                </a:lnTo>
                              </a:path>
                              <a:path w="5003800" h="196850">
                                <a:moveTo>
                                  <a:pt x="3521075" y="0"/>
                                </a:moveTo>
                                <a:lnTo>
                                  <a:pt x="3883025" y="0"/>
                                </a:lnTo>
                              </a:path>
                              <a:path w="5003800" h="196850">
                                <a:moveTo>
                                  <a:pt x="3009899" y="0"/>
                                </a:moveTo>
                                <a:lnTo>
                                  <a:pt x="3009899" y="196850"/>
                                </a:lnTo>
                              </a:path>
                              <a:path w="5003800" h="196850">
                                <a:moveTo>
                                  <a:pt x="3013074" y="0"/>
                                </a:moveTo>
                                <a:lnTo>
                                  <a:pt x="3514725" y="0"/>
                                </a:lnTo>
                              </a:path>
                              <a:path w="5003800" h="196850">
                                <a:moveTo>
                                  <a:pt x="2501899" y="0"/>
                                </a:moveTo>
                                <a:lnTo>
                                  <a:pt x="2501899" y="196850"/>
                                </a:lnTo>
                              </a:path>
                              <a:path w="5003800" h="196850">
                                <a:moveTo>
                                  <a:pt x="2505074" y="0"/>
                                </a:moveTo>
                                <a:lnTo>
                                  <a:pt x="3006724" y="0"/>
                                </a:lnTo>
                              </a:path>
                              <a:path w="5003800" h="196850">
                                <a:moveTo>
                                  <a:pt x="2019299" y="0"/>
                                </a:moveTo>
                                <a:lnTo>
                                  <a:pt x="2019299" y="196850"/>
                                </a:lnTo>
                              </a:path>
                              <a:path w="5003800" h="196850">
                                <a:moveTo>
                                  <a:pt x="2022474" y="0"/>
                                </a:moveTo>
                                <a:lnTo>
                                  <a:pt x="2498724" y="0"/>
                                </a:lnTo>
                              </a:path>
                              <a:path w="5003800" h="196850">
                                <a:moveTo>
                                  <a:pt x="1498599" y="0"/>
                                </a:moveTo>
                                <a:lnTo>
                                  <a:pt x="1498599" y="196850"/>
                                </a:lnTo>
                              </a:path>
                              <a:path w="5003800" h="196850">
                                <a:moveTo>
                                  <a:pt x="1501774" y="0"/>
                                </a:moveTo>
                                <a:lnTo>
                                  <a:pt x="2016124" y="0"/>
                                </a:lnTo>
                              </a:path>
                              <a:path w="5003800" h="196850">
                                <a:moveTo>
                                  <a:pt x="990600" y="0"/>
                                </a:moveTo>
                                <a:lnTo>
                                  <a:pt x="990600" y="196850"/>
                                </a:lnTo>
                              </a:path>
                              <a:path w="5003800" h="196850">
                                <a:moveTo>
                                  <a:pt x="993775" y="0"/>
                                </a:moveTo>
                                <a:lnTo>
                                  <a:pt x="1495424" y="0"/>
                                </a:lnTo>
                              </a:path>
                              <a:path w="5003800" h="196850">
                                <a:moveTo>
                                  <a:pt x="482600" y="0"/>
                                </a:moveTo>
                                <a:lnTo>
                                  <a:pt x="482600" y="196850"/>
                                </a:lnTo>
                              </a:path>
                              <a:path w="5003800" h="196850">
                                <a:moveTo>
                                  <a:pt x="485775" y="0"/>
                                </a:moveTo>
                                <a:lnTo>
                                  <a:pt x="987425" y="0"/>
                                </a:lnTo>
                              </a:path>
                              <a:path w="5003800" h="196850">
                                <a:moveTo>
                                  <a:pt x="0" y="0"/>
                                </a:moveTo>
                                <a:lnTo>
                                  <a:pt x="0" y="196850"/>
                                </a:lnTo>
                              </a:path>
                              <a:path w="5003800" h="196850">
                                <a:moveTo>
                                  <a:pt x="3175" y="0"/>
                                </a:moveTo>
                                <a:lnTo>
                                  <a:pt x="479425" y="0"/>
                                </a:lnTo>
                              </a:path>
                            </a:pathLst>
                          </a:custGeom>
                          <a:ln w="6349">
                            <a:solidFill>
                              <a:srgbClr val="000000"/>
                            </a:solidFill>
                            <a:prstDash val="solid"/>
                          </a:ln>
                        </wps:spPr>
                        <wps:bodyPr wrap="square" lIns="0" tIns="0" rIns="0" bIns="0" rtlCol="0">
                          <a:prstTxWarp prst="textNoShape">
                            <a:avLst/>
                          </a:prstTxWarp>
                          <a:noAutofit/>
                        </wps:bodyPr>
                      </wps:wsp>
                      <wps:wsp>
                        <wps:cNvPr id="94" name="Graphic 94"/>
                        <wps:cNvSpPr/>
                        <wps:spPr>
                          <a:xfrm>
                            <a:off x="3174" y="4182783"/>
                            <a:ext cx="36195" cy="6350"/>
                          </a:xfrm>
                          <a:custGeom>
                            <a:avLst/>
                            <a:gdLst/>
                            <a:ahLst/>
                            <a:cxnLst/>
                            <a:rect l="l" t="t" r="r" b="b"/>
                            <a:pathLst>
                              <a:path w="36195" h="6350">
                                <a:moveTo>
                                  <a:pt x="36182" y="0"/>
                                </a:moveTo>
                                <a:lnTo>
                                  <a:pt x="0" y="0"/>
                                </a:lnTo>
                                <a:lnTo>
                                  <a:pt x="0" y="6349"/>
                                </a:lnTo>
                                <a:lnTo>
                                  <a:pt x="36182" y="6349"/>
                                </a:lnTo>
                                <a:lnTo>
                                  <a:pt x="36182" y="0"/>
                                </a:lnTo>
                                <a:close/>
                              </a:path>
                            </a:pathLst>
                          </a:custGeom>
                          <a:solidFill>
                            <a:srgbClr val="000000"/>
                          </a:solidFill>
                        </wps:spPr>
                        <wps:bodyPr wrap="square" lIns="0" tIns="0" rIns="0" bIns="0" rtlCol="0">
                          <a:prstTxWarp prst="textNoShape">
                            <a:avLst/>
                          </a:prstTxWarp>
                          <a:noAutofit/>
                        </wps:bodyPr>
                      </wps:wsp>
                      <wps:wsp>
                        <wps:cNvPr id="95" name="Graphic 95"/>
                        <wps:cNvSpPr/>
                        <wps:spPr>
                          <a:xfrm>
                            <a:off x="42532" y="4382808"/>
                            <a:ext cx="5003800" cy="196850"/>
                          </a:xfrm>
                          <a:custGeom>
                            <a:avLst/>
                            <a:gdLst/>
                            <a:ahLst/>
                            <a:cxnLst/>
                            <a:rect l="l" t="t" r="r" b="b"/>
                            <a:pathLst>
                              <a:path w="5003800" h="196850">
                                <a:moveTo>
                                  <a:pt x="4381500" y="0"/>
                                </a:moveTo>
                                <a:lnTo>
                                  <a:pt x="4381500" y="196850"/>
                                </a:lnTo>
                              </a:path>
                              <a:path w="5003800" h="196850">
                                <a:moveTo>
                                  <a:pt x="5003800" y="0"/>
                                </a:moveTo>
                                <a:lnTo>
                                  <a:pt x="5003800" y="196850"/>
                                </a:lnTo>
                              </a:path>
                              <a:path w="5003800" h="196850">
                                <a:moveTo>
                                  <a:pt x="4384675" y="0"/>
                                </a:moveTo>
                                <a:lnTo>
                                  <a:pt x="5000625" y="0"/>
                                </a:lnTo>
                              </a:path>
                              <a:path w="5003800" h="196850">
                                <a:moveTo>
                                  <a:pt x="3886200" y="0"/>
                                </a:moveTo>
                                <a:lnTo>
                                  <a:pt x="3886200" y="196850"/>
                                </a:lnTo>
                              </a:path>
                              <a:path w="5003800" h="196850">
                                <a:moveTo>
                                  <a:pt x="3889375" y="0"/>
                                </a:moveTo>
                                <a:lnTo>
                                  <a:pt x="4378325" y="0"/>
                                </a:lnTo>
                              </a:path>
                              <a:path w="5003800" h="196850">
                                <a:moveTo>
                                  <a:pt x="3517900" y="0"/>
                                </a:moveTo>
                                <a:lnTo>
                                  <a:pt x="3517900" y="196850"/>
                                </a:lnTo>
                              </a:path>
                              <a:path w="5003800" h="196850">
                                <a:moveTo>
                                  <a:pt x="3521075" y="0"/>
                                </a:moveTo>
                                <a:lnTo>
                                  <a:pt x="3883025" y="0"/>
                                </a:lnTo>
                              </a:path>
                              <a:path w="5003800" h="196850">
                                <a:moveTo>
                                  <a:pt x="3009899" y="0"/>
                                </a:moveTo>
                                <a:lnTo>
                                  <a:pt x="3009899" y="196850"/>
                                </a:lnTo>
                              </a:path>
                              <a:path w="5003800" h="196850">
                                <a:moveTo>
                                  <a:pt x="3013074" y="0"/>
                                </a:moveTo>
                                <a:lnTo>
                                  <a:pt x="3514725" y="0"/>
                                </a:lnTo>
                              </a:path>
                              <a:path w="5003800" h="196850">
                                <a:moveTo>
                                  <a:pt x="2501899" y="0"/>
                                </a:moveTo>
                                <a:lnTo>
                                  <a:pt x="2501899" y="196850"/>
                                </a:lnTo>
                              </a:path>
                              <a:path w="5003800" h="196850">
                                <a:moveTo>
                                  <a:pt x="2505074" y="0"/>
                                </a:moveTo>
                                <a:lnTo>
                                  <a:pt x="3006724" y="0"/>
                                </a:lnTo>
                              </a:path>
                              <a:path w="5003800" h="196850">
                                <a:moveTo>
                                  <a:pt x="2019299" y="0"/>
                                </a:moveTo>
                                <a:lnTo>
                                  <a:pt x="2019299" y="196850"/>
                                </a:lnTo>
                              </a:path>
                              <a:path w="5003800" h="196850">
                                <a:moveTo>
                                  <a:pt x="2022474" y="0"/>
                                </a:moveTo>
                                <a:lnTo>
                                  <a:pt x="2498724" y="0"/>
                                </a:lnTo>
                              </a:path>
                              <a:path w="5003800" h="196850">
                                <a:moveTo>
                                  <a:pt x="1498599" y="0"/>
                                </a:moveTo>
                                <a:lnTo>
                                  <a:pt x="1498599" y="196850"/>
                                </a:lnTo>
                              </a:path>
                              <a:path w="5003800" h="196850">
                                <a:moveTo>
                                  <a:pt x="1501774" y="0"/>
                                </a:moveTo>
                                <a:lnTo>
                                  <a:pt x="2016124" y="0"/>
                                </a:lnTo>
                              </a:path>
                              <a:path w="5003800" h="196850">
                                <a:moveTo>
                                  <a:pt x="990600" y="0"/>
                                </a:moveTo>
                                <a:lnTo>
                                  <a:pt x="990600" y="196850"/>
                                </a:lnTo>
                              </a:path>
                              <a:path w="5003800" h="196850">
                                <a:moveTo>
                                  <a:pt x="993775" y="0"/>
                                </a:moveTo>
                                <a:lnTo>
                                  <a:pt x="1495424" y="0"/>
                                </a:lnTo>
                              </a:path>
                              <a:path w="5003800" h="196850">
                                <a:moveTo>
                                  <a:pt x="482600" y="0"/>
                                </a:moveTo>
                                <a:lnTo>
                                  <a:pt x="482600" y="196850"/>
                                </a:lnTo>
                              </a:path>
                              <a:path w="5003800" h="196850">
                                <a:moveTo>
                                  <a:pt x="485775" y="0"/>
                                </a:moveTo>
                                <a:lnTo>
                                  <a:pt x="987425" y="0"/>
                                </a:lnTo>
                              </a:path>
                              <a:path w="5003800" h="196850">
                                <a:moveTo>
                                  <a:pt x="0" y="0"/>
                                </a:moveTo>
                                <a:lnTo>
                                  <a:pt x="0" y="196850"/>
                                </a:lnTo>
                              </a:path>
                              <a:path w="5003800" h="196850">
                                <a:moveTo>
                                  <a:pt x="3175" y="0"/>
                                </a:moveTo>
                                <a:lnTo>
                                  <a:pt x="479425" y="0"/>
                                </a:lnTo>
                              </a:path>
                            </a:pathLst>
                          </a:custGeom>
                          <a:ln w="6349">
                            <a:solidFill>
                              <a:srgbClr val="000000"/>
                            </a:solidFill>
                            <a:prstDash val="solid"/>
                          </a:ln>
                        </wps:spPr>
                        <wps:bodyPr wrap="square" lIns="0" tIns="0" rIns="0" bIns="0" rtlCol="0">
                          <a:prstTxWarp prst="textNoShape">
                            <a:avLst/>
                          </a:prstTxWarp>
                          <a:noAutofit/>
                        </wps:bodyPr>
                      </wps:wsp>
                      <wps:wsp>
                        <wps:cNvPr id="96" name="Graphic 96"/>
                        <wps:cNvSpPr/>
                        <wps:spPr>
                          <a:xfrm>
                            <a:off x="3174" y="4379633"/>
                            <a:ext cx="36195" cy="6350"/>
                          </a:xfrm>
                          <a:custGeom>
                            <a:avLst/>
                            <a:gdLst/>
                            <a:ahLst/>
                            <a:cxnLst/>
                            <a:rect l="l" t="t" r="r" b="b"/>
                            <a:pathLst>
                              <a:path w="36195" h="6350">
                                <a:moveTo>
                                  <a:pt x="36182" y="0"/>
                                </a:moveTo>
                                <a:lnTo>
                                  <a:pt x="0" y="0"/>
                                </a:lnTo>
                                <a:lnTo>
                                  <a:pt x="0" y="6349"/>
                                </a:lnTo>
                                <a:lnTo>
                                  <a:pt x="36182" y="6349"/>
                                </a:lnTo>
                                <a:lnTo>
                                  <a:pt x="36182" y="0"/>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42532" y="4579658"/>
                            <a:ext cx="5003800" cy="196850"/>
                          </a:xfrm>
                          <a:custGeom>
                            <a:avLst/>
                            <a:gdLst/>
                            <a:ahLst/>
                            <a:cxnLst/>
                            <a:rect l="l" t="t" r="r" b="b"/>
                            <a:pathLst>
                              <a:path w="5003800" h="196850">
                                <a:moveTo>
                                  <a:pt x="4381500" y="0"/>
                                </a:moveTo>
                                <a:lnTo>
                                  <a:pt x="4381500" y="196850"/>
                                </a:lnTo>
                              </a:path>
                              <a:path w="5003800" h="196850">
                                <a:moveTo>
                                  <a:pt x="5003800" y="0"/>
                                </a:moveTo>
                                <a:lnTo>
                                  <a:pt x="5003800" y="196850"/>
                                </a:lnTo>
                              </a:path>
                              <a:path w="5003800" h="196850">
                                <a:moveTo>
                                  <a:pt x="4384675" y="0"/>
                                </a:moveTo>
                                <a:lnTo>
                                  <a:pt x="5000625" y="0"/>
                                </a:lnTo>
                              </a:path>
                              <a:path w="5003800" h="196850">
                                <a:moveTo>
                                  <a:pt x="3886200" y="0"/>
                                </a:moveTo>
                                <a:lnTo>
                                  <a:pt x="3886200" y="196850"/>
                                </a:lnTo>
                              </a:path>
                              <a:path w="5003800" h="196850">
                                <a:moveTo>
                                  <a:pt x="3889375" y="0"/>
                                </a:moveTo>
                                <a:lnTo>
                                  <a:pt x="4378325" y="0"/>
                                </a:lnTo>
                              </a:path>
                              <a:path w="5003800" h="196850">
                                <a:moveTo>
                                  <a:pt x="3517900" y="0"/>
                                </a:moveTo>
                                <a:lnTo>
                                  <a:pt x="3517900" y="196850"/>
                                </a:lnTo>
                              </a:path>
                              <a:path w="5003800" h="196850">
                                <a:moveTo>
                                  <a:pt x="3521075" y="0"/>
                                </a:moveTo>
                                <a:lnTo>
                                  <a:pt x="3883025" y="0"/>
                                </a:lnTo>
                              </a:path>
                              <a:path w="5003800" h="196850">
                                <a:moveTo>
                                  <a:pt x="3009899" y="0"/>
                                </a:moveTo>
                                <a:lnTo>
                                  <a:pt x="3009899" y="196850"/>
                                </a:lnTo>
                              </a:path>
                              <a:path w="5003800" h="196850">
                                <a:moveTo>
                                  <a:pt x="3013074" y="0"/>
                                </a:moveTo>
                                <a:lnTo>
                                  <a:pt x="3514725" y="0"/>
                                </a:lnTo>
                              </a:path>
                              <a:path w="5003800" h="196850">
                                <a:moveTo>
                                  <a:pt x="2501899" y="0"/>
                                </a:moveTo>
                                <a:lnTo>
                                  <a:pt x="2501899" y="196850"/>
                                </a:lnTo>
                              </a:path>
                              <a:path w="5003800" h="196850">
                                <a:moveTo>
                                  <a:pt x="2505074" y="0"/>
                                </a:moveTo>
                                <a:lnTo>
                                  <a:pt x="3006724" y="0"/>
                                </a:lnTo>
                              </a:path>
                              <a:path w="5003800" h="196850">
                                <a:moveTo>
                                  <a:pt x="2019299" y="0"/>
                                </a:moveTo>
                                <a:lnTo>
                                  <a:pt x="2019299" y="196850"/>
                                </a:lnTo>
                              </a:path>
                              <a:path w="5003800" h="196850">
                                <a:moveTo>
                                  <a:pt x="2022474" y="0"/>
                                </a:moveTo>
                                <a:lnTo>
                                  <a:pt x="2498724" y="0"/>
                                </a:lnTo>
                              </a:path>
                              <a:path w="5003800" h="196850">
                                <a:moveTo>
                                  <a:pt x="1498599" y="0"/>
                                </a:moveTo>
                                <a:lnTo>
                                  <a:pt x="1498599" y="196850"/>
                                </a:lnTo>
                              </a:path>
                              <a:path w="5003800" h="196850">
                                <a:moveTo>
                                  <a:pt x="1501774" y="0"/>
                                </a:moveTo>
                                <a:lnTo>
                                  <a:pt x="2016124" y="0"/>
                                </a:lnTo>
                              </a:path>
                              <a:path w="5003800" h="196850">
                                <a:moveTo>
                                  <a:pt x="990600" y="0"/>
                                </a:moveTo>
                                <a:lnTo>
                                  <a:pt x="990600" y="196850"/>
                                </a:lnTo>
                              </a:path>
                              <a:path w="5003800" h="196850">
                                <a:moveTo>
                                  <a:pt x="993775" y="0"/>
                                </a:moveTo>
                                <a:lnTo>
                                  <a:pt x="1495424" y="0"/>
                                </a:lnTo>
                              </a:path>
                              <a:path w="5003800" h="196850">
                                <a:moveTo>
                                  <a:pt x="482600" y="0"/>
                                </a:moveTo>
                                <a:lnTo>
                                  <a:pt x="482600" y="196850"/>
                                </a:lnTo>
                              </a:path>
                              <a:path w="5003800" h="196850">
                                <a:moveTo>
                                  <a:pt x="485775" y="0"/>
                                </a:moveTo>
                                <a:lnTo>
                                  <a:pt x="987425" y="0"/>
                                </a:lnTo>
                              </a:path>
                              <a:path w="5003800" h="196850">
                                <a:moveTo>
                                  <a:pt x="0" y="0"/>
                                </a:moveTo>
                                <a:lnTo>
                                  <a:pt x="0" y="196850"/>
                                </a:lnTo>
                              </a:path>
                              <a:path w="5003800" h="196850">
                                <a:moveTo>
                                  <a:pt x="3175" y="0"/>
                                </a:moveTo>
                                <a:lnTo>
                                  <a:pt x="479425" y="0"/>
                                </a:lnTo>
                              </a:path>
                            </a:pathLst>
                          </a:custGeom>
                          <a:ln w="6349">
                            <a:solidFill>
                              <a:srgbClr val="000000"/>
                            </a:solidFill>
                            <a:prstDash val="solid"/>
                          </a:ln>
                        </wps:spPr>
                        <wps:bodyPr wrap="square" lIns="0" tIns="0" rIns="0" bIns="0" rtlCol="0">
                          <a:prstTxWarp prst="textNoShape">
                            <a:avLst/>
                          </a:prstTxWarp>
                          <a:noAutofit/>
                        </wps:bodyPr>
                      </wps:wsp>
                      <wps:wsp>
                        <wps:cNvPr id="98" name="Graphic 98"/>
                        <wps:cNvSpPr/>
                        <wps:spPr>
                          <a:xfrm>
                            <a:off x="3174" y="4576483"/>
                            <a:ext cx="36195" cy="6350"/>
                          </a:xfrm>
                          <a:custGeom>
                            <a:avLst/>
                            <a:gdLst/>
                            <a:ahLst/>
                            <a:cxnLst/>
                            <a:rect l="l" t="t" r="r" b="b"/>
                            <a:pathLst>
                              <a:path w="36195" h="6350">
                                <a:moveTo>
                                  <a:pt x="36182" y="0"/>
                                </a:moveTo>
                                <a:lnTo>
                                  <a:pt x="0" y="0"/>
                                </a:lnTo>
                                <a:lnTo>
                                  <a:pt x="0" y="6349"/>
                                </a:lnTo>
                                <a:lnTo>
                                  <a:pt x="36182" y="6349"/>
                                </a:lnTo>
                                <a:lnTo>
                                  <a:pt x="36182" y="0"/>
                                </a:lnTo>
                                <a:close/>
                              </a:path>
                            </a:pathLst>
                          </a:custGeom>
                          <a:solidFill>
                            <a:srgbClr val="000000"/>
                          </a:solidFill>
                        </wps:spPr>
                        <wps:bodyPr wrap="square" lIns="0" tIns="0" rIns="0" bIns="0" rtlCol="0">
                          <a:prstTxWarp prst="textNoShape">
                            <a:avLst/>
                          </a:prstTxWarp>
                          <a:noAutofit/>
                        </wps:bodyPr>
                      </wps:wsp>
                      <wps:wsp>
                        <wps:cNvPr id="99" name="Graphic 99"/>
                        <wps:cNvSpPr/>
                        <wps:spPr>
                          <a:xfrm>
                            <a:off x="39357" y="4776508"/>
                            <a:ext cx="5010150" cy="196850"/>
                          </a:xfrm>
                          <a:custGeom>
                            <a:avLst/>
                            <a:gdLst/>
                            <a:ahLst/>
                            <a:cxnLst/>
                            <a:rect l="l" t="t" r="r" b="b"/>
                            <a:pathLst>
                              <a:path w="5010150" h="196850">
                                <a:moveTo>
                                  <a:pt x="4384675" y="0"/>
                                </a:moveTo>
                                <a:lnTo>
                                  <a:pt x="4384675" y="196850"/>
                                </a:lnTo>
                              </a:path>
                              <a:path w="5010150" h="196850">
                                <a:moveTo>
                                  <a:pt x="5006975" y="0"/>
                                </a:moveTo>
                                <a:lnTo>
                                  <a:pt x="5006975" y="196850"/>
                                </a:lnTo>
                              </a:path>
                              <a:path w="5010150" h="196850">
                                <a:moveTo>
                                  <a:pt x="4387850" y="0"/>
                                </a:moveTo>
                                <a:lnTo>
                                  <a:pt x="5003800" y="0"/>
                                </a:lnTo>
                              </a:path>
                              <a:path w="5010150" h="196850">
                                <a:moveTo>
                                  <a:pt x="4381500" y="196850"/>
                                </a:moveTo>
                                <a:lnTo>
                                  <a:pt x="5010150" y="196850"/>
                                </a:lnTo>
                              </a:path>
                              <a:path w="5010150" h="196850">
                                <a:moveTo>
                                  <a:pt x="3889375" y="0"/>
                                </a:moveTo>
                                <a:lnTo>
                                  <a:pt x="3889375" y="196850"/>
                                </a:lnTo>
                              </a:path>
                              <a:path w="5010150" h="196850">
                                <a:moveTo>
                                  <a:pt x="3892550" y="0"/>
                                </a:moveTo>
                                <a:lnTo>
                                  <a:pt x="4381500" y="0"/>
                                </a:lnTo>
                              </a:path>
                              <a:path w="5010150" h="196850">
                                <a:moveTo>
                                  <a:pt x="3886200" y="196850"/>
                                </a:moveTo>
                                <a:lnTo>
                                  <a:pt x="4387850" y="196850"/>
                                </a:lnTo>
                              </a:path>
                              <a:path w="5010150" h="196850">
                                <a:moveTo>
                                  <a:pt x="3521075" y="0"/>
                                </a:moveTo>
                                <a:lnTo>
                                  <a:pt x="3521075" y="196850"/>
                                </a:lnTo>
                              </a:path>
                              <a:path w="5010150" h="196850">
                                <a:moveTo>
                                  <a:pt x="3524250" y="0"/>
                                </a:moveTo>
                                <a:lnTo>
                                  <a:pt x="3886200" y="0"/>
                                </a:lnTo>
                              </a:path>
                              <a:path w="5010150" h="196850">
                                <a:moveTo>
                                  <a:pt x="3517900" y="196850"/>
                                </a:moveTo>
                                <a:lnTo>
                                  <a:pt x="3892550" y="196850"/>
                                </a:lnTo>
                              </a:path>
                              <a:path w="5010150" h="196850">
                                <a:moveTo>
                                  <a:pt x="3013074" y="0"/>
                                </a:moveTo>
                                <a:lnTo>
                                  <a:pt x="3013075" y="196850"/>
                                </a:lnTo>
                              </a:path>
                              <a:path w="5010150" h="196850">
                                <a:moveTo>
                                  <a:pt x="3016249" y="0"/>
                                </a:moveTo>
                                <a:lnTo>
                                  <a:pt x="3517900" y="0"/>
                                </a:lnTo>
                              </a:path>
                              <a:path w="5010150" h="196850">
                                <a:moveTo>
                                  <a:pt x="3009900" y="196850"/>
                                </a:moveTo>
                                <a:lnTo>
                                  <a:pt x="3524250" y="196850"/>
                                </a:lnTo>
                              </a:path>
                              <a:path w="5010150" h="196850">
                                <a:moveTo>
                                  <a:pt x="2505074" y="0"/>
                                </a:moveTo>
                                <a:lnTo>
                                  <a:pt x="2505075" y="196850"/>
                                </a:lnTo>
                              </a:path>
                              <a:path w="5010150" h="196850">
                                <a:moveTo>
                                  <a:pt x="2508249" y="0"/>
                                </a:moveTo>
                                <a:lnTo>
                                  <a:pt x="3009899" y="0"/>
                                </a:lnTo>
                              </a:path>
                              <a:path w="5010150" h="196850">
                                <a:moveTo>
                                  <a:pt x="2501900" y="196850"/>
                                </a:moveTo>
                                <a:lnTo>
                                  <a:pt x="3016250" y="196850"/>
                                </a:lnTo>
                              </a:path>
                              <a:path w="5010150" h="196850">
                                <a:moveTo>
                                  <a:pt x="2022474" y="0"/>
                                </a:moveTo>
                                <a:lnTo>
                                  <a:pt x="2022475" y="196850"/>
                                </a:lnTo>
                              </a:path>
                              <a:path w="5010150" h="196850">
                                <a:moveTo>
                                  <a:pt x="2025649" y="0"/>
                                </a:moveTo>
                                <a:lnTo>
                                  <a:pt x="2501899" y="0"/>
                                </a:lnTo>
                              </a:path>
                              <a:path w="5010150" h="196850">
                                <a:moveTo>
                                  <a:pt x="2019300" y="196850"/>
                                </a:moveTo>
                                <a:lnTo>
                                  <a:pt x="2508250" y="196850"/>
                                </a:lnTo>
                              </a:path>
                              <a:path w="5010150" h="196850">
                                <a:moveTo>
                                  <a:pt x="1501774" y="0"/>
                                </a:moveTo>
                                <a:lnTo>
                                  <a:pt x="1501775" y="196850"/>
                                </a:lnTo>
                              </a:path>
                              <a:path w="5010150" h="196850">
                                <a:moveTo>
                                  <a:pt x="1504949" y="0"/>
                                </a:moveTo>
                                <a:lnTo>
                                  <a:pt x="2019299" y="0"/>
                                </a:lnTo>
                              </a:path>
                              <a:path w="5010150" h="196850">
                                <a:moveTo>
                                  <a:pt x="1498600" y="196850"/>
                                </a:moveTo>
                                <a:lnTo>
                                  <a:pt x="2025650" y="196850"/>
                                </a:lnTo>
                              </a:path>
                              <a:path w="5010150" h="196850">
                                <a:moveTo>
                                  <a:pt x="993775" y="0"/>
                                </a:moveTo>
                                <a:lnTo>
                                  <a:pt x="993775" y="196850"/>
                                </a:lnTo>
                              </a:path>
                              <a:path w="5010150" h="196850">
                                <a:moveTo>
                                  <a:pt x="996950" y="0"/>
                                </a:moveTo>
                                <a:lnTo>
                                  <a:pt x="1498599" y="0"/>
                                </a:lnTo>
                              </a:path>
                              <a:path w="5010150" h="196850">
                                <a:moveTo>
                                  <a:pt x="990600" y="196850"/>
                                </a:moveTo>
                                <a:lnTo>
                                  <a:pt x="1504950" y="196850"/>
                                </a:lnTo>
                              </a:path>
                              <a:path w="5010150" h="196850">
                                <a:moveTo>
                                  <a:pt x="485775" y="0"/>
                                </a:moveTo>
                                <a:lnTo>
                                  <a:pt x="485775" y="196850"/>
                                </a:lnTo>
                              </a:path>
                              <a:path w="5010150" h="196850">
                                <a:moveTo>
                                  <a:pt x="488950" y="0"/>
                                </a:moveTo>
                                <a:lnTo>
                                  <a:pt x="990600" y="0"/>
                                </a:lnTo>
                              </a:path>
                              <a:path w="5010150" h="196850">
                                <a:moveTo>
                                  <a:pt x="482600" y="196850"/>
                                </a:moveTo>
                                <a:lnTo>
                                  <a:pt x="996950" y="196850"/>
                                </a:lnTo>
                              </a:path>
                              <a:path w="5010150" h="196850">
                                <a:moveTo>
                                  <a:pt x="3175" y="0"/>
                                </a:moveTo>
                                <a:lnTo>
                                  <a:pt x="3175" y="196850"/>
                                </a:lnTo>
                              </a:path>
                              <a:path w="5010150" h="196850">
                                <a:moveTo>
                                  <a:pt x="6350" y="0"/>
                                </a:moveTo>
                                <a:lnTo>
                                  <a:pt x="482600" y="0"/>
                                </a:lnTo>
                              </a:path>
                              <a:path w="5010150" h="196850">
                                <a:moveTo>
                                  <a:pt x="0" y="196850"/>
                                </a:moveTo>
                                <a:lnTo>
                                  <a:pt x="488950" y="196850"/>
                                </a:lnTo>
                              </a:path>
                            </a:pathLst>
                          </a:custGeom>
                          <a:ln w="6349">
                            <a:solidFill>
                              <a:srgbClr val="000000"/>
                            </a:solidFill>
                            <a:prstDash val="solid"/>
                          </a:ln>
                        </wps:spPr>
                        <wps:bodyPr wrap="square" lIns="0" tIns="0" rIns="0" bIns="0" rtlCol="0">
                          <a:prstTxWarp prst="textNoShape">
                            <a:avLst/>
                          </a:prstTxWarp>
                          <a:noAutofit/>
                        </wps:bodyPr>
                      </wps:wsp>
                      <wps:wsp>
                        <wps:cNvPr id="100" name="Graphic 100"/>
                        <wps:cNvSpPr/>
                        <wps:spPr>
                          <a:xfrm>
                            <a:off x="3174" y="4773345"/>
                            <a:ext cx="42545" cy="203200"/>
                          </a:xfrm>
                          <a:custGeom>
                            <a:avLst/>
                            <a:gdLst/>
                            <a:ahLst/>
                            <a:cxnLst/>
                            <a:rect l="l" t="t" r="r" b="b"/>
                            <a:pathLst>
                              <a:path w="42545" h="203200">
                                <a:moveTo>
                                  <a:pt x="36182" y="0"/>
                                </a:moveTo>
                                <a:lnTo>
                                  <a:pt x="0" y="0"/>
                                </a:lnTo>
                                <a:lnTo>
                                  <a:pt x="0" y="6350"/>
                                </a:lnTo>
                                <a:lnTo>
                                  <a:pt x="36182" y="6350"/>
                                </a:lnTo>
                                <a:lnTo>
                                  <a:pt x="36182" y="0"/>
                                </a:lnTo>
                                <a:close/>
                              </a:path>
                              <a:path w="42545" h="203200">
                                <a:moveTo>
                                  <a:pt x="42532" y="196850"/>
                                </a:moveTo>
                                <a:lnTo>
                                  <a:pt x="0" y="196850"/>
                                </a:lnTo>
                                <a:lnTo>
                                  <a:pt x="0" y="203200"/>
                                </a:lnTo>
                                <a:lnTo>
                                  <a:pt x="42532" y="203200"/>
                                </a:lnTo>
                                <a:lnTo>
                                  <a:pt x="42532" y="19685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9987pt;margin-top:122.825012pt;width:416.45pt;height:406.4pt;mso-position-horizontal-relative:page;mso-position-vertical-relative:page;z-index:-19784704" id="docshapegroup34" coordorigin="-5,2457" coordsize="8329,8128">
                <v:shape style="position:absolute;left:0;top:2461;width:8319;height:8118" id="docshape35" coordorigin="0,2461" coordsize="8319,8118" path="m0,2461l8318,2461,8318,10579,0,10579e" filled="false" stroked="true" strokeweight=".49997pt" strokecolor="#000000">
                  <v:path arrowok="t"/>
                  <v:stroke dashstyle="solid"/>
                </v:shape>
                <v:shape style="position:absolute;left:61;top:2538;width:7880;height:310" id="docshape36" coordorigin="62,2539" coordsize="7880,310" path="m6962,2539l6962,2849m7942,2539l7942,2849m6967,2539l7937,2539m6182,2539l6182,2849m6187,2539l6957,2539m5602,2539l5602,2849m5607,2539l6177,2539m4802,2539l4802,2849m4807,2539l5597,2539m4002,2539l4002,2849m4007,2539l4797,2539m3242,2539l3242,2849m3247,2539l3997,2539m2422,2539l2422,2849m2427,2539l3237,2539m1622,2539l1622,2849m1627,2539l2417,2539m822,2539l822,2849m827,2539l1617,2539m62,2539l62,2849m67,2539l817,2539e" filled="false" stroked="true" strokeweight=".49997pt" strokecolor="#000000">
                  <v:path arrowok="t"/>
                  <v:stroke dashstyle="solid"/>
                </v:shape>
                <v:rect style="position:absolute;left:0;top:2533;width:57;height:10" id="docshape37" filled="true" fillcolor="#000000" stroked="false">
                  <v:fill type="solid"/>
                </v:rect>
                <v:shape style="position:absolute;left:61;top:2848;width:7880;height:310" id="docshape38" coordorigin="62,2849" coordsize="7880,310" path="m6962,2849l6962,3159m7942,2849l7942,3159m6967,2849l7937,2849m6182,2849l6182,3159m6187,2849l6957,2849m5602,2849l5602,3159m5607,2849l6177,2849m4802,2849l4802,3159m4807,2849l5597,2849m4002,2849l4002,3159m4007,2849l4797,2849m3242,2849l3242,3159m3247,2849l3997,2849m2422,2849l2422,3159m2427,2849l3237,2849m1622,2849l1622,3159m1627,2849l2417,2849m822,2849l822,3159m827,2849l1617,2849m62,2849l62,3159m67,2849l817,2849e" filled="false" stroked="true" strokeweight=".49997pt" strokecolor="#000000">
                  <v:path arrowok="t"/>
                  <v:stroke dashstyle="solid"/>
                </v:shape>
                <v:rect style="position:absolute;left:0;top:2843;width:57;height:10" id="docshape39" filled="true" fillcolor="#000000" stroked="false">
                  <v:fill type="solid"/>
                </v:rect>
                <v:shape style="position:absolute;left:61;top:3158;width:7880;height:310" id="docshape40" coordorigin="62,3159" coordsize="7880,310" path="m6962,3159l6962,3469m7942,3159l7942,3469m6967,3159l7937,3159m6182,3159l6182,3469m6187,3159l6957,3159m5602,3159l5602,3469m5607,3159l6177,3159m4802,3159l4802,3469m4807,3159l5597,3159m4002,3159l4002,3469m4007,3159l4797,3159m3242,3159l3242,3469m3247,3159l3997,3159m2422,3159l2422,3469m2427,3159l3237,3159m1622,3159l1622,3469m1627,3159l2417,3159m822,3159l822,3469m827,3159l1617,3159m62,3159l62,3469m67,3159l817,3159e" filled="false" stroked="true" strokeweight=".49997pt" strokecolor="#000000">
                  <v:path arrowok="t"/>
                  <v:stroke dashstyle="solid"/>
                </v:shape>
                <v:rect style="position:absolute;left:0;top:3153;width:57;height:10" id="docshape41" filled="true" fillcolor="#000000" stroked="false">
                  <v:fill type="solid"/>
                </v:rect>
                <v:shape style="position:absolute;left:61;top:3468;width:7880;height:310" id="docshape42" coordorigin="62,3469" coordsize="7880,310" path="m6962,3469l6962,3779m7942,3469l7942,3779m6967,3469l7937,3469m6182,3469l6182,3779m6187,3469l6957,3469m5602,3469l5602,3779m5607,3469l6177,3469m4802,3469l4802,3779m4807,3469l5597,3469m4002,3469l4002,3779m4007,3469l4797,3469m3242,3469l3242,3779m3247,3469l3997,3469m2422,3469l2422,3779m2427,3469l3237,3469m1622,3469l1622,3779m1627,3469l2417,3469m822,3469l822,3779m827,3469l1617,3469m62,3469l62,3779m67,3469l817,3469e" filled="false" stroked="true" strokeweight=".49997pt" strokecolor="#000000">
                  <v:path arrowok="t"/>
                  <v:stroke dashstyle="solid"/>
                </v:shape>
                <v:rect style="position:absolute;left:0;top:3463;width:57;height:10" id="docshape43" filled="true" fillcolor="#000000" stroked="false">
                  <v:fill type="solid"/>
                </v:rect>
                <v:shape style="position:absolute;left:61;top:3778;width:7880;height:310" id="docshape44" coordorigin="62,3779" coordsize="7880,310" path="m6962,3779l6962,4089m7942,3779l7942,4089m6967,3779l7937,3779m6182,3779l6182,4089m6187,3779l6957,3779m5602,3779l5602,4089m5607,3779l6177,3779m4802,3779l4802,4089m4807,3779l5597,3779m4002,3779l4002,4089m4007,3779l4797,3779m3242,3779l3242,4089m3247,3779l3997,3779m2422,3779l2422,4089m2427,3779l3237,3779m1622,3779l1622,4089m1627,3779l2417,3779m822,3779l822,4089m827,3779l1617,3779m62,3779l62,4089m67,3779l817,3779e" filled="false" stroked="true" strokeweight=".49997pt" strokecolor="#000000">
                  <v:path arrowok="t"/>
                  <v:stroke dashstyle="solid"/>
                </v:shape>
                <v:rect style="position:absolute;left:0;top:3773;width:57;height:10" id="docshape45" filled="true" fillcolor="#000000" stroked="false">
                  <v:fill type="solid"/>
                </v:rect>
                <v:shape style="position:absolute;left:61;top:4088;width:7880;height:310" id="docshape46" coordorigin="62,4089" coordsize="7880,310" path="m6962,4089l6962,4399m7942,4089l7942,4399m6967,4089l7937,4089m6182,4089l6182,4399m6187,4089l6957,4089m5602,4089l5602,4399m5607,4089l6177,4089m4802,4089l4802,4399m4807,4089l5597,4089m4002,4089l4002,4399m4007,4089l4797,4089m3242,4089l3242,4399m3247,4089l3997,4089m2422,4089l2422,4399m2427,4089l3237,4089m1622,4089l1622,4399m1627,4089l2417,4089m822,4089l822,4399m827,4089l1617,4089m62,4089l62,4399m67,4089l817,4089e" filled="false" stroked="true" strokeweight=".49997pt" strokecolor="#000000">
                  <v:path arrowok="t"/>
                  <v:stroke dashstyle="solid"/>
                </v:shape>
                <v:rect style="position:absolute;left:0;top:4083;width:57;height:10" id="docshape47" filled="true" fillcolor="#000000" stroked="false">
                  <v:fill type="solid"/>
                </v:rect>
                <v:shape style="position:absolute;left:61;top:4398;width:7880;height:310" id="docshape48" coordorigin="62,4399" coordsize="7880,310" path="m6962,4399l6962,4709m7942,4399l7942,4709m6967,4399l7937,4399m6182,4399l6182,4709m6187,4399l6957,4399m5602,4399l5602,4709m5607,4399l6177,4399m4802,4399l4802,4709m4807,4399l5597,4399m4002,4399l4002,4709m4007,4399l4797,4399m3242,4399l3242,4709m3247,4399l3997,4399m2422,4399l2422,4709m2427,4399l3237,4399m1622,4399l1622,4709m1627,4399l2417,4399m822,4399l822,4709m827,4399l1617,4399m62,4399l62,4709m67,4399l817,4399e" filled="false" stroked="true" strokeweight=".49997pt" strokecolor="#000000">
                  <v:path arrowok="t"/>
                  <v:stroke dashstyle="solid"/>
                </v:shape>
                <v:rect style="position:absolute;left:0;top:4393;width:57;height:10" id="docshape49" filled="true" fillcolor="#000000" stroked="false">
                  <v:fill type="solid"/>
                </v:rect>
                <v:shape style="position:absolute;left:61;top:4708;width:7880;height:310" id="docshape50" coordorigin="62,4709" coordsize="7880,310" path="m6962,4709l6962,5019m7942,4709l7942,5019m6967,4709l7937,4709m6182,4709l6182,5019m6187,4709l6957,4709m5602,4709l5602,5019m5607,4709l6177,4709m4802,4709l4802,5019m4807,4709l5597,4709m4002,4709l4002,5019m4007,4709l4797,4709m3242,4709l3242,5019m3247,4709l3997,4709m2422,4709l2422,5019m2427,4709l3237,4709m1622,4709l1622,5019m1627,4709l2417,4709m822,4709l822,5019m827,4709l1617,4709m62,4709l62,5019m67,4709l817,4709e" filled="false" stroked="true" strokeweight=".49997pt" strokecolor="#000000">
                  <v:path arrowok="t"/>
                  <v:stroke dashstyle="solid"/>
                </v:shape>
                <v:rect style="position:absolute;left:0;top:4703;width:57;height:10" id="docshape51" filled="true" fillcolor="#000000" stroked="false">
                  <v:fill type="solid"/>
                </v:rect>
                <v:shape style="position:absolute;left:61;top:5018;width:7880;height:310" id="docshape52" coordorigin="62,5019" coordsize="7880,310" path="m6962,5019l6962,5329m7942,5019l7942,5329m6967,5019l7937,5019m6182,5019l6182,5329m6187,5019l6957,5019m5602,5019l5602,5329m5607,5019l6177,5019m4802,5019l4802,5329m4807,5019l5597,5019m4002,5019l4002,5329m4007,5019l4797,5019m3242,5019l3242,5329m3247,5019l3997,5019m2422,5019l2422,5329m2427,5019l3237,5019m1622,5019l1622,5329m1627,5019l2417,5019m822,5019l822,5329m827,5019l1617,5019m62,5019l62,5329m67,5019l817,5019e" filled="false" stroked="true" strokeweight=".49997pt" strokecolor="#000000">
                  <v:path arrowok="t"/>
                  <v:stroke dashstyle="solid"/>
                </v:shape>
                <v:rect style="position:absolute;left:0;top:5013;width:57;height:10" id="docshape53" filled="true" fillcolor="#000000" stroked="false">
                  <v:fill type="solid"/>
                </v:rect>
                <v:shape style="position:absolute;left:61;top:5328;width:7880;height:310" id="docshape54" coordorigin="62,5329" coordsize="7880,310" path="m6962,5329l6962,5639m7942,5329l7942,5639m6967,5329l7937,5329m6182,5329l6182,5639m6187,5329l6957,5329m5602,5329l5602,5639m5607,5329l6177,5329m4802,5329l4802,5639m4807,5329l5597,5329m4002,5329l4002,5639m4007,5329l4797,5329m3242,5329l3242,5639m3247,5329l3997,5329m2422,5329l2422,5639m2427,5329l3237,5329m1622,5329l1622,5639m1627,5329l2417,5329m822,5329l822,5639m827,5329l1617,5329m62,5329l62,5639m67,5329l817,5329e" filled="false" stroked="true" strokeweight=".49997pt" strokecolor="#000000">
                  <v:path arrowok="t"/>
                  <v:stroke dashstyle="solid"/>
                </v:shape>
                <v:rect style="position:absolute;left:0;top:5323;width:57;height:10" id="docshape55" filled="true" fillcolor="#000000" stroked="false">
                  <v:fill type="solid"/>
                </v:rect>
                <v:shape style="position:absolute;left:61;top:5638;width:7880;height:310" id="docshape56" coordorigin="62,5639" coordsize="7880,310" path="m6962,5639l6962,5949m7942,5639l7942,5949m6967,5639l7937,5639m6182,5639l6182,5949m6187,5639l6957,5639m5602,5639l5602,5949m5607,5639l6177,5639m4802,5639l4802,5949m4807,5639l5597,5639m4002,5639l4002,5949m4007,5639l4797,5639m3242,5639l3242,5949m3247,5639l3997,5639m2422,5639l2422,5949m2427,5639l3237,5639m1622,5639l1622,5949m1627,5639l2417,5639m822,5639l822,5949m827,5639l1617,5639m62,5639l62,5949m67,5639l817,5639e" filled="false" stroked="true" strokeweight=".49997pt" strokecolor="#000000">
                  <v:path arrowok="t"/>
                  <v:stroke dashstyle="solid"/>
                </v:shape>
                <v:rect style="position:absolute;left:0;top:5633;width:57;height:10" id="docshape57" filled="true" fillcolor="#000000" stroked="false">
                  <v:fill type="solid"/>
                </v:rect>
                <v:shape style="position:absolute;left:61;top:5948;width:7880;height:310" id="docshape58" coordorigin="62,5949" coordsize="7880,310" path="m6962,5949l6962,6259m7942,5949l7942,6259m6967,5949l7937,5949m6182,5949l6182,6259m6187,5949l6957,5949m5602,5949l5602,6259m5607,5949l6177,5949m4802,5949l4802,6259m4807,5949l5597,5949m4002,5949l4002,6259m4007,5949l4797,5949m3242,5949l3242,6259m3247,5949l3997,5949m2422,5949l2422,6259m2427,5949l3237,5949m1622,5949l1622,6259m1627,5949l2417,5949m822,5949l822,6259m827,5949l1617,5949m62,5949l62,6259m67,5949l817,5949e" filled="false" stroked="true" strokeweight=".49997pt" strokecolor="#000000">
                  <v:path arrowok="t"/>
                  <v:stroke dashstyle="solid"/>
                </v:shape>
                <v:rect style="position:absolute;left:0;top:5943;width:57;height:10" id="docshape59" filled="true" fillcolor="#000000" stroked="false">
                  <v:fill type="solid"/>
                </v:rect>
                <v:shape style="position:absolute;left:61;top:6258;width:7880;height:310" id="docshape60" coordorigin="62,6259" coordsize="7880,310" path="m6962,6259l6962,6569m7942,6259l7942,6569m6967,6259l7937,6259m6182,6259l6182,6569m6187,6259l6957,6259m5602,6259l5602,6569m5607,6259l6177,6259m4802,6259l4802,6569m4807,6259l5597,6259m4002,6259l4002,6569m4007,6259l4797,6259m3242,6259l3242,6569m3247,6259l3997,6259m2422,6259l2422,6569m2427,6259l3237,6259m1622,6259l1622,6569m1627,6259l2417,6259m822,6259l822,6569m827,6259l1617,6259m62,6259l62,6569m67,6259l817,6259e" filled="false" stroked="true" strokeweight=".49997pt" strokecolor="#000000">
                  <v:path arrowok="t"/>
                  <v:stroke dashstyle="solid"/>
                </v:shape>
                <v:rect style="position:absolute;left:0;top:6253;width:57;height:10" id="docshape61" filled="true" fillcolor="#000000" stroked="false">
                  <v:fill type="solid"/>
                </v:rect>
                <v:shape style="position:absolute;left:61;top:6568;width:7880;height:310" id="docshape62" coordorigin="62,6569" coordsize="7880,310" path="m6962,6569l6962,6879m7942,6569l7942,6879m6967,6569l7937,6569m6182,6569l6182,6879m6187,6569l6957,6569m5602,6569l5602,6879m5607,6569l6177,6569m4802,6569l4802,6879m4807,6569l5597,6569m4002,6569l4002,6879m4007,6569l4797,6569m3242,6569l3242,6879m3247,6569l3997,6569m2422,6569l2422,6879m2427,6569l3237,6569m1622,6569l1622,6879m1627,6569l2417,6569m822,6569l822,6879m827,6569l1617,6569m62,6569l62,6879m67,6569l817,6569e" filled="false" stroked="true" strokeweight=".49997pt" strokecolor="#000000">
                  <v:path arrowok="t"/>
                  <v:stroke dashstyle="solid"/>
                </v:shape>
                <v:rect style="position:absolute;left:0;top:6563;width:57;height:10" id="docshape63" filled="true" fillcolor="#000000" stroked="false">
                  <v:fill type="solid"/>
                </v:rect>
                <v:shape style="position:absolute;left:61;top:6878;width:7880;height:310" id="docshape64" coordorigin="62,6879" coordsize="7880,310" path="m6962,6879l6962,7189m7942,6879l7942,7189m6967,6879l7937,6879m6182,6879l6182,7189m6187,6879l6957,6879m5602,6879l5602,7189m5607,6879l6177,6879m4802,6879l4802,7189m4807,6879l5597,6879m4002,6879l4002,7189m4007,6879l4797,6879m3242,6879l3242,7189m3247,6879l3997,6879m2422,6879l2422,7189m2427,6879l3237,6879m1622,6879l1622,7189m1627,6879l2417,6879m822,6879l822,7189m827,6879l1617,6879m62,6879l62,7189m67,6879l817,6879e" filled="false" stroked="true" strokeweight=".49997pt" strokecolor="#000000">
                  <v:path arrowok="t"/>
                  <v:stroke dashstyle="solid"/>
                </v:shape>
                <v:rect style="position:absolute;left:0;top:6873;width:57;height:10" id="docshape65" filled="true" fillcolor="#000000" stroked="false">
                  <v:fill type="solid"/>
                </v:rect>
                <v:shape style="position:absolute;left:61;top:7188;width:7880;height:310" id="docshape66" coordorigin="62,7189" coordsize="7880,310" path="m6962,7189l6962,7499m7942,7189l7942,7499m6967,7189l7937,7189m6182,7189l6182,7499m6187,7189l6957,7189m5602,7189l5602,7499m5607,7189l6177,7189m4802,7189l4802,7499m4807,7189l5597,7189m4002,7189l4002,7499m4007,7189l4797,7189m3242,7189l3242,7499m3247,7189l3997,7189m2422,7189l2422,7499m2427,7189l3237,7189m1622,7189l1622,7499m1627,7189l2417,7189m822,7189l822,7499m827,7189l1617,7189m62,7189l62,7499m67,7189l817,7189e" filled="false" stroked="true" strokeweight=".49997pt" strokecolor="#000000">
                  <v:path arrowok="t"/>
                  <v:stroke dashstyle="solid"/>
                </v:shape>
                <v:rect style="position:absolute;left:0;top:7183;width:57;height:10" id="docshape67" filled="true" fillcolor="#000000" stroked="false">
                  <v:fill type="solid"/>
                </v:rect>
                <v:shape style="position:absolute;left:61;top:7498;width:7880;height:310" id="docshape68" coordorigin="62,7499" coordsize="7880,310" path="m6962,7499l6962,7809m7942,7499l7942,7809m6967,7499l7937,7499m6182,7499l6182,7809m6187,7499l6957,7499m5602,7499l5602,7809m5607,7499l6177,7499m4802,7499l4802,7809m4807,7499l5597,7499m4002,7499l4002,7809m4007,7499l4797,7499m3242,7499l3242,7809m3247,7499l3997,7499m2422,7499l2422,7809m2427,7499l3237,7499m1622,7499l1622,7809m1627,7499l2417,7499m822,7499l822,7809m827,7499l1617,7499m62,7499l62,7809m67,7499l817,7499e" filled="false" stroked="true" strokeweight=".49997pt" strokecolor="#000000">
                  <v:path arrowok="t"/>
                  <v:stroke dashstyle="solid"/>
                </v:shape>
                <v:rect style="position:absolute;left:0;top:7493;width:57;height:10" id="docshape69" filled="true" fillcolor="#000000" stroked="false">
                  <v:fill type="solid"/>
                </v:rect>
                <v:shape style="position:absolute;left:61;top:7808;width:7880;height:310" id="docshape70" coordorigin="62,7809" coordsize="7880,310" path="m6962,7809l6962,8119m7942,7809l7942,8119m6967,7809l7937,7809m6182,7809l6182,8119m6187,7809l6957,7809m5602,7809l5602,8119m5607,7809l6177,7809m4802,7809l4802,8119m4807,7809l5597,7809m4002,7809l4002,8119m4007,7809l4797,7809m3242,7809l3242,8119m3247,7809l3997,7809m2422,7809l2422,8119m2427,7809l3237,7809m1622,7809l1622,8119m1627,7809l2417,7809m822,7809l822,8119m827,7809l1617,7809m62,7809l62,8119m67,7809l817,7809e" filled="false" stroked="true" strokeweight=".49997pt" strokecolor="#000000">
                  <v:path arrowok="t"/>
                  <v:stroke dashstyle="solid"/>
                </v:shape>
                <v:rect style="position:absolute;left:0;top:7803;width:57;height:10" id="docshape71" filled="true" fillcolor="#000000" stroked="false">
                  <v:fill type="solid"/>
                </v:rect>
                <v:shape style="position:absolute;left:61;top:8118;width:7880;height:310" id="docshape72" coordorigin="62,8119" coordsize="7880,310" path="m6962,8119l6962,8429m7942,8119l7942,8429m6967,8119l7937,8119m6182,8119l6182,8429m6187,8119l6957,8119m5602,8119l5602,8429m5607,8119l6177,8119m4802,8119l4802,8429m4807,8119l5597,8119m4002,8119l4002,8429m4007,8119l4797,8119m3242,8119l3242,8429m3247,8119l3997,8119m2422,8119l2422,8429m2427,8119l3237,8119m1622,8119l1622,8429m1627,8119l2417,8119m822,8119l822,8429m827,8119l1617,8119m62,8119l62,8429m67,8119l817,8119e" filled="false" stroked="true" strokeweight=".49997pt" strokecolor="#000000">
                  <v:path arrowok="t"/>
                  <v:stroke dashstyle="solid"/>
                </v:shape>
                <v:rect style="position:absolute;left:0;top:8113;width:57;height:10" id="docshape73" filled="true" fillcolor="#000000" stroked="false">
                  <v:fill type="solid"/>
                </v:rect>
                <v:shape style="position:absolute;left:61;top:8428;width:7880;height:310" id="docshape74" coordorigin="62,8429" coordsize="7880,310" path="m6962,8429l6962,8739m7942,8429l7942,8739m6967,8429l7937,8429m6182,8429l6182,8739m6187,8429l6957,8429m5602,8429l5602,8739m5607,8429l6177,8429m4802,8429l4802,8739m4807,8429l5597,8429m4002,8429l4002,8739m4007,8429l4797,8429m3242,8429l3242,8739m3247,8429l3997,8429m2422,8429l2422,8739m2427,8429l3237,8429m1622,8429l1622,8739m1627,8429l2417,8429m822,8429l822,8739m827,8429l1617,8429m62,8429l62,8739m67,8429l817,8429e" filled="false" stroked="true" strokeweight=".49997pt" strokecolor="#000000">
                  <v:path arrowok="t"/>
                  <v:stroke dashstyle="solid"/>
                </v:shape>
                <v:rect style="position:absolute;left:0;top:8423;width:57;height:10" id="docshape75" filled="true" fillcolor="#000000" stroked="false">
                  <v:fill type="solid"/>
                </v:rect>
                <v:shape style="position:absolute;left:61;top:8738;width:7880;height:310" id="docshape76" coordorigin="62,8739" coordsize="7880,310" path="m6962,8739l6962,9049m7942,8739l7942,9049m6967,8739l7937,8739m6182,8739l6182,9049m6187,8739l6957,8739m5602,8739l5602,9049m5607,8739l6177,8739m4802,8739l4802,9049m4807,8739l5597,8739m4002,8739l4002,9049m4007,8739l4797,8739m3242,8739l3242,9049m3247,8739l3997,8739m2422,8739l2422,9049m2427,8739l3237,8739m1622,8739l1622,9049m1627,8739l2417,8739m822,8739l822,9049m827,8739l1617,8739m62,8739l62,9049m67,8739l817,8739e" filled="false" stroked="true" strokeweight=".49997pt" strokecolor="#000000">
                  <v:path arrowok="t"/>
                  <v:stroke dashstyle="solid"/>
                </v:shape>
                <v:rect style="position:absolute;left:0;top:8733;width:57;height:10" id="docshape77" filled="true" fillcolor="#000000" stroked="false">
                  <v:fill type="solid"/>
                </v:rect>
                <v:shape style="position:absolute;left:61;top:9048;width:7880;height:310" id="docshape78" coordorigin="62,9049" coordsize="7880,310" path="m6962,9049l6962,9359m7942,9049l7942,9359m6967,9049l7937,9049m6182,9049l6182,9359m6187,9049l6957,9049m5602,9049l5602,9359m5607,9049l6177,9049m4802,9049l4802,9359m4807,9049l5597,9049m4002,9049l4002,9359m4007,9049l4797,9049m3242,9049l3242,9359m3247,9049l3997,9049m2422,9049l2422,9359m2427,9049l3237,9049m1622,9049l1622,9359m1627,9049l2417,9049m822,9049l822,9359m827,9049l1617,9049m62,9049l62,9359m67,9049l817,9049e" filled="false" stroked="true" strokeweight=".49997pt" strokecolor="#000000">
                  <v:path arrowok="t"/>
                  <v:stroke dashstyle="solid"/>
                </v:shape>
                <v:rect style="position:absolute;left:0;top:9043;width:57;height:10" id="docshape79" filled="true" fillcolor="#000000" stroked="false">
                  <v:fill type="solid"/>
                </v:rect>
                <v:shape style="position:absolute;left:61;top:9358;width:7880;height:310" id="docshape80" coordorigin="62,9359" coordsize="7880,310" path="m6962,9359l6962,9669m7942,9359l7942,9669m6967,9359l7937,9359m6182,9359l6182,9669m6187,9359l6957,9359m5602,9359l5602,9669m5607,9359l6177,9359m4802,9359l4802,9669m4807,9359l5597,9359m4002,9359l4002,9669m4007,9359l4797,9359m3242,9359l3242,9669m3247,9359l3997,9359m2422,9359l2422,9669m2427,9359l3237,9359m1622,9359l1622,9669m1627,9359l2417,9359m822,9359l822,9669m827,9359l1617,9359m62,9359l62,9669m67,9359l817,9359e" filled="false" stroked="true" strokeweight=".49997pt" strokecolor="#000000">
                  <v:path arrowok="t"/>
                  <v:stroke dashstyle="solid"/>
                </v:shape>
                <v:rect style="position:absolute;left:0;top:9353;width:57;height:10" id="docshape81" filled="true" fillcolor="#000000" stroked="false">
                  <v:fill type="solid"/>
                </v:rect>
                <v:shape style="position:absolute;left:61;top:9668;width:7880;height:310" id="docshape82" coordorigin="62,9669" coordsize="7880,310" path="m6962,9669l6962,9979m7942,9669l7942,9979m6967,9669l7937,9669m6182,9669l6182,9979m6187,9669l6957,9669m5602,9669l5602,9979m5607,9669l6177,9669m4802,9669l4802,9979m4807,9669l5597,9669m4002,9669l4002,9979m4007,9669l4797,9669m3242,9669l3242,9979m3247,9669l3997,9669m2422,9669l2422,9979m2427,9669l3237,9669m1622,9669l1622,9979m1627,9669l2417,9669m822,9669l822,9979m827,9669l1617,9669m62,9669l62,9979m67,9669l817,9669e" filled="false" stroked="true" strokeweight=".49997pt" strokecolor="#000000">
                  <v:path arrowok="t"/>
                  <v:stroke dashstyle="solid"/>
                </v:shape>
                <v:rect style="position:absolute;left:0;top:9663;width:57;height:10" id="docshape83" filled="true" fillcolor="#000000" stroked="false">
                  <v:fill type="solid"/>
                </v:rect>
                <v:shape style="position:absolute;left:56;top:9978;width:7890;height:310" id="docshape84" coordorigin="57,9979" coordsize="7890,310" path="m6962,9979l6962,10289m7942,9979l7942,10289m6967,9979l7937,9979m6957,10289l7947,10289m6182,9979l6182,10289m6187,9979l6957,9979m6177,10289l6967,10289m5602,9979l5602,10289m5607,9979l6177,9979m5597,10289l6187,10289m4802,9979l4802,10289m4807,9979l5597,9979m4797,10289l5607,10289m4002,9979l4002,10289m4007,9979l4797,9979m3997,10289l4807,10289m3242,9979l3242,10289m3247,9979l3997,9979m3237,10289l4007,10289m2422,9979l2422,10289m2427,9979l3237,9979m2417,10289l3247,10289m1622,9979l1622,10289m1627,9979l2417,9979m1617,10289l2427,10289m822,9979l822,10289m827,9979l1617,9979m817,10289l1627,10289m62,9979l62,10289m67,9979l817,9979m57,10289l827,10289e" filled="false" stroked="true" strokeweight=".49997pt" strokecolor="#000000">
                  <v:path arrowok="t"/>
                  <v:stroke dashstyle="solid"/>
                </v:shape>
                <v:shape style="position:absolute;left:0;top:9973;width:67;height:320" id="docshape85" coordorigin="0,9974" coordsize="67,320" path="m57,9974l0,9974,0,9984,57,9984,57,9974xm67,10284l0,10284,0,10294,67,10294,67,10284xe" filled="true" fillcolor="#000000" stroked="false">
                  <v:path arrowok="t"/>
                  <v:fill type="solid"/>
                </v:shape>
                <w10:wrap type="none"/>
              </v:group>
            </w:pict>
          </mc:Fallback>
        </mc:AlternateContent>
      </w:r>
      <w:r>
        <w:rPr>
          <w:sz w:val="20"/>
        </w:rPr>
        <mc:AlternateContent>
          <mc:Choice Requires="wps">
            <w:drawing>
              <wp:anchor distT="0" distB="0" distL="0" distR="0" allowOverlap="1" layoutInCell="1" locked="0" behindDoc="0" simplePos="0" relativeHeight="15738368">
                <wp:simplePos x="0" y="0"/>
                <wp:positionH relativeFrom="page">
                  <wp:posOffset>10046601</wp:posOffset>
                </wp:positionH>
                <wp:positionV relativeFrom="page">
                  <wp:posOffset>6312992</wp:posOffset>
                </wp:positionV>
                <wp:extent cx="177800" cy="18034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177800" cy="180340"/>
                        </a:xfrm>
                        <a:prstGeom prst="rect">
                          <a:avLst/>
                        </a:prstGeom>
                      </wps:spPr>
                      <wps:txbx>
                        <w:txbxContent>
                          <w:p>
                            <w:pPr>
                              <w:pStyle w:val="BodyText"/>
                              <w:spacing w:line="264" w:lineRule="exact"/>
                              <w:ind w:left="20"/>
                              <w:rPr>
                                <w:rFonts w:ascii="Calibri"/>
                              </w:rPr>
                            </w:pPr>
                            <w:r>
                              <w:rPr>
                                <w:rFonts w:ascii="Calibri"/>
                                <w:spacing w:val="-5"/>
                              </w:rPr>
                              <w:t>99</w:t>
                            </w:r>
                          </w:p>
                        </w:txbxContent>
                      </wps:txbx>
                      <wps:bodyPr wrap="square" lIns="0" tIns="0" rIns="0" bIns="0" rtlCol="0" vert="vert">
                        <a:noAutofit/>
                      </wps:bodyPr>
                    </wps:wsp>
                  </a:graphicData>
                </a:graphic>
              </wp:anchor>
            </w:drawing>
          </mc:Choice>
          <mc:Fallback>
            <w:pict>
              <v:shape style="position:absolute;margin-left:791.070984pt;margin-top:497.085999pt;width:14pt;height:14.2pt;mso-position-horizontal-relative:page;mso-position-vertical-relative:page;z-index:15738368" type="#_x0000_t202" id="docshape86" filled="false" stroked="false">
                <v:textbox inset="0,0,0,0" style="layout-flow:vertical">
                  <w:txbxContent>
                    <w:p>
                      <w:pPr>
                        <w:pStyle w:val="BodyText"/>
                        <w:spacing w:line="264" w:lineRule="exact"/>
                        <w:ind w:left="20"/>
                        <w:rPr>
                          <w:rFonts w:ascii="Calibri"/>
                        </w:rPr>
                      </w:pPr>
                      <w:r>
                        <w:rPr>
                          <w:rFonts w:ascii="Calibri"/>
                          <w:spacing w:val="-5"/>
                        </w:rPr>
                        <w:t>99</w:t>
                      </w:r>
                    </w:p>
                  </w:txbxContent>
                </v:textbox>
                <w10:wrap type="none"/>
              </v:shape>
            </w:pict>
          </mc:Fallback>
        </mc:AlternateContent>
      </w:r>
      <w:r>
        <w:rPr>
          <w:spacing w:val="-10"/>
          <w:sz w:val="20"/>
        </w:rPr>
        <w:t>1</w:t>
      </w:r>
      <w:r>
        <w:rPr>
          <w:sz w:val="20"/>
        </w:rPr>
        <w:tab/>
      </w:r>
      <w:r>
        <w:rPr>
          <w:spacing w:val="-10"/>
          <w:sz w:val="20"/>
        </w:rPr>
        <w:t>1</w:t>
      </w:r>
      <w:r>
        <w:rPr>
          <w:sz w:val="20"/>
        </w:rPr>
        <w:tab/>
      </w:r>
      <w:r>
        <w:rPr>
          <w:spacing w:val="-10"/>
          <w:sz w:val="20"/>
        </w:rPr>
        <w:t>0</w:t>
      </w:r>
    </w:p>
    <w:p>
      <w:pPr>
        <w:tabs>
          <w:tab w:pos="847" w:val="left" w:leader="none"/>
          <w:tab w:pos="1647" w:val="left" w:leader="none"/>
        </w:tabs>
        <w:spacing w:before="80"/>
        <w:ind w:left="47" w:right="0" w:firstLine="0"/>
        <w:jc w:val="left"/>
        <w:rPr>
          <w:sz w:val="20"/>
        </w:rPr>
      </w:pPr>
      <w:r>
        <w:rPr>
          <w:spacing w:val="-10"/>
          <w:sz w:val="20"/>
        </w:rPr>
        <w:t>1</w:t>
      </w:r>
      <w:r>
        <w:rPr>
          <w:sz w:val="20"/>
        </w:rPr>
        <w:tab/>
      </w:r>
      <w:r>
        <w:rPr>
          <w:spacing w:val="-10"/>
          <w:sz w:val="20"/>
        </w:rPr>
        <w:t>1</w:t>
      </w:r>
      <w:r>
        <w:rPr>
          <w:sz w:val="20"/>
        </w:rPr>
        <w:tab/>
      </w:r>
      <w:r>
        <w:rPr>
          <w:spacing w:val="-10"/>
          <w:sz w:val="20"/>
        </w:rPr>
        <w:t>0</w:t>
      </w:r>
    </w:p>
    <w:p>
      <w:pPr>
        <w:tabs>
          <w:tab w:pos="847" w:val="left" w:leader="none"/>
          <w:tab w:pos="1647" w:val="left" w:leader="none"/>
        </w:tabs>
        <w:spacing w:before="80"/>
        <w:ind w:left="47" w:right="0" w:firstLine="0"/>
        <w:jc w:val="left"/>
        <w:rPr>
          <w:sz w:val="20"/>
        </w:rPr>
      </w:pPr>
      <w:r>
        <w:rPr>
          <w:spacing w:val="-10"/>
          <w:sz w:val="20"/>
        </w:rPr>
        <w:t>0</w:t>
      </w:r>
      <w:r>
        <w:rPr>
          <w:sz w:val="20"/>
        </w:rPr>
        <w:tab/>
      </w:r>
      <w:r>
        <w:rPr>
          <w:spacing w:val="-10"/>
          <w:sz w:val="20"/>
        </w:rPr>
        <w:t>1</w:t>
      </w:r>
      <w:r>
        <w:rPr>
          <w:sz w:val="20"/>
        </w:rPr>
        <w:tab/>
      </w:r>
      <w:r>
        <w:rPr>
          <w:spacing w:val="-10"/>
          <w:sz w:val="20"/>
        </w:rPr>
        <w:t>0</w:t>
      </w:r>
    </w:p>
    <w:p>
      <w:pPr>
        <w:tabs>
          <w:tab w:pos="847" w:val="left" w:leader="none"/>
          <w:tab w:pos="1647" w:val="left" w:leader="none"/>
        </w:tabs>
        <w:spacing w:before="80"/>
        <w:ind w:left="47" w:right="0" w:firstLine="0"/>
        <w:jc w:val="left"/>
        <w:rPr>
          <w:sz w:val="20"/>
        </w:rPr>
      </w:pPr>
      <w:r>
        <w:rPr>
          <w:spacing w:val="-10"/>
          <w:sz w:val="20"/>
        </w:rPr>
        <w:t>0</w:t>
      </w:r>
      <w:r>
        <w:rPr>
          <w:sz w:val="20"/>
        </w:rPr>
        <w:tab/>
      </w:r>
      <w:r>
        <w:rPr>
          <w:spacing w:val="-10"/>
          <w:sz w:val="20"/>
        </w:rPr>
        <w:t>1</w:t>
      </w:r>
      <w:r>
        <w:rPr>
          <w:sz w:val="20"/>
        </w:rPr>
        <w:tab/>
      </w:r>
      <w:r>
        <w:rPr>
          <w:spacing w:val="-10"/>
          <w:sz w:val="20"/>
        </w:rPr>
        <w:t>0</w:t>
      </w:r>
    </w:p>
    <w:p>
      <w:pPr>
        <w:tabs>
          <w:tab w:pos="847" w:val="left" w:leader="none"/>
          <w:tab w:pos="1647" w:val="left" w:leader="none"/>
        </w:tabs>
        <w:spacing w:before="80"/>
        <w:ind w:left="47" w:right="0" w:firstLine="0"/>
        <w:jc w:val="left"/>
        <w:rPr>
          <w:sz w:val="20"/>
        </w:rPr>
      </w:pPr>
      <w:r>
        <w:rPr>
          <w:spacing w:val="-10"/>
          <w:sz w:val="20"/>
        </w:rPr>
        <w:t>1</w:t>
      </w:r>
      <w:r>
        <w:rPr>
          <w:sz w:val="20"/>
        </w:rPr>
        <w:tab/>
      </w:r>
      <w:r>
        <w:rPr>
          <w:spacing w:val="-10"/>
          <w:sz w:val="20"/>
        </w:rPr>
        <w:t>1</w:t>
      </w:r>
      <w:r>
        <w:rPr>
          <w:sz w:val="20"/>
        </w:rPr>
        <w:tab/>
      </w:r>
      <w:r>
        <w:rPr>
          <w:spacing w:val="-10"/>
          <w:sz w:val="20"/>
        </w:rPr>
        <w:t>0</w:t>
      </w:r>
    </w:p>
    <w:p>
      <w:pPr>
        <w:tabs>
          <w:tab w:pos="847" w:val="left" w:leader="none"/>
          <w:tab w:pos="1647" w:val="left" w:leader="none"/>
        </w:tabs>
        <w:spacing w:before="80"/>
        <w:ind w:left="47" w:right="0" w:firstLine="0"/>
        <w:jc w:val="left"/>
        <w:rPr>
          <w:sz w:val="20"/>
        </w:rPr>
      </w:pPr>
      <w:r>
        <w:rPr>
          <w:spacing w:val="-10"/>
          <w:sz w:val="20"/>
        </w:rPr>
        <w:t>1</w:t>
      </w:r>
      <w:r>
        <w:rPr>
          <w:sz w:val="20"/>
        </w:rPr>
        <w:tab/>
      </w:r>
      <w:r>
        <w:rPr>
          <w:spacing w:val="-10"/>
          <w:sz w:val="20"/>
        </w:rPr>
        <w:t>0</w:t>
      </w:r>
      <w:r>
        <w:rPr>
          <w:sz w:val="20"/>
        </w:rPr>
        <w:tab/>
      </w:r>
      <w:r>
        <w:rPr>
          <w:spacing w:val="-10"/>
          <w:sz w:val="20"/>
        </w:rPr>
        <w:t>0</w:t>
      </w:r>
    </w:p>
    <w:p>
      <w:pPr>
        <w:tabs>
          <w:tab w:pos="847" w:val="left" w:leader="none"/>
          <w:tab w:pos="1647" w:val="left" w:leader="none"/>
        </w:tabs>
        <w:spacing w:before="80"/>
        <w:ind w:left="47" w:right="0" w:firstLine="0"/>
        <w:jc w:val="left"/>
        <w:rPr>
          <w:sz w:val="20"/>
        </w:rPr>
      </w:pPr>
      <w:r>
        <w:rPr>
          <w:spacing w:val="-10"/>
          <w:sz w:val="20"/>
        </w:rPr>
        <w:t>1</w:t>
      </w:r>
      <w:r>
        <w:rPr>
          <w:sz w:val="20"/>
        </w:rPr>
        <w:tab/>
      </w:r>
      <w:r>
        <w:rPr>
          <w:spacing w:val="-10"/>
          <w:sz w:val="20"/>
        </w:rPr>
        <w:t>1</w:t>
      </w:r>
      <w:r>
        <w:rPr>
          <w:sz w:val="20"/>
        </w:rPr>
        <w:tab/>
      </w:r>
      <w:r>
        <w:rPr>
          <w:spacing w:val="-10"/>
          <w:sz w:val="20"/>
        </w:rPr>
        <w:t>0</w:t>
      </w:r>
    </w:p>
    <w:p>
      <w:pPr>
        <w:tabs>
          <w:tab w:pos="847" w:val="left" w:leader="none"/>
          <w:tab w:pos="1647" w:val="left" w:leader="none"/>
        </w:tabs>
        <w:spacing w:before="80"/>
        <w:ind w:left="47" w:right="0" w:firstLine="0"/>
        <w:jc w:val="left"/>
        <w:rPr>
          <w:sz w:val="20"/>
        </w:rPr>
      </w:pPr>
      <w:r>
        <w:rPr>
          <w:spacing w:val="-10"/>
          <w:sz w:val="20"/>
        </w:rPr>
        <w:t>1</w:t>
      </w:r>
      <w:r>
        <w:rPr>
          <w:sz w:val="20"/>
        </w:rPr>
        <w:tab/>
      </w:r>
      <w:r>
        <w:rPr>
          <w:spacing w:val="-10"/>
          <w:sz w:val="20"/>
        </w:rPr>
        <w:t>1</w:t>
      </w:r>
      <w:r>
        <w:rPr>
          <w:sz w:val="20"/>
        </w:rPr>
        <w:tab/>
      </w:r>
      <w:r>
        <w:rPr>
          <w:spacing w:val="-10"/>
          <w:sz w:val="20"/>
        </w:rPr>
        <w:t>0</w:t>
      </w:r>
    </w:p>
    <w:p>
      <w:pPr>
        <w:tabs>
          <w:tab w:pos="847" w:val="left" w:leader="none"/>
          <w:tab w:pos="1647" w:val="left" w:leader="none"/>
        </w:tabs>
        <w:spacing w:before="81"/>
        <w:ind w:left="47" w:right="0" w:firstLine="0"/>
        <w:jc w:val="left"/>
        <w:rPr>
          <w:sz w:val="20"/>
        </w:rPr>
      </w:pPr>
      <w:r>
        <w:rPr>
          <w:spacing w:val="-10"/>
          <w:sz w:val="20"/>
        </w:rPr>
        <w:t>1</w:t>
      </w:r>
      <w:r>
        <w:rPr>
          <w:sz w:val="20"/>
        </w:rPr>
        <w:tab/>
      </w:r>
      <w:r>
        <w:rPr>
          <w:spacing w:val="-10"/>
          <w:sz w:val="20"/>
        </w:rPr>
        <w:t>1</w:t>
      </w:r>
      <w:r>
        <w:rPr>
          <w:sz w:val="20"/>
        </w:rPr>
        <w:tab/>
      </w:r>
      <w:r>
        <w:rPr>
          <w:spacing w:val="-10"/>
          <w:sz w:val="20"/>
        </w:rPr>
        <w:t>0</w:t>
      </w:r>
    </w:p>
    <w:p>
      <w:pPr>
        <w:tabs>
          <w:tab w:pos="847" w:val="left" w:leader="none"/>
          <w:tab w:pos="1647" w:val="left" w:leader="none"/>
        </w:tabs>
        <w:spacing w:before="80"/>
        <w:ind w:left="47" w:right="0" w:firstLine="0"/>
        <w:jc w:val="left"/>
        <w:rPr>
          <w:sz w:val="20"/>
        </w:rPr>
      </w:pPr>
      <w:r>
        <w:rPr>
          <w:spacing w:val="-10"/>
          <w:sz w:val="20"/>
        </w:rPr>
        <w:t>1</w:t>
      </w:r>
      <w:r>
        <w:rPr>
          <w:sz w:val="20"/>
        </w:rPr>
        <w:tab/>
      </w:r>
      <w:r>
        <w:rPr>
          <w:spacing w:val="-10"/>
          <w:sz w:val="20"/>
        </w:rPr>
        <w:t>1</w:t>
      </w:r>
      <w:r>
        <w:rPr>
          <w:sz w:val="20"/>
        </w:rPr>
        <w:tab/>
      </w:r>
      <w:r>
        <w:rPr>
          <w:spacing w:val="-10"/>
          <w:sz w:val="20"/>
        </w:rPr>
        <w:t>0</w:t>
      </w:r>
    </w:p>
    <w:p>
      <w:pPr>
        <w:tabs>
          <w:tab w:pos="847" w:val="left" w:leader="none"/>
          <w:tab w:pos="1647" w:val="left" w:leader="none"/>
        </w:tabs>
        <w:spacing w:before="80"/>
        <w:ind w:left="47" w:right="0" w:firstLine="0"/>
        <w:jc w:val="left"/>
        <w:rPr>
          <w:sz w:val="20"/>
        </w:rPr>
      </w:pPr>
      <w:r>
        <w:rPr>
          <w:spacing w:val="-10"/>
          <w:sz w:val="20"/>
        </w:rPr>
        <w:t>1</w:t>
      </w:r>
      <w:r>
        <w:rPr>
          <w:sz w:val="20"/>
        </w:rPr>
        <w:tab/>
      </w:r>
      <w:r>
        <w:rPr>
          <w:spacing w:val="-10"/>
          <w:sz w:val="20"/>
        </w:rPr>
        <w:t>1</w:t>
      </w:r>
      <w:r>
        <w:rPr>
          <w:sz w:val="20"/>
        </w:rPr>
        <w:tab/>
      </w:r>
      <w:r>
        <w:rPr>
          <w:spacing w:val="-10"/>
          <w:sz w:val="20"/>
        </w:rPr>
        <w:t>0</w:t>
      </w:r>
    </w:p>
    <w:p>
      <w:pPr>
        <w:tabs>
          <w:tab w:pos="847" w:val="left" w:leader="none"/>
          <w:tab w:pos="1647" w:val="left" w:leader="none"/>
        </w:tabs>
        <w:spacing w:before="80"/>
        <w:ind w:left="47" w:right="0" w:firstLine="0"/>
        <w:jc w:val="left"/>
        <w:rPr>
          <w:sz w:val="20"/>
        </w:rPr>
      </w:pPr>
      <w:r>
        <w:rPr>
          <w:spacing w:val="-10"/>
          <w:sz w:val="20"/>
        </w:rPr>
        <w:t>1</w:t>
      </w:r>
      <w:r>
        <w:rPr>
          <w:sz w:val="20"/>
        </w:rPr>
        <w:tab/>
      </w:r>
      <w:r>
        <w:rPr>
          <w:spacing w:val="-10"/>
          <w:sz w:val="20"/>
        </w:rPr>
        <w:t>1</w:t>
      </w:r>
      <w:r>
        <w:rPr>
          <w:sz w:val="20"/>
        </w:rPr>
        <w:tab/>
      </w:r>
      <w:r>
        <w:rPr>
          <w:spacing w:val="-10"/>
          <w:sz w:val="20"/>
        </w:rPr>
        <w:t>0</w:t>
      </w:r>
    </w:p>
    <w:p>
      <w:pPr>
        <w:tabs>
          <w:tab w:pos="847" w:val="left" w:leader="none"/>
          <w:tab w:pos="1647" w:val="left" w:leader="none"/>
        </w:tabs>
        <w:spacing w:before="80"/>
        <w:ind w:left="47" w:right="0" w:firstLine="0"/>
        <w:jc w:val="left"/>
        <w:rPr>
          <w:sz w:val="20"/>
        </w:rPr>
      </w:pPr>
      <w:r>
        <w:rPr>
          <w:spacing w:val="-10"/>
          <w:sz w:val="20"/>
        </w:rPr>
        <w:t>1</w:t>
      </w:r>
      <w:r>
        <w:rPr>
          <w:sz w:val="20"/>
        </w:rPr>
        <w:tab/>
      </w:r>
      <w:r>
        <w:rPr>
          <w:spacing w:val="-10"/>
          <w:sz w:val="20"/>
        </w:rPr>
        <w:t>1</w:t>
      </w:r>
      <w:r>
        <w:rPr>
          <w:sz w:val="20"/>
        </w:rPr>
        <w:tab/>
      </w:r>
      <w:r>
        <w:rPr>
          <w:spacing w:val="-10"/>
          <w:sz w:val="20"/>
        </w:rPr>
        <w:t>0</w:t>
      </w:r>
    </w:p>
    <w:p>
      <w:pPr>
        <w:tabs>
          <w:tab w:pos="847" w:val="left" w:leader="none"/>
          <w:tab w:pos="1647" w:val="left" w:leader="none"/>
        </w:tabs>
        <w:spacing w:before="80"/>
        <w:ind w:left="47" w:right="0" w:firstLine="0"/>
        <w:jc w:val="left"/>
        <w:rPr>
          <w:sz w:val="20"/>
        </w:rPr>
      </w:pPr>
      <w:r>
        <w:rPr>
          <w:spacing w:val="-10"/>
          <w:sz w:val="20"/>
        </w:rPr>
        <w:t>1</w:t>
      </w:r>
      <w:r>
        <w:rPr>
          <w:sz w:val="20"/>
        </w:rPr>
        <w:tab/>
      </w:r>
      <w:r>
        <w:rPr>
          <w:spacing w:val="-10"/>
          <w:sz w:val="20"/>
        </w:rPr>
        <w:t>1</w:t>
      </w:r>
      <w:r>
        <w:rPr>
          <w:sz w:val="20"/>
        </w:rPr>
        <w:tab/>
      </w:r>
      <w:r>
        <w:rPr>
          <w:spacing w:val="-10"/>
          <w:sz w:val="20"/>
        </w:rPr>
        <w:t>0</w:t>
      </w:r>
    </w:p>
    <w:p>
      <w:pPr>
        <w:tabs>
          <w:tab w:pos="847" w:val="left" w:leader="none"/>
          <w:tab w:pos="1647" w:val="left" w:leader="none"/>
        </w:tabs>
        <w:spacing w:before="80"/>
        <w:ind w:left="47" w:right="0" w:firstLine="0"/>
        <w:jc w:val="left"/>
        <w:rPr>
          <w:sz w:val="20"/>
        </w:rPr>
      </w:pPr>
      <w:r>
        <w:rPr>
          <w:spacing w:val="-10"/>
          <w:sz w:val="20"/>
        </w:rPr>
        <w:t>1</w:t>
      </w:r>
      <w:r>
        <w:rPr>
          <w:sz w:val="20"/>
        </w:rPr>
        <w:tab/>
      </w:r>
      <w:r>
        <w:rPr>
          <w:spacing w:val="-10"/>
          <w:sz w:val="20"/>
        </w:rPr>
        <w:t>1</w:t>
      </w:r>
      <w:r>
        <w:rPr>
          <w:sz w:val="20"/>
        </w:rPr>
        <w:tab/>
      </w:r>
      <w:r>
        <w:rPr>
          <w:spacing w:val="-10"/>
          <w:sz w:val="20"/>
        </w:rPr>
        <w:t>0</w:t>
      </w:r>
    </w:p>
    <w:p>
      <w:pPr>
        <w:tabs>
          <w:tab w:pos="847" w:val="left" w:leader="none"/>
          <w:tab w:pos="1647" w:val="left" w:leader="none"/>
        </w:tabs>
        <w:spacing w:before="80"/>
        <w:ind w:left="47" w:right="0" w:firstLine="0"/>
        <w:jc w:val="left"/>
        <w:rPr>
          <w:sz w:val="20"/>
        </w:rPr>
      </w:pPr>
      <w:r>
        <w:rPr>
          <w:spacing w:val="-10"/>
          <w:sz w:val="20"/>
        </w:rPr>
        <w:t>1</w:t>
      </w:r>
      <w:r>
        <w:rPr>
          <w:sz w:val="20"/>
        </w:rPr>
        <w:tab/>
      </w:r>
      <w:r>
        <w:rPr>
          <w:spacing w:val="-10"/>
          <w:sz w:val="20"/>
        </w:rPr>
        <w:t>0</w:t>
      </w:r>
      <w:r>
        <w:rPr>
          <w:sz w:val="20"/>
        </w:rPr>
        <w:tab/>
      </w:r>
      <w:r>
        <w:rPr>
          <w:spacing w:val="-10"/>
          <w:sz w:val="20"/>
        </w:rPr>
        <w:t>0</w:t>
      </w:r>
    </w:p>
    <w:p>
      <w:pPr>
        <w:tabs>
          <w:tab w:pos="847" w:val="left" w:leader="none"/>
          <w:tab w:pos="1647" w:val="left" w:leader="none"/>
        </w:tabs>
        <w:spacing w:before="80"/>
        <w:ind w:left="47" w:right="0" w:firstLine="0"/>
        <w:jc w:val="left"/>
        <w:rPr>
          <w:sz w:val="20"/>
        </w:rPr>
      </w:pPr>
      <w:r>
        <w:rPr>
          <w:spacing w:val="-10"/>
          <w:sz w:val="20"/>
        </w:rPr>
        <w:t>1</w:t>
      </w:r>
      <w:r>
        <w:rPr>
          <w:sz w:val="20"/>
        </w:rPr>
        <w:tab/>
      </w:r>
      <w:r>
        <w:rPr>
          <w:spacing w:val="-10"/>
          <w:sz w:val="20"/>
        </w:rPr>
        <w:t>0</w:t>
      </w:r>
      <w:r>
        <w:rPr>
          <w:sz w:val="20"/>
        </w:rPr>
        <w:tab/>
      </w:r>
      <w:r>
        <w:rPr>
          <w:spacing w:val="-10"/>
          <w:sz w:val="20"/>
        </w:rPr>
        <w:t>0</w:t>
      </w:r>
    </w:p>
    <w:p>
      <w:pPr>
        <w:tabs>
          <w:tab w:pos="847" w:val="left" w:leader="none"/>
          <w:tab w:pos="1647" w:val="left" w:leader="none"/>
        </w:tabs>
        <w:spacing w:before="80"/>
        <w:ind w:left="47" w:right="0" w:firstLine="0"/>
        <w:jc w:val="left"/>
        <w:rPr>
          <w:sz w:val="20"/>
        </w:rPr>
      </w:pPr>
      <w:r>
        <w:rPr>
          <w:spacing w:val="-10"/>
          <w:sz w:val="20"/>
        </w:rPr>
        <w:t>0</w:t>
      </w:r>
      <w:r>
        <w:rPr>
          <w:sz w:val="20"/>
        </w:rPr>
        <w:tab/>
      </w:r>
      <w:r>
        <w:rPr>
          <w:spacing w:val="-10"/>
          <w:sz w:val="20"/>
        </w:rPr>
        <w:t>1</w:t>
      </w:r>
      <w:r>
        <w:rPr>
          <w:sz w:val="20"/>
        </w:rPr>
        <w:tab/>
      </w:r>
      <w:r>
        <w:rPr>
          <w:spacing w:val="-10"/>
          <w:sz w:val="20"/>
        </w:rPr>
        <w:t>1</w:t>
      </w:r>
    </w:p>
    <w:p>
      <w:pPr>
        <w:tabs>
          <w:tab w:pos="847" w:val="left" w:leader="none"/>
          <w:tab w:pos="1647" w:val="left" w:leader="none"/>
        </w:tabs>
        <w:spacing w:before="80"/>
        <w:ind w:left="47" w:right="0" w:firstLine="0"/>
        <w:jc w:val="left"/>
        <w:rPr>
          <w:sz w:val="20"/>
        </w:rPr>
      </w:pPr>
      <w:r>
        <w:rPr>
          <w:spacing w:val="-10"/>
          <w:sz w:val="20"/>
        </w:rPr>
        <w:t>0</w:t>
      </w:r>
      <w:r>
        <w:rPr>
          <w:sz w:val="20"/>
        </w:rPr>
        <w:tab/>
      </w:r>
      <w:r>
        <w:rPr>
          <w:spacing w:val="-10"/>
          <w:sz w:val="20"/>
        </w:rPr>
        <w:t>0</w:t>
      </w:r>
      <w:r>
        <w:rPr>
          <w:sz w:val="20"/>
        </w:rPr>
        <w:tab/>
      </w:r>
      <w:r>
        <w:rPr>
          <w:spacing w:val="-10"/>
          <w:sz w:val="20"/>
        </w:rPr>
        <w:t>1</w:t>
      </w:r>
    </w:p>
    <w:p>
      <w:pPr>
        <w:tabs>
          <w:tab w:pos="847" w:val="left" w:leader="none"/>
          <w:tab w:pos="1647" w:val="left" w:leader="none"/>
        </w:tabs>
        <w:spacing w:before="80"/>
        <w:ind w:left="47" w:right="0" w:firstLine="0"/>
        <w:jc w:val="left"/>
        <w:rPr>
          <w:sz w:val="20"/>
        </w:rPr>
      </w:pPr>
      <w:r>
        <w:rPr>
          <w:spacing w:val="-10"/>
          <w:sz w:val="20"/>
        </w:rPr>
        <w:t>1</w:t>
      </w:r>
      <w:r>
        <w:rPr>
          <w:sz w:val="20"/>
        </w:rPr>
        <w:tab/>
      </w:r>
      <w:r>
        <w:rPr>
          <w:spacing w:val="-10"/>
          <w:sz w:val="20"/>
        </w:rPr>
        <w:t>1</w:t>
      </w:r>
      <w:r>
        <w:rPr>
          <w:sz w:val="20"/>
        </w:rPr>
        <w:tab/>
      </w:r>
      <w:r>
        <w:rPr>
          <w:spacing w:val="-10"/>
          <w:sz w:val="20"/>
        </w:rPr>
        <w:t>0</w:t>
      </w:r>
    </w:p>
    <w:p>
      <w:pPr>
        <w:tabs>
          <w:tab w:pos="847" w:val="left" w:leader="none"/>
          <w:tab w:pos="1647" w:val="left" w:leader="none"/>
        </w:tabs>
        <w:spacing w:before="80"/>
        <w:ind w:left="47" w:right="0" w:firstLine="0"/>
        <w:jc w:val="left"/>
        <w:rPr>
          <w:sz w:val="20"/>
        </w:rPr>
      </w:pPr>
      <w:r>
        <w:rPr>
          <w:spacing w:val="-10"/>
          <w:sz w:val="20"/>
        </w:rPr>
        <w:t>1</w:t>
      </w:r>
      <w:r>
        <w:rPr>
          <w:sz w:val="20"/>
        </w:rPr>
        <w:tab/>
      </w:r>
      <w:r>
        <w:rPr>
          <w:spacing w:val="-10"/>
          <w:sz w:val="20"/>
        </w:rPr>
        <w:t>0</w:t>
      </w:r>
      <w:r>
        <w:rPr>
          <w:sz w:val="20"/>
        </w:rPr>
        <w:tab/>
      </w:r>
      <w:r>
        <w:rPr>
          <w:spacing w:val="-10"/>
          <w:sz w:val="20"/>
        </w:rPr>
        <w:t>0</w:t>
      </w:r>
    </w:p>
    <w:p>
      <w:pPr>
        <w:tabs>
          <w:tab w:pos="847" w:val="left" w:leader="none"/>
          <w:tab w:pos="1647" w:val="left" w:leader="none"/>
        </w:tabs>
        <w:spacing w:before="80"/>
        <w:ind w:left="47" w:right="0" w:firstLine="0"/>
        <w:jc w:val="left"/>
        <w:rPr>
          <w:sz w:val="20"/>
        </w:rPr>
      </w:pPr>
      <w:r>
        <w:rPr>
          <w:spacing w:val="-10"/>
          <w:sz w:val="20"/>
        </w:rPr>
        <w:t>0</w:t>
      </w:r>
      <w:r>
        <w:rPr>
          <w:sz w:val="20"/>
        </w:rPr>
        <w:tab/>
      </w:r>
      <w:r>
        <w:rPr>
          <w:spacing w:val="-10"/>
          <w:sz w:val="20"/>
        </w:rPr>
        <w:t>1</w:t>
      </w:r>
      <w:r>
        <w:rPr>
          <w:sz w:val="20"/>
        </w:rPr>
        <w:tab/>
      </w:r>
      <w:r>
        <w:rPr>
          <w:spacing w:val="-10"/>
          <w:sz w:val="20"/>
        </w:rPr>
        <w:t>0</w:t>
      </w:r>
    </w:p>
    <w:p>
      <w:pPr>
        <w:tabs>
          <w:tab w:pos="847" w:val="left" w:leader="none"/>
          <w:tab w:pos="1647" w:val="left" w:leader="none"/>
        </w:tabs>
        <w:spacing w:before="80"/>
        <w:ind w:left="47" w:right="0" w:firstLine="0"/>
        <w:jc w:val="left"/>
        <w:rPr>
          <w:sz w:val="20"/>
        </w:rPr>
      </w:pPr>
      <w:r>
        <w:rPr>
          <w:spacing w:val="-10"/>
          <w:sz w:val="20"/>
        </w:rPr>
        <w:t>1</w:t>
      </w:r>
      <w:r>
        <w:rPr>
          <w:sz w:val="20"/>
        </w:rPr>
        <w:tab/>
      </w:r>
      <w:r>
        <w:rPr>
          <w:spacing w:val="-10"/>
          <w:sz w:val="20"/>
        </w:rPr>
        <w:t>1</w:t>
      </w:r>
      <w:r>
        <w:rPr>
          <w:sz w:val="20"/>
        </w:rPr>
        <w:tab/>
      </w:r>
      <w:r>
        <w:rPr>
          <w:spacing w:val="-10"/>
          <w:sz w:val="20"/>
        </w:rPr>
        <w:t>0</w:t>
      </w:r>
    </w:p>
    <w:p>
      <w:pPr>
        <w:tabs>
          <w:tab w:pos="847" w:val="left" w:leader="none"/>
          <w:tab w:pos="1647" w:val="left" w:leader="none"/>
        </w:tabs>
        <w:spacing w:before="80"/>
        <w:ind w:left="47" w:right="0" w:firstLine="0"/>
        <w:jc w:val="left"/>
        <w:rPr>
          <w:sz w:val="20"/>
        </w:rPr>
      </w:pPr>
      <w:r>
        <w:rPr>
          <w:spacing w:val="-10"/>
          <w:sz w:val="20"/>
        </w:rPr>
        <w:t>0</w:t>
      </w:r>
      <w:r>
        <w:rPr>
          <w:sz w:val="20"/>
        </w:rPr>
        <w:tab/>
      </w:r>
      <w:r>
        <w:rPr>
          <w:spacing w:val="-10"/>
          <w:sz w:val="20"/>
        </w:rPr>
        <w:t>0</w:t>
      </w:r>
      <w:r>
        <w:rPr>
          <w:sz w:val="20"/>
        </w:rPr>
        <w:tab/>
      </w:r>
      <w:r>
        <w:rPr>
          <w:spacing w:val="-10"/>
          <w:sz w:val="20"/>
        </w:rPr>
        <w:t>0</w:t>
      </w:r>
    </w:p>
    <w:p>
      <w:pPr>
        <w:tabs>
          <w:tab w:pos="847" w:val="left" w:leader="none"/>
          <w:tab w:pos="1647" w:val="left" w:leader="none"/>
        </w:tabs>
        <w:spacing w:before="80"/>
        <w:ind w:left="47" w:right="0" w:firstLine="0"/>
        <w:jc w:val="left"/>
        <w:rPr>
          <w:sz w:val="20"/>
        </w:rPr>
      </w:pPr>
      <w:r>
        <w:rPr>
          <w:spacing w:val="-10"/>
          <w:sz w:val="20"/>
        </w:rPr>
        <w:t>0</w:t>
      </w:r>
      <w:r>
        <w:rPr>
          <w:sz w:val="20"/>
        </w:rPr>
        <w:tab/>
      </w:r>
      <w:r>
        <w:rPr>
          <w:spacing w:val="-10"/>
          <w:sz w:val="20"/>
        </w:rPr>
        <w:t>1</w:t>
      </w:r>
      <w:r>
        <w:rPr>
          <w:sz w:val="20"/>
        </w:rPr>
        <w:tab/>
      </w:r>
      <w:r>
        <w:rPr>
          <w:spacing w:val="-10"/>
          <w:sz w:val="20"/>
        </w:rPr>
        <w:t>0</w:t>
      </w:r>
    </w:p>
    <w:p>
      <w:pPr>
        <w:tabs>
          <w:tab w:pos="807" w:val="left" w:leader="none"/>
          <w:tab w:pos="1607" w:val="left" w:leader="none"/>
        </w:tabs>
        <w:spacing w:before="126"/>
        <w:ind w:left="47" w:right="0" w:firstLine="0"/>
        <w:jc w:val="left"/>
        <w:rPr>
          <w:sz w:val="20"/>
        </w:rPr>
      </w:pPr>
      <w:r>
        <w:rPr/>
        <w:br w:type="column"/>
      </w:r>
      <w:r>
        <w:rPr>
          <w:spacing w:val="-10"/>
          <w:sz w:val="20"/>
        </w:rPr>
        <w:t>1</w:t>
      </w:r>
      <w:r>
        <w:rPr>
          <w:sz w:val="20"/>
        </w:rPr>
        <w:tab/>
      </w:r>
      <w:r>
        <w:rPr>
          <w:spacing w:val="-10"/>
          <w:sz w:val="20"/>
        </w:rPr>
        <w:t>0</w:t>
      </w:r>
      <w:r>
        <w:rPr>
          <w:sz w:val="20"/>
        </w:rPr>
        <w:tab/>
      </w:r>
      <w:r>
        <w:rPr>
          <w:spacing w:val="-10"/>
          <w:sz w:val="20"/>
        </w:rPr>
        <w:t>0</w:t>
      </w:r>
    </w:p>
    <w:p>
      <w:pPr>
        <w:tabs>
          <w:tab w:pos="807" w:val="left" w:leader="none"/>
          <w:tab w:pos="1607" w:val="left" w:leader="none"/>
        </w:tabs>
        <w:spacing w:before="80"/>
        <w:ind w:left="47" w:right="0" w:firstLine="0"/>
        <w:jc w:val="left"/>
        <w:rPr>
          <w:sz w:val="20"/>
        </w:rPr>
      </w:pPr>
      <w:r>
        <w:rPr>
          <w:spacing w:val="-10"/>
          <w:sz w:val="20"/>
        </w:rPr>
        <w:t>1</w:t>
      </w:r>
      <w:r>
        <w:rPr>
          <w:sz w:val="20"/>
        </w:rPr>
        <w:tab/>
      </w:r>
      <w:r>
        <w:rPr>
          <w:spacing w:val="-10"/>
          <w:sz w:val="20"/>
        </w:rPr>
        <w:t>0</w:t>
      </w:r>
      <w:r>
        <w:rPr>
          <w:sz w:val="20"/>
        </w:rPr>
        <w:tab/>
      </w:r>
      <w:r>
        <w:rPr>
          <w:spacing w:val="-10"/>
          <w:sz w:val="20"/>
        </w:rPr>
        <w:t>0</w:t>
      </w:r>
    </w:p>
    <w:p>
      <w:pPr>
        <w:tabs>
          <w:tab w:pos="807" w:val="left" w:leader="none"/>
          <w:tab w:pos="1607" w:val="left" w:leader="none"/>
        </w:tabs>
        <w:spacing w:before="80"/>
        <w:ind w:left="47" w:right="0" w:firstLine="0"/>
        <w:jc w:val="left"/>
        <w:rPr>
          <w:sz w:val="20"/>
        </w:rPr>
      </w:pPr>
      <w:r>
        <w:rPr>
          <w:spacing w:val="-10"/>
          <w:sz w:val="20"/>
        </w:rPr>
        <w:t>0</w:t>
      </w:r>
      <w:r>
        <w:rPr>
          <w:sz w:val="20"/>
        </w:rPr>
        <w:tab/>
      </w:r>
      <w:r>
        <w:rPr>
          <w:spacing w:val="-10"/>
          <w:sz w:val="20"/>
        </w:rPr>
        <w:t>0</w:t>
      </w:r>
      <w:r>
        <w:rPr>
          <w:sz w:val="20"/>
        </w:rPr>
        <w:tab/>
      </w:r>
      <w:r>
        <w:rPr>
          <w:spacing w:val="-10"/>
          <w:sz w:val="20"/>
        </w:rPr>
        <w:t>0</w:t>
      </w:r>
    </w:p>
    <w:p>
      <w:pPr>
        <w:tabs>
          <w:tab w:pos="807" w:val="left" w:leader="none"/>
          <w:tab w:pos="1607" w:val="left" w:leader="none"/>
        </w:tabs>
        <w:spacing w:before="80"/>
        <w:ind w:left="47" w:right="0" w:firstLine="0"/>
        <w:jc w:val="left"/>
        <w:rPr>
          <w:sz w:val="20"/>
        </w:rPr>
      </w:pPr>
      <w:r>
        <w:rPr>
          <w:spacing w:val="-10"/>
          <w:sz w:val="20"/>
        </w:rPr>
        <w:t>0</w:t>
      </w:r>
      <w:r>
        <w:rPr>
          <w:sz w:val="20"/>
        </w:rPr>
        <w:tab/>
      </w:r>
      <w:r>
        <w:rPr>
          <w:spacing w:val="-10"/>
          <w:sz w:val="20"/>
        </w:rPr>
        <w:t>0</w:t>
      </w:r>
      <w:r>
        <w:rPr>
          <w:sz w:val="20"/>
        </w:rPr>
        <w:tab/>
      </w:r>
      <w:r>
        <w:rPr>
          <w:spacing w:val="-10"/>
          <w:sz w:val="20"/>
        </w:rPr>
        <w:t>0</w:t>
      </w:r>
    </w:p>
    <w:p>
      <w:pPr>
        <w:tabs>
          <w:tab w:pos="807" w:val="left" w:leader="none"/>
          <w:tab w:pos="1607" w:val="left" w:leader="none"/>
        </w:tabs>
        <w:spacing w:before="80"/>
        <w:ind w:left="47" w:right="0" w:firstLine="0"/>
        <w:jc w:val="left"/>
        <w:rPr>
          <w:sz w:val="20"/>
        </w:rPr>
      </w:pPr>
      <w:r>
        <w:rPr>
          <w:spacing w:val="-10"/>
          <w:sz w:val="20"/>
        </w:rPr>
        <w:t>0</w:t>
      </w:r>
      <w:r>
        <w:rPr>
          <w:sz w:val="20"/>
        </w:rPr>
        <w:tab/>
      </w:r>
      <w:r>
        <w:rPr>
          <w:spacing w:val="-10"/>
          <w:sz w:val="20"/>
        </w:rPr>
        <w:t>0</w:t>
      </w:r>
      <w:r>
        <w:rPr>
          <w:sz w:val="20"/>
        </w:rPr>
        <w:tab/>
      </w:r>
      <w:r>
        <w:rPr>
          <w:spacing w:val="-10"/>
          <w:sz w:val="20"/>
        </w:rPr>
        <w:t>1</w:t>
      </w:r>
    </w:p>
    <w:p>
      <w:pPr>
        <w:tabs>
          <w:tab w:pos="807" w:val="left" w:leader="none"/>
          <w:tab w:pos="1607" w:val="left" w:leader="none"/>
        </w:tabs>
        <w:spacing w:before="80"/>
        <w:ind w:left="47" w:right="0" w:firstLine="0"/>
        <w:jc w:val="left"/>
        <w:rPr>
          <w:sz w:val="20"/>
        </w:rPr>
      </w:pPr>
      <w:r>
        <w:rPr>
          <w:spacing w:val="-10"/>
          <w:sz w:val="20"/>
        </w:rPr>
        <w:t>0</w:t>
      </w:r>
      <w:r>
        <w:rPr>
          <w:sz w:val="20"/>
        </w:rPr>
        <w:tab/>
      </w:r>
      <w:r>
        <w:rPr>
          <w:spacing w:val="-10"/>
          <w:sz w:val="20"/>
        </w:rPr>
        <w:t>0</w:t>
      </w:r>
      <w:r>
        <w:rPr>
          <w:sz w:val="20"/>
        </w:rPr>
        <w:tab/>
      </w:r>
      <w:r>
        <w:rPr>
          <w:spacing w:val="-10"/>
          <w:sz w:val="20"/>
        </w:rPr>
        <w:t>0</w:t>
      </w:r>
    </w:p>
    <w:p>
      <w:pPr>
        <w:tabs>
          <w:tab w:pos="807" w:val="left" w:leader="none"/>
          <w:tab w:pos="1607" w:val="left" w:leader="none"/>
        </w:tabs>
        <w:spacing w:before="80"/>
        <w:ind w:left="47" w:right="0" w:firstLine="0"/>
        <w:jc w:val="left"/>
        <w:rPr>
          <w:sz w:val="20"/>
        </w:rPr>
      </w:pPr>
      <w:r>
        <w:rPr>
          <w:spacing w:val="-10"/>
          <w:sz w:val="20"/>
        </w:rPr>
        <w:t>1</w:t>
      </w:r>
      <w:r>
        <w:rPr>
          <w:sz w:val="20"/>
        </w:rPr>
        <w:tab/>
      </w:r>
      <w:r>
        <w:rPr>
          <w:spacing w:val="-10"/>
          <w:sz w:val="20"/>
        </w:rPr>
        <w:t>0</w:t>
      </w:r>
      <w:r>
        <w:rPr>
          <w:sz w:val="20"/>
        </w:rPr>
        <w:tab/>
      </w:r>
      <w:r>
        <w:rPr>
          <w:spacing w:val="-10"/>
          <w:sz w:val="20"/>
        </w:rPr>
        <w:t>0</w:t>
      </w:r>
    </w:p>
    <w:p>
      <w:pPr>
        <w:tabs>
          <w:tab w:pos="807" w:val="left" w:leader="none"/>
          <w:tab w:pos="1607" w:val="left" w:leader="none"/>
        </w:tabs>
        <w:spacing w:before="80"/>
        <w:ind w:left="47" w:right="0" w:firstLine="0"/>
        <w:jc w:val="left"/>
        <w:rPr>
          <w:sz w:val="20"/>
        </w:rPr>
      </w:pPr>
      <w:r>
        <w:rPr>
          <w:spacing w:val="-10"/>
          <w:sz w:val="20"/>
        </w:rPr>
        <w:t>0</w:t>
      </w:r>
      <w:r>
        <w:rPr>
          <w:sz w:val="20"/>
        </w:rPr>
        <w:tab/>
      </w:r>
      <w:r>
        <w:rPr>
          <w:spacing w:val="-10"/>
          <w:sz w:val="20"/>
        </w:rPr>
        <w:t>0</w:t>
      </w:r>
      <w:r>
        <w:rPr>
          <w:sz w:val="20"/>
        </w:rPr>
        <w:tab/>
      </w:r>
      <w:r>
        <w:rPr>
          <w:spacing w:val="-10"/>
          <w:sz w:val="20"/>
        </w:rPr>
        <w:t>0</w:t>
      </w:r>
    </w:p>
    <w:p>
      <w:pPr>
        <w:tabs>
          <w:tab w:pos="807" w:val="left" w:leader="none"/>
          <w:tab w:pos="1607" w:val="left" w:leader="none"/>
        </w:tabs>
        <w:spacing w:before="81"/>
        <w:ind w:left="47" w:right="0" w:firstLine="0"/>
        <w:jc w:val="left"/>
        <w:rPr>
          <w:sz w:val="20"/>
        </w:rPr>
      </w:pPr>
      <w:r>
        <w:rPr>
          <w:spacing w:val="-10"/>
          <w:sz w:val="20"/>
        </w:rPr>
        <w:t>0</w:t>
      </w:r>
      <w:r>
        <w:rPr>
          <w:sz w:val="20"/>
        </w:rPr>
        <w:tab/>
      </w:r>
      <w:r>
        <w:rPr>
          <w:spacing w:val="-10"/>
          <w:sz w:val="20"/>
        </w:rPr>
        <w:t>0</w:t>
      </w:r>
      <w:r>
        <w:rPr>
          <w:sz w:val="20"/>
        </w:rPr>
        <w:tab/>
      </w:r>
      <w:r>
        <w:rPr>
          <w:spacing w:val="-10"/>
          <w:sz w:val="20"/>
        </w:rPr>
        <w:t>0</w:t>
      </w:r>
    </w:p>
    <w:p>
      <w:pPr>
        <w:tabs>
          <w:tab w:pos="807" w:val="left" w:leader="none"/>
          <w:tab w:pos="1607" w:val="left" w:leader="none"/>
        </w:tabs>
        <w:spacing w:before="80"/>
        <w:ind w:left="47" w:right="0" w:firstLine="0"/>
        <w:jc w:val="left"/>
        <w:rPr>
          <w:sz w:val="20"/>
        </w:rPr>
      </w:pPr>
      <w:r>
        <w:rPr>
          <w:spacing w:val="-10"/>
          <w:sz w:val="20"/>
        </w:rPr>
        <w:t>0</w:t>
      </w:r>
      <w:r>
        <w:rPr>
          <w:sz w:val="20"/>
        </w:rPr>
        <w:tab/>
      </w:r>
      <w:r>
        <w:rPr>
          <w:spacing w:val="-10"/>
          <w:sz w:val="20"/>
        </w:rPr>
        <w:t>1</w:t>
      </w:r>
      <w:r>
        <w:rPr>
          <w:sz w:val="20"/>
        </w:rPr>
        <w:tab/>
      </w:r>
      <w:r>
        <w:rPr>
          <w:spacing w:val="-10"/>
          <w:sz w:val="20"/>
        </w:rPr>
        <w:t>1</w:t>
      </w:r>
    </w:p>
    <w:p>
      <w:pPr>
        <w:tabs>
          <w:tab w:pos="807" w:val="left" w:leader="none"/>
          <w:tab w:pos="1607" w:val="left" w:leader="none"/>
        </w:tabs>
        <w:spacing w:before="80"/>
        <w:ind w:left="47" w:right="0" w:firstLine="0"/>
        <w:jc w:val="left"/>
        <w:rPr>
          <w:sz w:val="20"/>
        </w:rPr>
      </w:pPr>
      <w:r>
        <w:rPr>
          <w:spacing w:val="-10"/>
          <w:sz w:val="20"/>
        </w:rPr>
        <w:t>0</w:t>
      </w:r>
      <w:r>
        <w:rPr>
          <w:sz w:val="20"/>
        </w:rPr>
        <w:tab/>
      </w:r>
      <w:r>
        <w:rPr>
          <w:spacing w:val="-10"/>
          <w:sz w:val="20"/>
        </w:rPr>
        <w:t>0</w:t>
      </w:r>
      <w:r>
        <w:rPr>
          <w:sz w:val="20"/>
        </w:rPr>
        <w:tab/>
      </w:r>
      <w:r>
        <w:rPr>
          <w:spacing w:val="-10"/>
          <w:sz w:val="20"/>
        </w:rPr>
        <w:t>1</w:t>
      </w:r>
    </w:p>
    <w:p>
      <w:pPr>
        <w:tabs>
          <w:tab w:pos="807" w:val="left" w:leader="none"/>
          <w:tab w:pos="1607" w:val="left" w:leader="none"/>
        </w:tabs>
        <w:spacing w:before="80"/>
        <w:ind w:left="47" w:right="0" w:firstLine="0"/>
        <w:jc w:val="left"/>
        <w:rPr>
          <w:sz w:val="20"/>
        </w:rPr>
      </w:pPr>
      <w:r>
        <w:rPr>
          <w:spacing w:val="-10"/>
          <w:sz w:val="20"/>
        </w:rPr>
        <w:t>0</w:t>
      </w:r>
      <w:r>
        <w:rPr>
          <w:sz w:val="20"/>
        </w:rPr>
        <w:tab/>
      </w:r>
      <w:r>
        <w:rPr>
          <w:spacing w:val="-10"/>
          <w:sz w:val="20"/>
        </w:rPr>
        <w:t>0</w:t>
      </w:r>
      <w:r>
        <w:rPr>
          <w:sz w:val="20"/>
        </w:rPr>
        <w:tab/>
      </w:r>
      <w:r>
        <w:rPr>
          <w:spacing w:val="-10"/>
          <w:sz w:val="20"/>
        </w:rPr>
        <w:t>0</w:t>
      </w:r>
    </w:p>
    <w:p>
      <w:pPr>
        <w:tabs>
          <w:tab w:pos="807" w:val="left" w:leader="none"/>
          <w:tab w:pos="1607" w:val="left" w:leader="none"/>
        </w:tabs>
        <w:spacing w:before="80"/>
        <w:ind w:left="47" w:right="0" w:firstLine="0"/>
        <w:jc w:val="left"/>
        <w:rPr>
          <w:sz w:val="20"/>
        </w:rPr>
      </w:pPr>
      <w:r>
        <w:rPr>
          <w:spacing w:val="-10"/>
          <w:sz w:val="20"/>
        </w:rPr>
        <w:t>0</w:t>
      </w:r>
      <w:r>
        <w:rPr>
          <w:sz w:val="20"/>
        </w:rPr>
        <w:tab/>
      </w:r>
      <w:r>
        <w:rPr>
          <w:spacing w:val="-10"/>
          <w:sz w:val="20"/>
        </w:rPr>
        <w:t>0</w:t>
      </w:r>
      <w:r>
        <w:rPr>
          <w:sz w:val="20"/>
        </w:rPr>
        <w:tab/>
      </w:r>
      <w:r>
        <w:rPr>
          <w:spacing w:val="-10"/>
          <w:sz w:val="20"/>
        </w:rPr>
        <w:t>0</w:t>
      </w:r>
    </w:p>
    <w:p>
      <w:pPr>
        <w:tabs>
          <w:tab w:pos="807" w:val="left" w:leader="none"/>
          <w:tab w:pos="1607" w:val="left" w:leader="none"/>
        </w:tabs>
        <w:spacing w:before="80"/>
        <w:ind w:left="47" w:right="0" w:firstLine="0"/>
        <w:jc w:val="left"/>
        <w:rPr>
          <w:sz w:val="20"/>
        </w:rPr>
      </w:pPr>
      <w:r>
        <w:rPr>
          <w:spacing w:val="-10"/>
          <w:sz w:val="20"/>
        </w:rPr>
        <w:t>1</w:t>
      </w:r>
      <w:r>
        <w:rPr>
          <w:sz w:val="20"/>
        </w:rPr>
        <w:tab/>
      </w:r>
      <w:r>
        <w:rPr>
          <w:spacing w:val="-10"/>
          <w:sz w:val="20"/>
        </w:rPr>
        <w:t>0</w:t>
      </w:r>
      <w:r>
        <w:rPr>
          <w:sz w:val="20"/>
        </w:rPr>
        <w:tab/>
      </w:r>
      <w:r>
        <w:rPr>
          <w:spacing w:val="-10"/>
          <w:sz w:val="20"/>
        </w:rPr>
        <w:t>0</w:t>
      </w:r>
    </w:p>
    <w:p>
      <w:pPr>
        <w:tabs>
          <w:tab w:pos="807" w:val="left" w:leader="none"/>
          <w:tab w:pos="1607" w:val="left" w:leader="none"/>
        </w:tabs>
        <w:spacing w:before="80"/>
        <w:ind w:left="47" w:right="0" w:firstLine="0"/>
        <w:jc w:val="left"/>
        <w:rPr>
          <w:sz w:val="20"/>
        </w:rPr>
      </w:pPr>
      <w:r>
        <w:rPr>
          <w:spacing w:val="-10"/>
          <w:sz w:val="20"/>
        </w:rPr>
        <w:t>1</w:t>
      </w:r>
      <w:r>
        <w:rPr>
          <w:sz w:val="20"/>
        </w:rPr>
        <w:tab/>
      </w:r>
      <w:r>
        <w:rPr>
          <w:spacing w:val="-10"/>
          <w:sz w:val="20"/>
        </w:rPr>
        <w:t>0</w:t>
      </w:r>
      <w:r>
        <w:rPr>
          <w:sz w:val="20"/>
        </w:rPr>
        <w:tab/>
      </w:r>
      <w:r>
        <w:rPr>
          <w:spacing w:val="-10"/>
          <w:sz w:val="20"/>
        </w:rPr>
        <w:t>0</w:t>
      </w:r>
    </w:p>
    <w:p>
      <w:pPr>
        <w:tabs>
          <w:tab w:pos="807" w:val="left" w:leader="none"/>
          <w:tab w:pos="1607" w:val="left" w:leader="none"/>
        </w:tabs>
        <w:spacing w:before="80"/>
        <w:ind w:left="47" w:right="0" w:firstLine="0"/>
        <w:jc w:val="left"/>
        <w:rPr>
          <w:sz w:val="20"/>
        </w:rPr>
      </w:pPr>
      <w:r>
        <w:rPr>
          <w:spacing w:val="-10"/>
          <w:sz w:val="20"/>
        </w:rPr>
        <w:t>0</w:t>
      </w:r>
      <w:r>
        <w:rPr>
          <w:sz w:val="20"/>
        </w:rPr>
        <w:tab/>
      </w:r>
      <w:r>
        <w:rPr>
          <w:spacing w:val="-10"/>
          <w:sz w:val="20"/>
        </w:rPr>
        <w:t>0</w:t>
      </w:r>
      <w:r>
        <w:rPr>
          <w:sz w:val="20"/>
        </w:rPr>
        <w:tab/>
      </w:r>
      <w:r>
        <w:rPr>
          <w:spacing w:val="-10"/>
          <w:sz w:val="20"/>
        </w:rPr>
        <w:t>0</w:t>
      </w:r>
    </w:p>
    <w:p>
      <w:pPr>
        <w:tabs>
          <w:tab w:pos="807" w:val="left" w:leader="none"/>
          <w:tab w:pos="1607" w:val="left" w:leader="none"/>
        </w:tabs>
        <w:spacing w:before="80"/>
        <w:ind w:left="47" w:right="0" w:firstLine="0"/>
        <w:jc w:val="left"/>
        <w:rPr>
          <w:sz w:val="20"/>
        </w:rPr>
      </w:pPr>
      <w:r>
        <w:rPr>
          <w:spacing w:val="-10"/>
          <w:sz w:val="20"/>
        </w:rPr>
        <w:t>0</w:t>
      </w:r>
      <w:r>
        <w:rPr>
          <w:sz w:val="20"/>
        </w:rPr>
        <w:tab/>
      </w:r>
      <w:r>
        <w:rPr>
          <w:spacing w:val="-10"/>
          <w:sz w:val="20"/>
        </w:rPr>
        <w:t>0</w:t>
      </w:r>
      <w:r>
        <w:rPr>
          <w:sz w:val="20"/>
        </w:rPr>
        <w:tab/>
      </w:r>
      <w:r>
        <w:rPr>
          <w:spacing w:val="-10"/>
          <w:sz w:val="20"/>
        </w:rPr>
        <w:t>0</w:t>
      </w:r>
    </w:p>
    <w:p>
      <w:pPr>
        <w:tabs>
          <w:tab w:pos="807" w:val="left" w:leader="none"/>
          <w:tab w:pos="1607" w:val="left" w:leader="none"/>
        </w:tabs>
        <w:spacing w:before="80"/>
        <w:ind w:left="47" w:right="0" w:firstLine="0"/>
        <w:jc w:val="left"/>
        <w:rPr>
          <w:sz w:val="20"/>
        </w:rPr>
      </w:pPr>
      <w:r>
        <w:rPr>
          <w:spacing w:val="-10"/>
          <w:sz w:val="20"/>
        </w:rPr>
        <w:t>1</w:t>
      </w:r>
      <w:r>
        <w:rPr>
          <w:sz w:val="20"/>
        </w:rPr>
        <w:tab/>
      </w:r>
      <w:r>
        <w:rPr>
          <w:spacing w:val="-10"/>
          <w:sz w:val="20"/>
        </w:rPr>
        <w:t>0</w:t>
      </w:r>
      <w:r>
        <w:rPr>
          <w:sz w:val="20"/>
        </w:rPr>
        <w:tab/>
      </w:r>
      <w:r>
        <w:rPr>
          <w:spacing w:val="-10"/>
          <w:sz w:val="20"/>
        </w:rPr>
        <w:t>1</w:t>
      </w:r>
    </w:p>
    <w:p>
      <w:pPr>
        <w:tabs>
          <w:tab w:pos="807" w:val="left" w:leader="none"/>
          <w:tab w:pos="1607" w:val="left" w:leader="none"/>
        </w:tabs>
        <w:spacing w:before="80"/>
        <w:ind w:left="47" w:right="0" w:firstLine="0"/>
        <w:jc w:val="left"/>
        <w:rPr>
          <w:sz w:val="20"/>
        </w:rPr>
      </w:pPr>
      <w:r>
        <w:rPr>
          <w:spacing w:val="-10"/>
          <w:sz w:val="20"/>
        </w:rPr>
        <w:t>1</w:t>
      </w:r>
      <w:r>
        <w:rPr>
          <w:sz w:val="20"/>
        </w:rPr>
        <w:tab/>
      </w:r>
      <w:r>
        <w:rPr>
          <w:spacing w:val="-10"/>
          <w:sz w:val="20"/>
        </w:rPr>
        <w:t>1</w:t>
      </w:r>
      <w:r>
        <w:rPr>
          <w:sz w:val="20"/>
        </w:rPr>
        <w:tab/>
      </w:r>
      <w:r>
        <w:rPr>
          <w:spacing w:val="-10"/>
          <w:sz w:val="20"/>
        </w:rPr>
        <w:t>1</w:t>
      </w:r>
    </w:p>
    <w:p>
      <w:pPr>
        <w:tabs>
          <w:tab w:pos="807" w:val="left" w:leader="none"/>
          <w:tab w:pos="1607" w:val="left" w:leader="none"/>
        </w:tabs>
        <w:spacing w:before="80"/>
        <w:ind w:left="47" w:right="0" w:firstLine="0"/>
        <w:jc w:val="left"/>
        <w:rPr>
          <w:sz w:val="20"/>
        </w:rPr>
      </w:pPr>
      <w:r>
        <w:rPr>
          <w:spacing w:val="-10"/>
          <w:sz w:val="20"/>
        </w:rPr>
        <w:t>0</w:t>
      </w:r>
      <w:r>
        <w:rPr>
          <w:sz w:val="20"/>
        </w:rPr>
        <w:tab/>
      </w:r>
      <w:r>
        <w:rPr>
          <w:spacing w:val="-10"/>
          <w:sz w:val="20"/>
        </w:rPr>
        <w:t>0</w:t>
      </w:r>
      <w:r>
        <w:rPr>
          <w:sz w:val="20"/>
        </w:rPr>
        <w:tab/>
      </w:r>
      <w:r>
        <w:rPr>
          <w:spacing w:val="-10"/>
          <w:sz w:val="20"/>
        </w:rPr>
        <w:t>0</w:t>
      </w:r>
    </w:p>
    <w:p>
      <w:pPr>
        <w:tabs>
          <w:tab w:pos="807" w:val="left" w:leader="none"/>
          <w:tab w:pos="1607" w:val="left" w:leader="none"/>
        </w:tabs>
        <w:spacing w:before="80"/>
        <w:ind w:left="47" w:right="0" w:firstLine="0"/>
        <w:jc w:val="left"/>
        <w:rPr>
          <w:sz w:val="20"/>
        </w:rPr>
      </w:pPr>
      <w:r>
        <w:rPr>
          <w:spacing w:val="-10"/>
          <w:sz w:val="20"/>
        </w:rPr>
        <w:t>0</w:t>
      </w:r>
      <w:r>
        <w:rPr>
          <w:sz w:val="20"/>
        </w:rPr>
        <w:tab/>
      </w:r>
      <w:r>
        <w:rPr>
          <w:spacing w:val="-10"/>
          <w:sz w:val="20"/>
        </w:rPr>
        <w:t>0</w:t>
      </w:r>
      <w:r>
        <w:rPr>
          <w:sz w:val="20"/>
        </w:rPr>
        <w:tab/>
      </w:r>
      <w:r>
        <w:rPr>
          <w:spacing w:val="-10"/>
          <w:sz w:val="20"/>
        </w:rPr>
        <w:t>0</w:t>
      </w:r>
    </w:p>
    <w:p>
      <w:pPr>
        <w:tabs>
          <w:tab w:pos="807" w:val="left" w:leader="none"/>
          <w:tab w:pos="1607" w:val="left" w:leader="none"/>
        </w:tabs>
        <w:spacing w:before="80"/>
        <w:ind w:left="47" w:right="0" w:firstLine="0"/>
        <w:jc w:val="left"/>
        <w:rPr>
          <w:sz w:val="20"/>
        </w:rPr>
      </w:pPr>
      <w:r>
        <w:rPr>
          <w:spacing w:val="-10"/>
          <w:sz w:val="20"/>
        </w:rPr>
        <w:t>0</w:t>
      </w:r>
      <w:r>
        <w:rPr>
          <w:sz w:val="20"/>
        </w:rPr>
        <w:tab/>
      </w:r>
      <w:r>
        <w:rPr>
          <w:spacing w:val="-10"/>
          <w:sz w:val="20"/>
        </w:rPr>
        <w:t>0</w:t>
      </w:r>
      <w:r>
        <w:rPr>
          <w:sz w:val="20"/>
        </w:rPr>
        <w:tab/>
      </w:r>
      <w:r>
        <w:rPr>
          <w:spacing w:val="-10"/>
          <w:sz w:val="20"/>
        </w:rPr>
        <w:t>0</w:t>
      </w:r>
    </w:p>
    <w:p>
      <w:pPr>
        <w:tabs>
          <w:tab w:pos="807" w:val="left" w:leader="none"/>
          <w:tab w:pos="1607" w:val="left" w:leader="none"/>
        </w:tabs>
        <w:spacing w:before="80"/>
        <w:ind w:left="47" w:right="0" w:firstLine="0"/>
        <w:jc w:val="left"/>
        <w:rPr>
          <w:sz w:val="20"/>
        </w:rPr>
      </w:pPr>
      <w:r>
        <w:rPr>
          <w:spacing w:val="-10"/>
          <w:sz w:val="20"/>
        </w:rPr>
        <w:t>0</w:t>
      </w:r>
      <w:r>
        <w:rPr>
          <w:sz w:val="20"/>
        </w:rPr>
        <w:tab/>
      </w:r>
      <w:r>
        <w:rPr>
          <w:spacing w:val="-10"/>
          <w:sz w:val="20"/>
        </w:rPr>
        <w:t>0</w:t>
      </w:r>
      <w:r>
        <w:rPr>
          <w:sz w:val="20"/>
        </w:rPr>
        <w:tab/>
      </w:r>
      <w:r>
        <w:rPr>
          <w:spacing w:val="-10"/>
          <w:sz w:val="20"/>
        </w:rPr>
        <w:t>0</w:t>
      </w:r>
    </w:p>
    <w:p>
      <w:pPr>
        <w:tabs>
          <w:tab w:pos="807" w:val="left" w:leader="none"/>
          <w:tab w:pos="1607" w:val="left" w:leader="none"/>
        </w:tabs>
        <w:spacing w:before="80"/>
        <w:ind w:left="47" w:right="0" w:firstLine="0"/>
        <w:jc w:val="left"/>
        <w:rPr>
          <w:sz w:val="20"/>
        </w:rPr>
      </w:pPr>
      <w:r>
        <w:rPr>
          <w:spacing w:val="-10"/>
          <w:sz w:val="20"/>
        </w:rPr>
        <w:t>0</w:t>
      </w:r>
      <w:r>
        <w:rPr>
          <w:sz w:val="20"/>
        </w:rPr>
        <w:tab/>
      </w:r>
      <w:r>
        <w:rPr>
          <w:spacing w:val="-10"/>
          <w:sz w:val="20"/>
        </w:rPr>
        <w:t>0</w:t>
      </w:r>
      <w:r>
        <w:rPr>
          <w:sz w:val="20"/>
        </w:rPr>
        <w:tab/>
      </w:r>
      <w:r>
        <w:rPr>
          <w:spacing w:val="-10"/>
          <w:sz w:val="20"/>
        </w:rPr>
        <w:t>0</w:t>
      </w:r>
    </w:p>
    <w:p>
      <w:pPr>
        <w:tabs>
          <w:tab w:pos="807" w:val="left" w:leader="none"/>
          <w:tab w:pos="1607" w:val="left" w:leader="none"/>
        </w:tabs>
        <w:spacing w:before="80"/>
        <w:ind w:left="47" w:right="0" w:firstLine="0"/>
        <w:jc w:val="left"/>
        <w:rPr>
          <w:sz w:val="20"/>
        </w:rPr>
      </w:pPr>
      <w:r>
        <w:rPr>
          <w:spacing w:val="-10"/>
          <w:sz w:val="20"/>
        </w:rPr>
        <w:t>0</w:t>
      </w:r>
      <w:r>
        <w:rPr>
          <w:sz w:val="20"/>
        </w:rPr>
        <w:tab/>
      </w:r>
      <w:r>
        <w:rPr>
          <w:spacing w:val="-10"/>
          <w:sz w:val="20"/>
        </w:rPr>
        <w:t>0</w:t>
      </w:r>
      <w:r>
        <w:rPr>
          <w:sz w:val="20"/>
        </w:rPr>
        <w:tab/>
      </w:r>
      <w:r>
        <w:rPr>
          <w:spacing w:val="-10"/>
          <w:sz w:val="20"/>
        </w:rPr>
        <w:t>0</w:t>
      </w:r>
    </w:p>
    <w:p>
      <w:pPr>
        <w:tabs>
          <w:tab w:pos="627" w:val="left" w:leader="none"/>
          <w:tab w:pos="1175" w:val="left" w:leader="none"/>
        </w:tabs>
        <w:spacing w:before="86"/>
        <w:ind w:left="47" w:right="0" w:firstLine="0"/>
        <w:jc w:val="left"/>
        <w:rPr>
          <w:position w:val="4"/>
          <w:sz w:val="20"/>
        </w:rPr>
      </w:pPr>
      <w:r>
        <w:rPr/>
        <w:br w:type="column"/>
      </w:r>
      <w:r>
        <w:rPr>
          <w:spacing w:val="-10"/>
          <w:sz w:val="20"/>
        </w:rPr>
        <w:t>0</w:t>
      </w:r>
      <w:r>
        <w:rPr>
          <w:sz w:val="20"/>
        </w:rPr>
        <w:tab/>
      </w:r>
      <w:r>
        <w:rPr>
          <w:spacing w:val="-10"/>
          <w:sz w:val="20"/>
        </w:rPr>
        <w:t>4</w:t>
      </w:r>
      <w:r>
        <w:rPr>
          <w:sz w:val="20"/>
        </w:rPr>
        <w:tab/>
      </w:r>
      <w:r>
        <w:rPr>
          <w:spacing w:val="-10"/>
          <w:position w:val="4"/>
          <w:sz w:val="20"/>
        </w:rPr>
        <w:t>8</w:t>
      </w:r>
    </w:p>
    <w:p>
      <w:pPr>
        <w:tabs>
          <w:tab w:pos="627" w:val="left" w:leader="none"/>
          <w:tab w:pos="1175" w:val="left" w:leader="none"/>
        </w:tabs>
        <w:spacing w:before="40"/>
        <w:ind w:left="47" w:right="0" w:firstLine="0"/>
        <w:jc w:val="left"/>
        <w:rPr>
          <w:position w:val="4"/>
          <w:sz w:val="20"/>
        </w:rPr>
      </w:pPr>
      <w:r>
        <w:rPr>
          <w:spacing w:val="-10"/>
          <w:sz w:val="20"/>
        </w:rPr>
        <w:t>0</w:t>
      </w:r>
      <w:r>
        <w:rPr>
          <w:sz w:val="20"/>
        </w:rPr>
        <w:tab/>
      </w:r>
      <w:r>
        <w:rPr>
          <w:spacing w:val="-10"/>
          <w:sz w:val="20"/>
        </w:rPr>
        <w:t>4</w:t>
      </w:r>
      <w:r>
        <w:rPr>
          <w:sz w:val="20"/>
        </w:rPr>
        <w:tab/>
      </w:r>
      <w:r>
        <w:rPr>
          <w:spacing w:val="-10"/>
          <w:position w:val="4"/>
          <w:sz w:val="20"/>
        </w:rPr>
        <w:t>8</w:t>
      </w:r>
    </w:p>
    <w:p>
      <w:pPr>
        <w:tabs>
          <w:tab w:pos="627" w:val="left" w:leader="none"/>
          <w:tab w:pos="1175" w:val="left" w:leader="none"/>
        </w:tabs>
        <w:spacing w:before="40"/>
        <w:ind w:left="47" w:right="0" w:firstLine="0"/>
        <w:jc w:val="left"/>
        <w:rPr>
          <w:position w:val="4"/>
          <w:sz w:val="20"/>
        </w:rPr>
      </w:pPr>
      <w:r>
        <w:rPr>
          <w:spacing w:val="-10"/>
          <w:sz w:val="20"/>
        </w:rPr>
        <w:t>0</w:t>
      </w:r>
      <w:r>
        <w:rPr>
          <w:sz w:val="20"/>
        </w:rPr>
        <w:tab/>
      </w:r>
      <w:r>
        <w:rPr>
          <w:spacing w:val="-10"/>
          <w:sz w:val="20"/>
        </w:rPr>
        <w:t>2</w:t>
      </w:r>
      <w:r>
        <w:rPr>
          <w:sz w:val="20"/>
        </w:rPr>
        <w:tab/>
      </w:r>
      <w:r>
        <w:rPr>
          <w:spacing w:val="-10"/>
          <w:position w:val="4"/>
          <w:sz w:val="20"/>
        </w:rPr>
        <w:t>8</w:t>
      </w:r>
    </w:p>
    <w:p>
      <w:pPr>
        <w:tabs>
          <w:tab w:pos="627" w:val="left" w:leader="none"/>
          <w:tab w:pos="1175" w:val="left" w:leader="none"/>
        </w:tabs>
        <w:spacing w:before="40"/>
        <w:ind w:left="47" w:right="0" w:firstLine="0"/>
        <w:jc w:val="left"/>
        <w:rPr>
          <w:position w:val="4"/>
          <w:sz w:val="20"/>
        </w:rPr>
      </w:pPr>
      <w:r>
        <w:rPr>
          <w:spacing w:val="-10"/>
          <w:sz w:val="20"/>
        </w:rPr>
        <w:t>0</w:t>
      </w:r>
      <w:r>
        <w:rPr>
          <w:sz w:val="20"/>
        </w:rPr>
        <w:tab/>
      </w:r>
      <w:r>
        <w:rPr>
          <w:spacing w:val="-10"/>
          <w:sz w:val="20"/>
        </w:rPr>
        <w:t>2</w:t>
      </w:r>
      <w:r>
        <w:rPr>
          <w:sz w:val="20"/>
        </w:rPr>
        <w:tab/>
      </w:r>
      <w:r>
        <w:rPr>
          <w:spacing w:val="-10"/>
          <w:position w:val="4"/>
          <w:sz w:val="20"/>
        </w:rPr>
        <w:t>8</w:t>
      </w:r>
    </w:p>
    <w:p>
      <w:pPr>
        <w:tabs>
          <w:tab w:pos="627" w:val="left" w:leader="none"/>
          <w:tab w:pos="1175" w:val="left" w:leader="none"/>
        </w:tabs>
        <w:spacing w:before="40"/>
        <w:ind w:left="47" w:right="0" w:firstLine="0"/>
        <w:jc w:val="left"/>
        <w:rPr>
          <w:position w:val="4"/>
          <w:sz w:val="20"/>
        </w:rPr>
      </w:pPr>
      <w:r>
        <w:rPr>
          <w:spacing w:val="-10"/>
          <w:sz w:val="20"/>
        </w:rPr>
        <w:t>0</w:t>
      </w:r>
      <w:r>
        <w:rPr>
          <w:sz w:val="20"/>
        </w:rPr>
        <w:tab/>
      </w:r>
      <w:r>
        <w:rPr>
          <w:spacing w:val="-10"/>
          <w:sz w:val="20"/>
        </w:rPr>
        <w:t>4</w:t>
      </w:r>
      <w:r>
        <w:rPr>
          <w:sz w:val="20"/>
        </w:rPr>
        <w:tab/>
      </w:r>
      <w:r>
        <w:rPr>
          <w:spacing w:val="-10"/>
          <w:position w:val="4"/>
          <w:sz w:val="20"/>
        </w:rPr>
        <w:t>8</w:t>
      </w:r>
    </w:p>
    <w:p>
      <w:pPr>
        <w:tabs>
          <w:tab w:pos="627" w:val="left" w:leader="none"/>
          <w:tab w:pos="1175" w:val="left" w:leader="none"/>
        </w:tabs>
        <w:spacing w:before="40"/>
        <w:ind w:left="47" w:right="0" w:firstLine="0"/>
        <w:jc w:val="left"/>
        <w:rPr>
          <w:position w:val="4"/>
          <w:sz w:val="20"/>
        </w:rPr>
      </w:pPr>
      <w:r>
        <w:rPr>
          <w:spacing w:val="-10"/>
          <w:sz w:val="20"/>
        </w:rPr>
        <w:t>0</w:t>
      </w:r>
      <w:r>
        <w:rPr>
          <w:sz w:val="20"/>
        </w:rPr>
        <w:tab/>
      </w:r>
      <w:r>
        <w:rPr>
          <w:spacing w:val="-10"/>
          <w:sz w:val="20"/>
        </w:rPr>
        <w:t>2</w:t>
      </w:r>
      <w:r>
        <w:rPr>
          <w:sz w:val="20"/>
        </w:rPr>
        <w:tab/>
      </w:r>
      <w:r>
        <w:rPr>
          <w:spacing w:val="-10"/>
          <w:position w:val="4"/>
          <w:sz w:val="20"/>
        </w:rPr>
        <w:t>8</w:t>
      </w:r>
    </w:p>
    <w:p>
      <w:pPr>
        <w:tabs>
          <w:tab w:pos="627" w:val="left" w:leader="none"/>
          <w:tab w:pos="1175" w:val="left" w:leader="none"/>
        </w:tabs>
        <w:spacing w:before="40"/>
        <w:ind w:left="47" w:right="0" w:firstLine="0"/>
        <w:jc w:val="left"/>
        <w:rPr>
          <w:position w:val="4"/>
          <w:sz w:val="20"/>
        </w:rPr>
      </w:pPr>
      <w:r>
        <w:rPr>
          <w:spacing w:val="-10"/>
          <w:sz w:val="20"/>
        </w:rPr>
        <w:t>0</w:t>
      </w:r>
      <w:r>
        <w:rPr>
          <w:sz w:val="20"/>
        </w:rPr>
        <w:tab/>
      </w:r>
      <w:r>
        <w:rPr>
          <w:spacing w:val="-10"/>
          <w:sz w:val="20"/>
        </w:rPr>
        <w:t>4</w:t>
      </w:r>
      <w:r>
        <w:rPr>
          <w:sz w:val="20"/>
        </w:rPr>
        <w:tab/>
      </w:r>
      <w:r>
        <w:rPr>
          <w:spacing w:val="-10"/>
          <w:position w:val="4"/>
          <w:sz w:val="20"/>
        </w:rPr>
        <w:t>8</w:t>
      </w:r>
    </w:p>
    <w:p>
      <w:pPr>
        <w:tabs>
          <w:tab w:pos="627" w:val="left" w:leader="none"/>
          <w:tab w:pos="1175" w:val="left" w:leader="none"/>
        </w:tabs>
        <w:spacing w:before="40"/>
        <w:ind w:left="47" w:right="0" w:firstLine="0"/>
        <w:jc w:val="left"/>
        <w:rPr>
          <w:position w:val="4"/>
          <w:sz w:val="20"/>
        </w:rPr>
      </w:pPr>
      <w:r>
        <w:rPr>
          <w:spacing w:val="-10"/>
          <w:sz w:val="20"/>
        </w:rPr>
        <w:t>0</w:t>
      </w:r>
      <w:r>
        <w:rPr>
          <w:sz w:val="20"/>
        </w:rPr>
        <w:tab/>
      </w:r>
      <w:r>
        <w:rPr>
          <w:spacing w:val="-10"/>
          <w:sz w:val="20"/>
        </w:rPr>
        <w:t>3</w:t>
      </w:r>
      <w:r>
        <w:rPr>
          <w:sz w:val="20"/>
        </w:rPr>
        <w:tab/>
      </w:r>
      <w:r>
        <w:rPr>
          <w:spacing w:val="-10"/>
          <w:position w:val="4"/>
          <w:sz w:val="20"/>
        </w:rPr>
        <w:t>8</w:t>
      </w:r>
    </w:p>
    <w:p>
      <w:pPr>
        <w:tabs>
          <w:tab w:pos="627" w:val="left" w:leader="none"/>
          <w:tab w:pos="1175" w:val="left" w:leader="none"/>
        </w:tabs>
        <w:spacing w:before="41"/>
        <w:ind w:left="47" w:right="0" w:firstLine="0"/>
        <w:jc w:val="left"/>
        <w:rPr>
          <w:position w:val="4"/>
          <w:sz w:val="20"/>
        </w:rPr>
      </w:pPr>
      <w:r>
        <w:rPr>
          <w:spacing w:val="-10"/>
          <w:sz w:val="20"/>
        </w:rPr>
        <w:t>0</w:t>
      </w:r>
      <w:r>
        <w:rPr>
          <w:sz w:val="20"/>
        </w:rPr>
        <w:tab/>
      </w:r>
      <w:r>
        <w:rPr>
          <w:spacing w:val="-10"/>
          <w:sz w:val="20"/>
        </w:rPr>
        <w:t>3</w:t>
      </w:r>
      <w:r>
        <w:rPr>
          <w:sz w:val="20"/>
        </w:rPr>
        <w:tab/>
      </w:r>
      <w:r>
        <w:rPr>
          <w:spacing w:val="-10"/>
          <w:position w:val="4"/>
          <w:sz w:val="20"/>
        </w:rPr>
        <w:t>8</w:t>
      </w:r>
    </w:p>
    <w:p>
      <w:pPr>
        <w:tabs>
          <w:tab w:pos="627" w:val="left" w:leader="none"/>
          <w:tab w:pos="1175" w:val="left" w:leader="none"/>
        </w:tabs>
        <w:spacing w:before="40"/>
        <w:ind w:left="47" w:right="0" w:firstLine="0"/>
        <w:jc w:val="left"/>
        <w:rPr>
          <w:position w:val="4"/>
          <w:sz w:val="20"/>
        </w:rPr>
      </w:pPr>
      <w:r>
        <w:rPr>
          <w:spacing w:val="-10"/>
          <w:sz w:val="20"/>
        </w:rPr>
        <w:t>1</w:t>
      </w:r>
      <w:r>
        <w:rPr>
          <w:sz w:val="20"/>
        </w:rPr>
        <w:tab/>
      </w:r>
      <w:r>
        <w:rPr>
          <w:spacing w:val="-10"/>
          <w:sz w:val="20"/>
        </w:rPr>
        <w:t>5</w:t>
      </w:r>
      <w:r>
        <w:rPr>
          <w:sz w:val="20"/>
        </w:rPr>
        <w:tab/>
      </w:r>
      <w:r>
        <w:rPr>
          <w:spacing w:val="-10"/>
          <w:position w:val="4"/>
          <w:sz w:val="20"/>
        </w:rPr>
        <w:t>8</w:t>
      </w:r>
    </w:p>
    <w:p>
      <w:pPr>
        <w:tabs>
          <w:tab w:pos="627" w:val="left" w:leader="none"/>
          <w:tab w:pos="1175" w:val="left" w:leader="none"/>
        </w:tabs>
        <w:spacing w:before="40"/>
        <w:ind w:left="47" w:right="0" w:firstLine="0"/>
        <w:jc w:val="left"/>
        <w:rPr>
          <w:position w:val="4"/>
          <w:sz w:val="20"/>
        </w:rPr>
      </w:pPr>
      <w:r>
        <w:rPr>
          <w:spacing w:val="-10"/>
          <w:sz w:val="20"/>
        </w:rPr>
        <w:t>0</w:t>
      </w:r>
      <w:r>
        <w:rPr>
          <w:sz w:val="20"/>
        </w:rPr>
        <w:tab/>
      </w:r>
      <w:r>
        <w:rPr>
          <w:spacing w:val="-10"/>
          <w:sz w:val="20"/>
        </w:rPr>
        <w:t>4</w:t>
      </w:r>
      <w:r>
        <w:rPr>
          <w:sz w:val="20"/>
        </w:rPr>
        <w:tab/>
      </w:r>
      <w:r>
        <w:rPr>
          <w:spacing w:val="-10"/>
          <w:position w:val="4"/>
          <w:sz w:val="20"/>
        </w:rPr>
        <w:t>8</w:t>
      </w:r>
    </w:p>
    <w:p>
      <w:pPr>
        <w:tabs>
          <w:tab w:pos="627" w:val="left" w:leader="none"/>
          <w:tab w:pos="1175" w:val="left" w:leader="none"/>
        </w:tabs>
        <w:spacing w:before="40"/>
        <w:ind w:left="47" w:right="0" w:firstLine="0"/>
        <w:jc w:val="left"/>
        <w:rPr>
          <w:position w:val="4"/>
          <w:sz w:val="20"/>
        </w:rPr>
      </w:pPr>
      <w:r>
        <w:rPr>
          <w:spacing w:val="-10"/>
          <w:sz w:val="20"/>
        </w:rPr>
        <w:t>0</w:t>
      </w:r>
      <w:r>
        <w:rPr>
          <w:sz w:val="20"/>
        </w:rPr>
        <w:tab/>
      </w:r>
      <w:r>
        <w:rPr>
          <w:spacing w:val="-10"/>
          <w:sz w:val="20"/>
        </w:rPr>
        <w:t>3</w:t>
      </w:r>
      <w:r>
        <w:rPr>
          <w:sz w:val="20"/>
        </w:rPr>
        <w:tab/>
      </w:r>
      <w:r>
        <w:rPr>
          <w:spacing w:val="-10"/>
          <w:position w:val="4"/>
          <w:sz w:val="20"/>
        </w:rPr>
        <w:t>8</w:t>
      </w:r>
    </w:p>
    <w:p>
      <w:pPr>
        <w:tabs>
          <w:tab w:pos="627" w:val="left" w:leader="none"/>
          <w:tab w:pos="1175" w:val="left" w:leader="none"/>
        </w:tabs>
        <w:spacing w:before="40"/>
        <w:ind w:left="47" w:right="0" w:firstLine="0"/>
        <w:jc w:val="left"/>
        <w:rPr>
          <w:position w:val="4"/>
          <w:sz w:val="20"/>
        </w:rPr>
      </w:pPr>
      <w:r>
        <w:rPr>
          <w:spacing w:val="-10"/>
          <w:sz w:val="20"/>
        </w:rPr>
        <w:t>0</w:t>
      </w:r>
      <w:r>
        <w:rPr>
          <w:sz w:val="20"/>
        </w:rPr>
        <w:tab/>
      </w:r>
      <w:r>
        <w:rPr>
          <w:spacing w:val="-10"/>
          <w:sz w:val="20"/>
        </w:rPr>
        <w:t>3</w:t>
      </w:r>
      <w:r>
        <w:rPr>
          <w:sz w:val="20"/>
        </w:rPr>
        <w:tab/>
      </w:r>
      <w:r>
        <w:rPr>
          <w:spacing w:val="-10"/>
          <w:position w:val="4"/>
          <w:sz w:val="20"/>
        </w:rPr>
        <w:t>8</w:t>
      </w:r>
    </w:p>
    <w:p>
      <w:pPr>
        <w:tabs>
          <w:tab w:pos="627" w:val="left" w:leader="none"/>
          <w:tab w:pos="1175" w:val="left" w:leader="none"/>
        </w:tabs>
        <w:spacing w:before="40"/>
        <w:ind w:left="47" w:right="0" w:firstLine="0"/>
        <w:jc w:val="left"/>
        <w:rPr>
          <w:position w:val="4"/>
          <w:sz w:val="20"/>
        </w:rPr>
      </w:pPr>
      <w:r>
        <w:rPr>
          <w:spacing w:val="-10"/>
          <w:sz w:val="20"/>
        </w:rPr>
        <w:t>0</w:t>
      </w:r>
      <w:r>
        <w:rPr>
          <w:sz w:val="20"/>
        </w:rPr>
        <w:tab/>
      </w:r>
      <w:r>
        <w:rPr>
          <w:spacing w:val="-10"/>
          <w:sz w:val="20"/>
        </w:rPr>
        <w:t>4</w:t>
      </w:r>
      <w:r>
        <w:rPr>
          <w:sz w:val="20"/>
        </w:rPr>
        <w:tab/>
      </w:r>
      <w:r>
        <w:rPr>
          <w:spacing w:val="-10"/>
          <w:position w:val="4"/>
          <w:sz w:val="20"/>
        </w:rPr>
        <w:t>8</w:t>
      </w:r>
    </w:p>
    <w:p>
      <w:pPr>
        <w:tabs>
          <w:tab w:pos="627" w:val="left" w:leader="none"/>
          <w:tab w:pos="1175" w:val="left" w:leader="none"/>
        </w:tabs>
        <w:spacing w:before="40"/>
        <w:ind w:left="47" w:right="0" w:firstLine="0"/>
        <w:jc w:val="left"/>
        <w:rPr>
          <w:position w:val="4"/>
          <w:sz w:val="20"/>
        </w:rPr>
      </w:pPr>
      <w:r>
        <w:rPr>
          <w:spacing w:val="-10"/>
          <w:sz w:val="20"/>
        </w:rPr>
        <w:t>0</w:t>
      </w:r>
      <w:r>
        <w:rPr>
          <w:sz w:val="20"/>
        </w:rPr>
        <w:tab/>
      </w:r>
      <w:r>
        <w:rPr>
          <w:spacing w:val="-10"/>
          <w:sz w:val="20"/>
        </w:rPr>
        <w:t>4</w:t>
      </w:r>
      <w:r>
        <w:rPr>
          <w:sz w:val="20"/>
        </w:rPr>
        <w:tab/>
      </w:r>
      <w:r>
        <w:rPr>
          <w:spacing w:val="-10"/>
          <w:position w:val="4"/>
          <w:sz w:val="20"/>
        </w:rPr>
        <w:t>8</w:t>
      </w:r>
    </w:p>
    <w:p>
      <w:pPr>
        <w:tabs>
          <w:tab w:pos="627" w:val="left" w:leader="none"/>
          <w:tab w:pos="1175" w:val="left" w:leader="none"/>
        </w:tabs>
        <w:spacing w:before="40"/>
        <w:ind w:left="47" w:right="0" w:firstLine="0"/>
        <w:jc w:val="left"/>
        <w:rPr>
          <w:position w:val="4"/>
          <w:sz w:val="20"/>
        </w:rPr>
      </w:pPr>
      <w:r>
        <w:rPr>
          <w:spacing w:val="-10"/>
          <w:sz w:val="20"/>
        </w:rPr>
        <w:t>0</w:t>
      </w:r>
      <w:r>
        <w:rPr>
          <w:sz w:val="20"/>
        </w:rPr>
        <w:tab/>
      </w:r>
      <w:r>
        <w:rPr>
          <w:spacing w:val="-10"/>
          <w:sz w:val="20"/>
        </w:rPr>
        <w:t>1</w:t>
      </w:r>
      <w:r>
        <w:rPr>
          <w:sz w:val="20"/>
        </w:rPr>
        <w:tab/>
      </w:r>
      <w:r>
        <w:rPr>
          <w:spacing w:val="-10"/>
          <w:position w:val="4"/>
          <w:sz w:val="20"/>
        </w:rPr>
        <w:t>8</w:t>
      </w:r>
    </w:p>
    <w:p>
      <w:pPr>
        <w:tabs>
          <w:tab w:pos="627" w:val="left" w:leader="none"/>
          <w:tab w:pos="1175" w:val="left" w:leader="none"/>
        </w:tabs>
        <w:spacing w:before="40"/>
        <w:ind w:left="47" w:right="0" w:firstLine="0"/>
        <w:jc w:val="left"/>
        <w:rPr>
          <w:position w:val="4"/>
          <w:sz w:val="20"/>
        </w:rPr>
      </w:pPr>
      <w:r>
        <w:rPr>
          <w:spacing w:val="-10"/>
          <w:sz w:val="20"/>
        </w:rPr>
        <w:t>0</w:t>
      </w:r>
      <w:r>
        <w:rPr>
          <w:sz w:val="20"/>
        </w:rPr>
        <w:tab/>
      </w:r>
      <w:r>
        <w:rPr>
          <w:spacing w:val="-10"/>
          <w:sz w:val="20"/>
        </w:rPr>
        <w:t>1</w:t>
      </w:r>
      <w:r>
        <w:rPr>
          <w:sz w:val="20"/>
        </w:rPr>
        <w:tab/>
      </w:r>
      <w:r>
        <w:rPr>
          <w:spacing w:val="-10"/>
          <w:position w:val="4"/>
          <w:sz w:val="20"/>
        </w:rPr>
        <w:t>8</w:t>
      </w:r>
    </w:p>
    <w:p>
      <w:pPr>
        <w:tabs>
          <w:tab w:pos="627" w:val="left" w:leader="none"/>
          <w:tab w:pos="1175" w:val="left" w:leader="none"/>
        </w:tabs>
        <w:spacing w:before="40"/>
        <w:ind w:left="47" w:right="0" w:firstLine="0"/>
        <w:jc w:val="left"/>
        <w:rPr>
          <w:position w:val="4"/>
          <w:sz w:val="20"/>
        </w:rPr>
      </w:pPr>
      <w:r>
        <w:rPr>
          <w:spacing w:val="-10"/>
          <w:sz w:val="20"/>
        </w:rPr>
        <w:t>0</w:t>
      </w:r>
      <w:r>
        <w:rPr>
          <w:sz w:val="20"/>
        </w:rPr>
        <w:tab/>
      </w:r>
      <w:r>
        <w:rPr>
          <w:spacing w:val="-10"/>
          <w:sz w:val="20"/>
        </w:rPr>
        <w:t>5</w:t>
      </w:r>
      <w:r>
        <w:rPr>
          <w:sz w:val="20"/>
        </w:rPr>
        <w:tab/>
      </w:r>
      <w:r>
        <w:rPr>
          <w:spacing w:val="-10"/>
          <w:position w:val="4"/>
          <w:sz w:val="20"/>
        </w:rPr>
        <w:t>8</w:t>
      </w:r>
    </w:p>
    <w:p>
      <w:pPr>
        <w:tabs>
          <w:tab w:pos="627" w:val="left" w:leader="none"/>
          <w:tab w:pos="1175" w:val="left" w:leader="none"/>
        </w:tabs>
        <w:spacing w:before="40"/>
        <w:ind w:left="47" w:right="0" w:firstLine="0"/>
        <w:jc w:val="left"/>
        <w:rPr>
          <w:position w:val="4"/>
          <w:sz w:val="20"/>
        </w:rPr>
      </w:pPr>
      <w:r>
        <w:rPr>
          <w:spacing w:val="-10"/>
          <w:sz w:val="20"/>
        </w:rPr>
        <w:t>0</w:t>
      </w:r>
      <w:r>
        <w:rPr>
          <w:sz w:val="20"/>
        </w:rPr>
        <w:tab/>
      </w:r>
      <w:r>
        <w:rPr>
          <w:spacing w:val="-10"/>
          <w:sz w:val="20"/>
        </w:rPr>
        <w:t>5</w:t>
      </w:r>
      <w:r>
        <w:rPr>
          <w:sz w:val="20"/>
        </w:rPr>
        <w:tab/>
      </w:r>
      <w:r>
        <w:rPr>
          <w:spacing w:val="-10"/>
          <w:position w:val="4"/>
          <w:sz w:val="20"/>
        </w:rPr>
        <w:t>8</w:t>
      </w:r>
    </w:p>
    <w:p>
      <w:pPr>
        <w:tabs>
          <w:tab w:pos="627" w:val="left" w:leader="none"/>
          <w:tab w:pos="1175" w:val="left" w:leader="none"/>
        </w:tabs>
        <w:spacing w:before="40"/>
        <w:ind w:left="47" w:right="0" w:firstLine="0"/>
        <w:jc w:val="left"/>
        <w:rPr>
          <w:position w:val="4"/>
          <w:sz w:val="20"/>
        </w:rPr>
      </w:pPr>
      <w:r>
        <w:rPr>
          <w:spacing w:val="-10"/>
          <w:sz w:val="20"/>
        </w:rPr>
        <w:t>0</w:t>
      </w:r>
      <w:r>
        <w:rPr>
          <w:sz w:val="20"/>
        </w:rPr>
        <w:tab/>
      </w:r>
      <w:r>
        <w:rPr>
          <w:spacing w:val="-10"/>
          <w:sz w:val="20"/>
        </w:rPr>
        <w:t>3</w:t>
      </w:r>
      <w:r>
        <w:rPr>
          <w:sz w:val="20"/>
        </w:rPr>
        <w:tab/>
      </w:r>
      <w:r>
        <w:rPr>
          <w:spacing w:val="-10"/>
          <w:position w:val="4"/>
          <w:sz w:val="20"/>
        </w:rPr>
        <w:t>8</w:t>
      </w:r>
    </w:p>
    <w:p>
      <w:pPr>
        <w:tabs>
          <w:tab w:pos="627" w:val="left" w:leader="none"/>
          <w:tab w:pos="1175" w:val="left" w:leader="none"/>
        </w:tabs>
        <w:spacing w:before="40"/>
        <w:ind w:left="47" w:right="0" w:firstLine="0"/>
        <w:jc w:val="left"/>
        <w:rPr>
          <w:position w:val="4"/>
          <w:sz w:val="20"/>
        </w:rPr>
      </w:pPr>
      <w:r>
        <w:rPr>
          <w:spacing w:val="-10"/>
          <w:sz w:val="20"/>
        </w:rPr>
        <w:t>0</w:t>
      </w:r>
      <w:r>
        <w:rPr>
          <w:sz w:val="20"/>
        </w:rPr>
        <w:tab/>
      </w:r>
      <w:r>
        <w:rPr>
          <w:spacing w:val="-10"/>
          <w:sz w:val="20"/>
        </w:rPr>
        <w:t>2</w:t>
      </w:r>
      <w:r>
        <w:rPr>
          <w:sz w:val="20"/>
        </w:rPr>
        <w:tab/>
      </w:r>
      <w:r>
        <w:rPr>
          <w:spacing w:val="-10"/>
          <w:position w:val="4"/>
          <w:sz w:val="20"/>
        </w:rPr>
        <w:t>8</w:t>
      </w:r>
    </w:p>
    <w:p>
      <w:pPr>
        <w:tabs>
          <w:tab w:pos="627" w:val="left" w:leader="none"/>
          <w:tab w:pos="1175" w:val="left" w:leader="none"/>
        </w:tabs>
        <w:spacing w:before="40"/>
        <w:ind w:left="47" w:right="0" w:firstLine="0"/>
        <w:jc w:val="left"/>
        <w:rPr>
          <w:position w:val="4"/>
          <w:sz w:val="20"/>
        </w:rPr>
      </w:pPr>
      <w:r>
        <w:rPr>
          <w:spacing w:val="-10"/>
          <w:sz w:val="20"/>
        </w:rPr>
        <w:t>0</w:t>
      </w:r>
      <w:r>
        <w:rPr>
          <w:sz w:val="20"/>
        </w:rPr>
        <w:tab/>
      </w:r>
      <w:r>
        <w:rPr>
          <w:spacing w:val="-10"/>
          <w:sz w:val="20"/>
        </w:rPr>
        <w:t>2</w:t>
      </w:r>
      <w:r>
        <w:rPr>
          <w:sz w:val="20"/>
        </w:rPr>
        <w:tab/>
      </w:r>
      <w:r>
        <w:rPr>
          <w:spacing w:val="-10"/>
          <w:position w:val="4"/>
          <w:sz w:val="20"/>
        </w:rPr>
        <w:t>8</w:t>
      </w:r>
    </w:p>
    <w:p>
      <w:pPr>
        <w:tabs>
          <w:tab w:pos="627" w:val="left" w:leader="none"/>
          <w:tab w:pos="1175" w:val="left" w:leader="none"/>
        </w:tabs>
        <w:spacing w:before="40"/>
        <w:ind w:left="47" w:right="0" w:firstLine="0"/>
        <w:jc w:val="left"/>
        <w:rPr>
          <w:position w:val="4"/>
          <w:sz w:val="20"/>
        </w:rPr>
      </w:pPr>
      <w:r>
        <w:rPr>
          <w:spacing w:val="-10"/>
          <w:sz w:val="20"/>
        </w:rPr>
        <w:t>0</w:t>
      </w:r>
      <w:r>
        <w:rPr>
          <w:sz w:val="20"/>
        </w:rPr>
        <w:tab/>
      </w:r>
      <w:r>
        <w:rPr>
          <w:spacing w:val="-10"/>
          <w:sz w:val="20"/>
        </w:rPr>
        <w:t>3</w:t>
      </w:r>
      <w:r>
        <w:rPr>
          <w:sz w:val="20"/>
        </w:rPr>
        <w:tab/>
      </w:r>
      <w:r>
        <w:rPr>
          <w:spacing w:val="-10"/>
          <w:position w:val="4"/>
          <w:sz w:val="20"/>
        </w:rPr>
        <w:t>8</w:t>
      </w:r>
    </w:p>
    <w:p>
      <w:pPr>
        <w:tabs>
          <w:tab w:pos="627" w:val="left" w:leader="none"/>
          <w:tab w:pos="1175" w:val="left" w:leader="none"/>
        </w:tabs>
        <w:spacing w:before="40"/>
        <w:ind w:left="47" w:right="0" w:firstLine="0"/>
        <w:jc w:val="left"/>
        <w:rPr>
          <w:position w:val="4"/>
          <w:sz w:val="20"/>
        </w:rPr>
      </w:pPr>
      <w:r>
        <w:rPr>
          <w:spacing w:val="-10"/>
          <w:sz w:val="20"/>
        </w:rPr>
        <w:t>0</w:t>
      </w:r>
      <w:r>
        <w:rPr>
          <w:sz w:val="20"/>
        </w:rPr>
        <w:tab/>
      </w:r>
      <w:r>
        <w:rPr>
          <w:spacing w:val="-10"/>
          <w:sz w:val="20"/>
        </w:rPr>
        <w:t>1</w:t>
      </w:r>
      <w:r>
        <w:rPr>
          <w:sz w:val="20"/>
        </w:rPr>
        <w:tab/>
      </w:r>
      <w:r>
        <w:rPr>
          <w:spacing w:val="-10"/>
          <w:position w:val="4"/>
          <w:sz w:val="20"/>
        </w:rPr>
        <w:t>8</w:t>
      </w:r>
    </w:p>
    <w:p>
      <w:pPr>
        <w:tabs>
          <w:tab w:pos="627" w:val="left" w:leader="none"/>
          <w:tab w:pos="1175" w:val="left" w:leader="none"/>
        </w:tabs>
        <w:spacing w:before="40"/>
        <w:ind w:left="47" w:right="0" w:firstLine="0"/>
        <w:jc w:val="left"/>
        <w:rPr>
          <w:position w:val="4"/>
          <w:sz w:val="20"/>
        </w:rPr>
      </w:pPr>
      <w:r>
        <w:rPr>
          <w:spacing w:val="-10"/>
          <w:sz w:val="20"/>
        </w:rPr>
        <w:t>0</w:t>
      </w:r>
      <w:r>
        <w:rPr>
          <w:sz w:val="20"/>
        </w:rPr>
        <w:tab/>
      </w:r>
      <w:r>
        <w:rPr>
          <w:spacing w:val="-10"/>
          <w:sz w:val="20"/>
        </w:rPr>
        <w:t>2</w:t>
      </w:r>
      <w:r>
        <w:rPr>
          <w:sz w:val="20"/>
        </w:rPr>
        <w:tab/>
      </w:r>
      <w:r>
        <w:rPr>
          <w:spacing w:val="-10"/>
          <w:position w:val="4"/>
          <w:sz w:val="20"/>
        </w:rPr>
        <w:t>8</w:t>
      </w:r>
    </w:p>
    <w:p>
      <w:pPr>
        <w:spacing w:before="91"/>
        <w:ind w:left="47" w:right="0" w:firstLine="0"/>
        <w:jc w:val="left"/>
        <w:rPr>
          <w:sz w:val="20"/>
        </w:rPr>
      </w:pPr>
      <w:r>
        <w:rPr/>
        <w:br w:type="column"/>
      </w:r>
      <w:r>
        <w:rPr>
          <w:spacing w:val="-4"/>
          <w:sz w:val="20"/>
        </w:rPr>
        <w:t>0.50</w:t>
      </w:r>
    </w:p>
    <w:p>
      <w:pPr>
        <w:spacing w:before="80"/>
        <w:ind w:left="47" w:right="0" w:firstLine="0"/>
        <w:jc w:val="left"/>
        <w:rPr>
          <w:sz w:val="20"/>
        </w:rPr>
      </w:pPr>
      <w:r>
        <w:rPr>
          <w:spacing w:val="-4"/>
          <w:sz w:val="20"/>
        </w:rPr>
        <w:t>0.50</w:t>
      </w:r>
    </w:p>
    <w:p>
      <w:pPr>
        <w:spacing w:before="80"/>
        <w:ind w:left="47" w:right="0" w:firstLine="0"/>
        <w:jc w:val="left"/>
        <w:rPr>
          <w:sz w:val="20"/>
        </w:rPr>
      </w:pPr>
      <w:r>
        <w:rPr>
          <w:spacing w:val="-4"/>
          <w:sz w:val="20"/>
        </w:rPr>
        <w:t>0.25</w:t>
      </w:r>
    </w:p>
    <w:p>
      <w:pPr>
        <w:spacing w:before="80"/>
        <w:ind w:left="47" w:right="0" w:firstLine="0"/>
        <w:jc w:val="left"/>
        <w:rPr>
          <w:sz w:val="20"/>
        </w:rPr>
      </w:pPr>
      <w:r>
        <w:rPr>
          <w:spacing w:val="-4"/>
          <w:sz w:val="20"/>
        </w:rPr>
        <w:t>0.25</w:t>
      </w:r>
    </w:p>
    <w:p>
      <w:pPr>
        <w:spacing w:before="80"/>
        <w:ind w:left="47" w:right="0" w:firstLine="0"/>
        <w:jc w:val="left"/>
        <w:rPr>
          <w:sz w:val="20"/>
        </w:rPr>
      </w:pPr>
      <w:r>
        <w:rPr>
          <w:spacing w:val="-4"/>
          <w:sz w:val="20"/>
        </w:rPr>
        <w:t>0.50</w:t>
      </w:r>
    </w:p>
    <w:p>
      <w:pPr>
        <w:spacing w:before="80"/>
        <w:ind w:left="47" w:right="0" w:firstLine="0"/>
        <w:jc w:val="left"/>
        <w:rPr>
          <w:sz w:val="20"/>
        </w:rPr>
      </w:pPr>
      <w:r>
        <w:rPr>
          <w:spacing w:val="-4"/>
          <w:sz w:val="20"/>
        </w:rPr>
        <w:t>0.25</w:t>
      </w:r>
    </w:p>
    <w:p>
      <w:pPr>
        <w:spacing w:before="80"/>
        <w:ind w:left="47" w:right="0" w:firstLine="0"/>
        <w:jc w:val="left"/>
        <w:rPr>
          <w:sz w:val="20"/>
        </w:rPr>
      </w:pPr>
      <w:r>
        <w:rPr>
          <w:spacing w:val="-4"/>
          <w:sz w:val="20"/>
        </w:rPr>
        <w:t>0.50</w:t>
      </w:r>
    </w:p>
    <w:p>
      <w:pPr>
        <w:spacing w:before="80"/>
        <w:ind w:left="47" w:right="0" w:firstLine="0"/>
        <w:jc w:val="left"/>
        <w:rPr>
          <w:sz w:val="20"/>
        </w:rPr>
      </w:pPr>
      <w:r>
        <w:rPr>
          <w:spacing w:val="-4"/>
          <w:sz w:val="20"/>
        </w:rPr>
        <w:t>0.38</w:t>
      </w:r>
    </w:p>
    <w:p>
      <w:pPr>
        <w:spacing w:before="80"/>
        <w:ind w:left="47" w:right="0" w:firstLine="0"/>
        <w:jc w:val="left"/>
        <w:rPr>
          <w:sz w:val="20"/>
        </w:rPr>
      </w:pPr>
      <w:r>
        <w:rPr>
          <w:spacing w:val="-4"/>
          <w:sz w:val="20"/>
        </w:rPr>
        <w:t>0.38</w:t>
      </w:r>
    </w:p>
    <w:p>
      <w:pPr>
        <w:spacing w:before="81"/>
        <w:ind w:left="47" w:right="0" w:firstLine="0"/>
        <w:jc w:val="left"/>
        <w:rPr>
          <w:sz w:val="20"/>
        </w:rPr>
      </w:pPr>
      <w:r>
        <w:rPr>
          <w:spacing w:val="-4"/>
          <w:sz w:val="20"/>
        </w:rPr>
        <w:t>0.63</w:t>
      </w:r>
    </w:p>
    <w:p>
      <w:pPr>
        <w:spacing w:before="80"/>
        <w:ind w:left="47" w:right="0" w:firstLine="0"/>
        <w:jc w:val="left"/>
        <w:rPr>
          <w:sz w:val="20"/>
        </w:rPr>
      </w:pPr>
      <w:r>
        <w:rPr>
          <w:spacing w:val="-4"/>
          <w:sz w:val="20"/>
        </w:rPr>
        <w:t>0.50</w:t>
      </w:r>
    </w:p>
    <w:p>
      <w:pPr>
        <w:spacing w:before="80"/>
        <w:ind w:left="47" w:right="0" w:firstLine="0"/>
        <w:jc w:val="left"/>
        <w:rPr>
          <w:sz w:val="20"/>
        </w:rPr>
      </w:pPr>
      <w:r>
        <w:rPr>
          <w:spacing w:val="-4"/>
          <w:sz w:val="20"/>
        </w:rPr>
        <w:t>0.38</w:t>
      </w:r>
    </w:p>
    <w:p>
      <w:pPr>
        <w:spacing w:before="80"/>
        <w:ind w:left="47" w:right="0" w:firstLine="0"/>
        <w:jc w:val="left"/>
        <w:rPr>
          <w:sz w:val="20"/>
        </w:rPr>
      </w:pPr>
      <w:r>
        <w:rPr>
          <w:spacing w:val="-4"/>
          <w:sz w:val="20"/>
        </w:rPr>
        <w:t>0.38</w:t>
      </w:r>
    </w:p>
    <w:p>
      <w:pPr>
        <w:spacing w:before="80"/>
        <w:ind w:left="47" w:right="0" w:firstLine="0"/>
        <w:jc w:val="left"/>
        <w:rPr>
          <w:sz w:val="20"/>
        </w:rPr>
      </w:pPr>
      <w:r>
        <w:rPr>
          <w:spacing w:val="-4"/>
          <w:sz w:val="20"/>
        </w:rPr>
        <w:t>0.50</w:t>
      </w:r>
    </w:p>
    <w:p>
      <w:pPr>
        <w:spacing w:before="80"/>
        <w:ind w:left="47" w:right="0" w:firstLine="0"/>
        <w:jc w:val="left"/>
        <w:rPr>
          <w:sz w:val="20"/>
        </w:rPr>
      </w:pPr>
      <w:r>
        <w:rPr>
          <w:spacing w:val="-4"/>
          <w:sz w:val="20"/>
        </w:rPr>
        <w:t>0.50</w:t>
      </w:r>
    </w:p>
    <w:p>
      <w:pPr>
        <w:spacing w:before="80"/>
        <w:ind w:left="47" w:right="0" w:firstLine="0"/>
        <w:jc w:val="left"/>
        <w:rPr>
          <w:sz w:val="20"/>
        </w:rPr>
      </w:pPr>
      <w:r>
        <w:rPr>
          <w:spacing w:val="-4"/>
          <w:sz w:val="20"/>
        </w:rPr>
        <w:t>0.13</w:t>
      </w:r>
    </w:p>
    <w:p>
      <w:pPr>
        <w:spacing w:before="80"/>
        <w:ind w:left="47" w:right="0" w:firstLine="0"/>
        <w:jc w:val="left"/>
        <w:rPr>
          <w:sz w:val="20"/>
        </w:rPr>
      </w:pPr>
      <w:r>
        <w:rPr>
          <w:spacing w:val="-4"/>
          <w:sz w:val="20"/>
        </w:rPr>
        <w:t>0.13</w:t>
      </w:r>
    </w:p>
    <w:p>
      <w:pPr>
        <w:spacing w:before="80"/>
        <w:ind w:left="47" w:right="0" w:firstLine="0"/>
        <w:jc w:val="left"/>
        <w:rPr>
          <w:sz w:val="20"/>
        </w:rPr>
      </w:pPr>
      <w:r>
        <w:rPr>
          <w:spacing w:val="-4"/>
          <w:sz w:val="20"/>
        </w:rPr>
        <w:t>0.63</w:t>
      </w:r>
    </w:p>
    <w:p>
      <w:pPr>
        <w:spacing w:before="80"/>
        <w:ind w:left="47" w:right="0" w:firstLine="0"/>
        <w:jc w:val="left"/>
        <w:rPr>
          <w:sz w:val="20"/>
        </w:rPr>
      </w:pPr>
      <w:r>
        <w:rPr>
          <w:spacing w:val="-4"/>
          <w:sz w:val="20"/>
        </w:rPr>
        <w:t>0.63</w:t>
      </w:r>
    </w:p>
    <w:p>
      <w:pPr>
        <w:spacing w:before="80"/>
        <w:ind w:left="47" w:right="0" w:firstLine="0"/>
        <w:jc w:val="left"/>
        <w:rPr>
          <w:sz w:val="20"/>
        </w:rPr>
      </w:pPr>
      <w:r>
        <w:rPr>
          <w:spacing w:val="-4"/>
          <w:sz w:val="20"/>
        </w:rPr>
        <w:t>0.38</w:t>
      </w:r>
    </w:p>
    <w:p>
      <w:pPr>
        <w:spacing w:before="80"/>
        <w:ind w:left="47" w:right="0" w:firstLine="0"/>
        <w:jc w:val="left"/>
        <w:rPr>
          <w:sz w:val="20"/>
        </w:rPr>
      </w:pPr>
      <w:r>
        <w:rPr>
          <w:spacing w:val="-4"/>
          <w:sz w:val="20"/>
        </w:rPr>
        <w:t>0.25</w:t>
      </w:r>
    </w:p>
    <w:p>
      <w:pPr>
        <w:spacing w:before="80"/>
        <w:ind w:left="47" w:right="0" w:firstLine="0"/>
        <w:jc w:val="left"/>
        <w:rPr>
          <w:sz w:val="20"/>
        </w:rPr>
      </w:pPr>
      <w:r>
        <w:rPr>
          <w:spacing w:val="-4"/>
          <w:sz w:val="20"/>
        </w:rPr>
        <w:t>0.25</w:t>
      </w:r>
    </w:p>
    <w:p>
      <w:pPr>
        <w:spacing w:before="80"/>
        <w:ind w:left="47" w:right="0" w:firstLine="0"/>
        <w:jc w:val="left"/>
        <w:rPr>
          <w:sz w:val="20"/>
        </w:rPr>
      </w:pPr>
      <w:r>
        <w:rPr>
          <w:spacing w:val="-4"/>
          <w:sz w:val="20"/>
        </w:rPr>
        <w:t>0.38</w:t>
      </w:r>
    </w:p>
    <w:p>
      <w:pPr>
        <w:spacing w:before="80"/>
        <w:ind w:left="47" w:right="0" w:firstLine="0"/>
        <w:jc w:val="left"/>
        <w:rPr>
          <w:sz w:val="20"/>
        </w:rPr>
      </w:pPr>
      <w:r>
        <w:rPr>
          <w:spacing w:val="-4"/>
          <w:sz w:val="20"/>
        </w:rPr>
        <w:t>0.13</w:t>
      </w:r>
    </w:p>
    <w:p>
      <w:pPr>
        <w:spacing w:before="80"/>
        <w:ind w:left="47" w:right="0" w:firstLine="0"/>
        <w:jc w:val="left"/>
        <w:rPr>
          <w:sz w:val="20"/>
        </w:rPr>
      </w:pPr>
      <w:r>
        <w:rPr>
          <w:spacing w:val="-4"/>
          <w:sz w:val="20"/>
        </w:rPr>
        <w:t>0.25</w:t>
      </w:r>
    </w:p>
    <w:p>
      <w:pPr>
        <w:spacing w:after="0"/>
        <w:jc w:val="left"/>
        <w:rPr>
          <w:sz w:val="20"/>
        </w:rPr>
        <w:sectPr>
          <w:type w:val="continuous"/>
          <w:pgSz w:w="16840" w:h="11910" w:orient="landscape"/>
          <w:pgMar w:header="0" w:footer="0" w:top="1920" w:bottom="280" w:left="566" w:right="2409"/>
          <w:cols w:num="4" w:equalWidth="0">
            <w:col w:w="1748" w:space="672"/>
            <w:col w:w="1708" w:space="652"/>
            <w:col w:w="1276" w:space="607"/>
            <w:col w:w="7202"/>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3"/>
      </w:pPr>
    </w:p>
    <w:p>
      <w:pPr>
        <w:pStyle w:val="ListParagraph"/>
        <w:numPr>
          <w:ilvl w:val="0"/>
          <w:numId w:val="27"/>
        </w:numPr>
        <w:tabs>
          <w:tab w:pos="1277" w:val="left" w:leader="none"/>
        </w:tabs>
        <w:spacing w:line="240" w:lineRule="auto" w:before="0" w:after="0"/>
        <w:ind w:left="1277" w:right="0" w:hanging="360"/>
        <w:jc w:val="left"/>
        <w:rPr>
          <w:b/>
          <w:sz w:val="24"/>
        </w:rPr>
      </w:pPr>
      <w:r>
        <w:rPr>
          <w:b/>
          <w:sz w:val="24"/>
        </w:rPr>
        <w:t>Tabulasi</w:t>
      </w:r>
      <w:r>
        <w:rPr>
          <w:b/>
          <w:spacing w:val="-6"/>
          <w:sz w:val="24"/>
        </w:rPr>
        <w:t> </w:t>
      </w:r>
      <w:r>
        <w:rPr>
          <w:b/>
          <w:sz w:val="24"/>
        </w:rPr>
        <w:t>Perhitungan</w:t>
      </w:r>
      <w:r>
        <w:rPr>
          <w:b/>
          <w:spacing w:val="-6"/>
          <w:sz w:val="24"/>
        </w:rPr>
        <w:t> </w:t>
      </w:r>
      <w:r>
        <w:rPr>
          <w:b/>
          <w:sz w:val="24"/>
        </w:rPr>
        <w:t>Variabel</w:t>
      </w:r>
      <w:r>
        <w:rPr>
          <w:b/>
          <w:spacing w:val="-6"/>
          <w:sz w:val="24"/>
        </w:rPr>
        <w:t> </w:t>
      </w:r>
      <w:r>
        <w:rPr>
          <w:b/>
          <w:sz w:val="24"/>
        </w:rPr>
        <w:t>Akuntansi</w:t>
      </w:r>
      <w:r>
        <w:rPr>
          <w:b/>
          <w:spacing w:val="-6"/>
          <w:sz w:val="24"/>
        </w:rPr>
        <w:t> </w:t>
      </w:r>
      <w:r>
        <w:rPr>
          <w:b/>
          <w:sz w:val="24"/>
        </w:rPr>
        <w:t>Hijau</w:t>
      </w:r>
      <w:r>
        <w:rPr>
          <w:b/>
          <w:spacing w:val="-6"/>
          <w:sz w:val="24"/>
        </w:rPr>
        <w:t> </w:t>
      </w:r>
      <w:r>
        <w:rPr>
          <w:b/>
          <w:spacing w:val="-4"/>
          <w:sz w:val="24"/>
        </w:rPr>
        <w:t>(X2)</w:t>
      </w:r>
    </w:p>
    <w:p>
      <w:pPr>
        <w:pStyle w:val="BodyText"/>
        <w:spacing w:before="44"/>
        <w:rPr>
          <w:b/>
        </w:rPr>
      </w:pPr>
    </w:p>
    <w:p>
      <w:pPr>
        <w:spacing w:line="259" w:lineRule="auto" w:before="0"/>
        <w:ind w:left="3852" w:right="1931" w:hanging="782"/>
        <w:jc w:val="left"/>
        <w:rPr>
          <w:b/>
          <w:sz w:val="24"/>
        </w:rPr>
      </w:pPr>
      <w:r>
        <w:rPr>
          <w:b/>
          <w:sz w:val="24"/>
        </w:rPr>
        <w:t>AH</w:t>
      </w:r>
      <w:r>
        <w:rPr>
          <w:b/>
          <w:spacing w:val="-6"/>
          <w:sz w:val="24"/>
        </w:rPr>
        <w:t> </w:t>
      </w:r>
      <w:r>
        <w:rPr>
          <w:b/>
          <w:sz w:val="24"/>
        </w:rPr>
        <w:t>=</w:t>
      </w:r>
      <w:r>
        <w:rPr>
          <w:b/>
          <w:spacing w:val="-6"/>
          <w:sz w:val="24"/>
        </w:rPr>
        <w:t> </w:t>
      </w:r>
      <w:r>
        <w:rPr>
          <w:b/>
          <w:sz w:val="24"/>
          <w:u w:val="single"/>
        </w:rPr>
        <w:t>Jumlah</w:t>
      </w:r>
      <w:r>
        <w:rPr>
          <w:b/>
          <w:spacing w:val="-6"/>
          <w:sz w:val="24"/>
          <w:u w:val="single"/>
        </w:rPr>
        <w:t> </w:t>
      </w:r>
      <w:r>
        <w:rPr>
          <w:b/>
          <w:sz w:val="24"/>
          <w:u w:val="single"/>
        </w:rPr>
        <w:t>Skor</w:t>
      </w:r>
      <w:r>
        <w:rPr>
          <w:b/>
          <w:spacing w:val="-6"/>
          <w:sz w:val="24"/>
          <w:u w:val="single"/>
        </w:rPr>
        <w:t> </w:t>
      </w:r>
      <w:r>
        <w:rPr>
          <w:b/>
          <w:sz w:val="24"/>
          <w:u w:val="single"/>
        </w:rPr>
        <w:t>perolehan</w:t>
      </w:r>
      <w:r>
        <w:rPr>
          <w:b/>
          <w:spacing w:val="-6"/>
          <w:sz w:val="24"/>
          <w:u w:val="single"/>
        </w:rPr>
        <w:t> </w:t>
      </w:r>
      <w:r>
        <w:rPr>
          <w:b/>
          <w:sz w:val="24"/>
          <w:u w:val="single"/>
        </w:rPr>
        <w:t>X</w:t>
      </w:r>
      <w:r>
        <w:rPr>
          <w:b/>
          <w:spacing w:val="-6"/>
          <w:sz w:val="24"/>
          <w:u w:val="single"/>
        </w:rPr>
        <w:t> </w:t>
      </w:r>
      <w:r>
        <w:rPr>
          <w:b/>
          <w:sz w:val="24"/>
          <w:u w:val="single"/>
        </w:rPr>
        <w:t>100%</w:t>
      </w:r>
      <w:r>
        <w:rPr>
          <w:b/>
          <w:sz w:val="24"/>
        </w:rPr>
        <w:t> Jumlah total maksimal</w:t>
      </w:r>
    </w:p>
    <w:p>
      <w:pPr>
        <w:pStyle w:val="BodyText"/>
        <w:spacing w:before="5"/>
        <w:rPr>
          <w:b/>
          <w:sz w:val="13"/>
        </w:rPr>
      </w:pPr>
    </w:p>
    <w:tbl>
      <w:tblPr>
        <w:tblW w:w="0" w:type="auto"/>
        <w:jc w:val="left"/>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7"/>
        <w:gridCol w:w="727"/>
        <w:gridCol w:w="1377"/>
        <w:gridCol w:w="1377"/>
        <w:gridCol w:w="966"/>
        <w:gridCol w:w="960"/>
        <w:gridCol w:w="960"/>
        <w:gridCol w:w="1180"/>
      </w:tblGrid>
      <w:tr>
        <w:trPr>
          <w:trHeight w:val="459" w:hRule="atLeast"/>
        </w:trPr>
        <w:tc>
          <w:tcPr>
            <w:tcW w:w="1127" w:type="dxa"/>
          </w:tcPr>
          <w:p>
            <w:pPr>
              <w:pStyle w:val="TableParagraph"/>
              <w:spacing w:line="230" w:lineRule="atLeast" w:before="0"/>
              <w:ind w:left="108" w:firstLine="238"/>
              <w:jc w:val="left"/>
              <w:rPr>
                <w:sz w:val="20"/>
              </w:rPr>
            </w:pPr>
            <w:r>
              <w:rPr>
                <w:spacing w:val="-4"/>
                <w:sz w:val="20"/>
              </w:rPr>
              <w:t>Kode </w:t>
            </w:r>
            <w:r>
              <w:rPr>
                <w:spacing w:val="-2"/>
                <w:sz w:val="20"/>
              </w:rPr>
              <w:t>Perusahaan</w:t>
            </w:r>
          </w:p>
        </w:tc>
        <w:tc>
          <w:tcPr>
            <w:tcW w:w="727" w:type="dxa"/>
          </w:tcPr>
          <w:p>
            <w:pPr>
              <w:pStyle w:val="TableParagraph"/>
              <w:spacing w:before="120"/>
              <w:ind w:left="9"/>
              <w:rPr>
                <w:sz w:val="20"/>
              </w:rPr>
            </w:pPr>
            <w:r>
              <w:rPr>
                <w:spacing w:val="-2"/>
                <w:sz w:val="20"/>
              </w:rPr>
              <w:t>Tahun</w:t>
            </w:r>
          </w:p>
        </w:tc>
        <w:tc>
          <w:tcPr>
            <w:tcW w:w="1377" w:type="dxa"/>
          </w:tcPr>
          <w:p>
            <w:pPr>
              <w:pStyle w:val="TableParagraph"/>
              <w:spacing w:line="230" w:lineRule="atLeast" w:before="0"/>
              <w:ind w:left="230" w:right="96" w:hanging="123"/>
              <w:jc w:val="left"/>
              <w:rPr>
                <w:sz w:val="20"/>
              </w:rPr>
            </w:pPr>
            <w:r>
              <w:rPr>
                <w:spacing w:val="-2"/>
                <w:sz w:val="20"/>
              </w:rPr>
              <w:t>B.Pengelolaan Lingkungan</w:t>
            </w:r>
          </w:p>
        </w:tc>
        <w:tc>
          <w:tcPr>
            <w:tcW w:w="1377" w:type="dxa"/>
          </w:tcPr>
          <w:p>
            <w:pPr>
              <w:pStyle w:val="TableParagraph"/>
              <w:spacing w:line="230" w:lineRule="atLeast" w:before="0"/>
              <w:ind w:left="402" w:hanging="295"/>
              <w:jc w:val="left"/>
              <w:rPr>
                <w:sz w:val="20"/>
              </w:rPr>
            </w:pPr>
            <w:r>
              <w:rPr>
                <w:spacing w:val="-2"/>
                <w:sz w:val="20"/>
              </w:rPr>
              <w:t>B.Pengelolaan Limbah</w:t>
            </w:r>
          </w:p>
        </w:tc>
        <w:tc>
          <w:tcPr>
            <w:tcW w:w="966" w:type="dxa"/>
          </w:tcPr>
          <w:p>
            <w:pPr>
              <w:pStyle w:val="TableParagraph"/>
              <w:spacing w:before="120"/>
              <w:ind w:right="1"/>
              <w:rPr>
                <w:sz w:val="20"/>
              </w:rPr>
            </w:pPr>
            <w:r>
              <w:rPr>
                <w:spacing w:val="-2"/>
                <w:sz w:val="20"/>
              </w:rPr>
              <w:t>B.Humas</w:t>
            </w:r>
          </w:p>
        </w:tc>
        <w:tc>
          <w:tcPr>
            <w:tcW w:w="960" w:type="dxa"/>
          </w:tcPr>
          <w:p>
            <w:pPr>
              <w:pStyle w:val="TableParagraph"/>
              <w:spacing w:before="120"/>
              <w:ind w:left="9" w:right="1"/>
              <w:rPr>
                <w:sz w:val="20"/>
              </w:rPr>
            </w:pPr>
            <w:r>
              <w:rPr>
                <w:spacing w:val="-2"/>
                <w:sz w:val="20"/>
              </w:rPr>
              <w:t>Total</w:t>
            </w:r>
          </w:p>
        </w:tc>
        <w:tc>
          <w:tcPr>
            <w:tcW w:w="960" w:type="dxa"/>
          </w:tcPr>
          <w:p>
            <w:pPr>
              <w:pStyle w:val="TableParagraph"/>
              <w:spacing w:before="120"/>
              <w:ind w:left="9"/>
              <w:rPr>
                <w:sz w:val="20"/>
              </w:rPr>
            </w:pPr>
            <w:r>
              <w:rPr>
                <w:spacing w:val="-2"/>
                <w:sz w:val="20"/>
              </w:rPr>
              <w:t>Jumlah</w:t>
            </w:r>
          </w:p>
        </w:tc>
        <w:tc>
          <w:tcPr>
            <w:tcW w:w="1180" w:type="dxa"/>
          </w:tcPr>
          <w:p>
            <w:pPr>
              <w:pStyle w:val="TableParagraph"/>
              <w:spacing w:before="120"/>
              <w:ind w:left="9" w:right="1"/>
              <w:rPr>
                <w:sz w:val="20"/>
              </w:rPr>
            </w:pPr>
            <w:r>
              <w:rPr>
                <w:spacing w:val="-2"/>
                <w:sz w:val="20"/>
              </w:rPr>
              <w:t>Persentase</w:t>
            </w:r>
          </w:p>
        </w:tc>
      </w:tr>
      <w:tr>
        <w:trPr>
          <w:trHeight w:val="300" w:hRule="atLeast"/>
        </w:trPr>
        <w:tc>
          <w:tcPr>
            <w:tcW w:w="1127" w:type="dxa"/>
            <w:vMerge w:val="restart"/>
          </w:tcPr>
          <w:p>
            <w:pPr>
              <w:pStyle w:val="TableParagraph"/>
              <w:spacing w:before="195"/>
              <w:ind w:left="330"/>
              <w:jc w:val="left"/>
              <w:rPr>
                <w:sz w:val="20"/>
              </w:rPr>
            </w:pPr>
            <w:r>
              <w:rPr>
                <w:spacing w:val="-4"/>
                <w:sz w:val="20"/>
              </w:rPr>
              <w:t>AISA</w:t>
            </w:r>
          </w:p>
        </w:tc>
        <w:tc>
          <w:tcPr>
            <w:tcW w:w="727" w:type="dxa"/>
          </w:tcPr>
          <w:p>
            <w:pPr>
              <w:pStyle w:val="TableParagraph"/>
              <w:ind w:left="9"/>
              <w:rPr>
                <w:sz w:val="20"/>
              </w:rPr>
            </w:pPr>
            <w:r>
              <w:rPr>
                <w:spacing w:val="-4"/>
                <w:sz w:val="20"/>
              </w:rPr>
              <w:t>2023</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0</w:t>
            </w:r>
          </w:p>
        </w:tc>
        <w:tc>
          <w:tcPr>
            <w:tcW w:w="960" w:type="dxa"/>
          </w:tcPr>
          <w:p>
            <w:pPr>
              <w:pStyle w:val="TableParagraph"/>
              <w:ind w:left="9"/>
              <w:rPr>
                <w:sz w:val="20"/>
              </w:rPr>
            </w:pPr>
            <w:r>
              <w:rPr>
                <w:spacing w:val="-10"/>
                <w:sz w:val="20"/>
              </w:rPr>
              <w:t>2</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0.67</w:t>
            </w:r>
          </w:p>
        </w:tc>
      </w:tr>
      <w:tr>
        <w:trPr>
          <w:trHeight w:val="300" w:hRule="atLeast"/>
        </w:trPr>
        <w:tc>
          <w:tcPr>
            <w:tcW w:w="1127" w:type="dxa"/>
            <w:vMerge/>
            <w:tcBorders>
              <w:top w:val="nil"/>
            </w:tcBorders>
          </w:tcPr>
          <w:p>
            <w:pPr>
              <w:rPr>
                <w:sz w:val="2"/>
                <w:szCs w:val="2"/>
              </w:rPr>
            </w:pPr>
          </w:p>
        </w:tc>
        <w:tc>
          <w:tcPr>
            <w:tcW w:w="727" w:type="dxa"/>
          </w:tcPr>
          <w:p>
            <w:pPr>
              <w:pStyle w:val="TableParagraph"/>
              <w:ind w:left="9"/>
              <w:rPr>
                <w:sz w:val="20"/>
              </w:rPr>
            </w:pPr>
            <w:r>
              <w:rPr>
                <w:spacing w:val="-4"/>
                <w:sz w:val="20"/>
              </w:rPr>
              <w:t>2024</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0</w:t>
            </w:r>
          </w:p>
        </w:tc>
        <w:tc>
          <w:tcPr>
            <w:tcW w:w="960" w:type="dxa"/>
          </w:tcPr>
          <w:p>
            <w:pPr>
              <w:pStyle w:val="TableParagraph"/>
              <w:ind w:left="9"/>
              <w:rPr>
                <w:sz w:val="20"/>
              </w:rPr>
            </w:pPr>
            <w:r>
              <w:rPr>
                <w:spacing w:val="-10"/>
                <w:sz w:val="20"/>
              </w:rPr>
              <w:t>2</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0.67</w:t>
            </w:r>
          </w:p>
        </w:tc>
      </w:tr>
      <w:tr>
        <w:trPr>
          <w:trHeight w:val="300" w:hRule="atLeast"/>
        </w:trPr>
        <w:tc>
          <w:tcPr>
            <w:tcW w:w="1127" w:type="dxa"/>
            <w:vMerge w:val="restart"/>
          </w:tcPr>
          <w:p>
            <w:pPr>
              <w:pStyle w:val="TableParagraph"/>
              <w:spacing w:before="195"/>
              <w:ind w:left="319"/>
              <w:jc w:val="left"/>
              <w:rPr>
                <w:sz w:val="20"/>
              </w:rPr>
            </w:pPr>
            <w:r>
              <w:rPr>
                <w:spacing w:val="-4"/>
                <w:sz w:val="20"/>
              </w:rPr>
              <w:t>ANJT</w:t>
            </w:r>
          </w:p>
        </w:tc>
        <w:tc>
          <w:tcPr>
            <w:tcW w:w="727" w:type="dxa"/>
          </w:tcPr>
          <w:p>
            <w:pPr>
              <w:pStyle w:val="TableParagraph"/>
              <w:ind w:left="9"/>
              <w:rPr>
                <w:sz w:val="20"/>
              </w:rPr>
            </w:pPr>
            <w:r>
              <w:rPr>
                <w:spacing w:val="-4"/>
                <w:sz w:val="20"/>
              </w:rPr>
              <w:t>2023</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1</w:t>
            </w:r>
          </w:p>
        </w:tc>
        <w:tc>
          <w:tcPr>
            <w:tcW w:w="960" w:type="dxa"/>
          </w:tcPr>
          <w:p>
            <w:pPr>
              <w:pStyle w:val="TableParagraph"/>
              <w:ind w:left="9"/>
              <w:rPr>
                <w:sz w:val="20"/>
              </w:rPr>
            </w:pPr>
            <w:r>
              <w:rPr>
                <w:spacing w:val="-10"/>
                <w:sz w:val="20"/>
              </w:rPr>
              <w:t>3</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1.00</w:t>
            </w:r>
          </w:p>
        </w:tc>
      </w:tr>
      <w:tr>
        <w:trPr>
          <w:trHeight w:val="300" w:hRule="atLeast"/>
        </w:trPr>
        <w:tc>
          <w:tcPr>
            <w:tcW w:w="1127" w:type="dxa"/>
            <w:vMerge/>
            <w:tcBorders>
              <w:top w:val="nil"/>
            </w:tcBorders>
          </w:tcPr>
          <w:p>
            <w:pPr>
              <w:rPr>
                <w:sz w:val="2"/>
                <w:szCs w:val="2"/>
              </w:rPr>
            </w:pPr>
          </w:p>
        </w:tc>
        <w:tc>
          <w:tcPr>
            <w:tcW w:w="727" w:type="dxa"/>
          </w:tcPr>
          <w:p>
            <w:pPr>
              <w:pStyle w:val="TableParagraph"/>
              <w:ind w:left="9"/>
              <w:rPr>
                <w:sz w:val="20"/>
              </w:rPr>
            </w:pPr>
            <w:r>
              <w:rPr>
                <w:spacing w:val="-4"/>
                <w:sz w:val="20"/>
              </w:rPr>
              <w:t>2024</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1</w:t>
            </w:r>
          </w:p>
        </w:tc>
        <w:tc>
          <w:tcPr>
            <w:tcW w:w="960" w:type="dxa"/>
          </w:tcPr>
          <w:p>
            <w:pPr>
              <w:pStyle w:val="TableParagraph"/>
              <w:ind w:left="9"/>
              <w:rPr>
                <w:sz w:val="20"/>
              </w:rPr>
            </w:pPr>
            <w:r>
              <w:rPr>
                <w:spacing w:val="-10"/>
                <w:sz w:val="20"/>
              </w:rPr>
              <w:t>3</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1.00</w:t>
            </w:r>
          </w:p>
        </w:tc>
      </w:tr>
      <w:tr>
        <w:trPr>
          <w:trHeight w:val="300" w:hRule="atLeast"/>
        </w:trPr>
        <w:tc>
          <w:tcPr>
            <w:tcW w:w="1127" w:type="dxa"/>
            <w:vMerge w:val="restart"/>
          </w:tcPr>
          <w:p>
            <w:pPr>
              <w:pStyle w:val="TableParagraph"/>
              <w:spacing w:before="195"/>
              <w:ind w:left="291"/>
              <w:jc w:val="left"/>
              <w:rPr>
                <w:sz w:val="20"/>
              </w:rPr>
            </w:pPr>
            <w:r>
              <w:rPr>
                <w:spacing w:val="-4"/>
                <w:sz w:val="20"/>
              </w:rPr>
              <w:t>CEKA</w:t>
            </w:r>
          </w:p>
        </w:tc>
        <w:tc>
          <w:tcPr>
            <w:tcW w:w="727" w:type="dxa"/>
          </w:tcPr>
          <w:p>
            <w:pPr>
              <w:pStyle w:val="TableParagraph"/>
              <w:ind w:left="9"/>
              <w:rPr>
                <w:sz w:val="20"/>
              </w:rPr>
            </w:pPr>
            <w:r>
              <w:rPr>
                <w:spacing w:val="-4"/>
                <w:sz w:val="20"/>
              </w:rPr>
              <w:t>2023</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1</w:t>
            </w:r>
          </w:p>
        </w:tc>
        <w:tc>
          <w:tcPr>
            <w:tcW w:w="960" w:type="dxa"/>
          </w:tcPr>
          <w:p>
            <w:pPr>
              <w:pStyle w:val="TableParagraph"/>
              <w:ind w:left="9"/>
              <w:rPr>
                <w:sz w:val="20"/>
              </w:rPr>
            </w:pPr>
            <w:r>
              <w:rPr>
                <w:spacing w:val="-10"/>
                <w:sz w:val="20"/>
              </w:rPr>
              <w:t>3</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1.00</w:t>
            </w:r>
          </w:p>
        </w:tc>
      </w:tr>
      <w:tr>
        <w:trPr>
          <w:trHeight w:val="300" w:hRule="atLeast"/>
        </w:trPr>
        <w:tc>
          <w:tcPr>
            <w:tcW w:w="1127" w:type="dxa"/>
            <w:vMerge/>
            <w:tcBorders>
              <w:top w:val="nil"/>
            </w:tcBorders>
          </w:tcPr>
          <w:p>
            <w:pPr>
              <w:rPr>
                <w:sz w:val="2"/>
                <w:szCs w:val="2"/>
              </w:rPr>
            </w:pPr>
          </w:p>
        </w:tc>
        <w:tc>
          <w:tcPr>
            <w:tcW w:w="727" w:type="dxa"/>
          </w:tcPr>
          <w:p>
            <w:pPr>
              <w:pStyle w:val="TableParagraph"/>
              <w:ind w:left="9"/>
              <w:rPr>
                <w:sz w:val="20"/>
              </w:rPr>
            </w:pPr>
            <w:r>
              <w:rPr>
                <w:spacing w:val="-4"/>
                <w:sz w:val="20"/>
              </w:rPr>
              <w:t>2024</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0</w:t>
            </w:r>
          </w:p>
        </w:tc>
        <w:tc>
          <w:tcPr>
            <w:tcW w:w="960" w:type="dxa"/>
          </w:tcPr>
          <w:p>
            <w:pPr>
              <w:pStyle w:val="TableParagraph"/>
              <w:ind w:left="9"/>
              <w:rPr>
                <w:sz w:val="20"/>
              </w:rPr>
            </w:pPr>
            <w:r>
              <w:rPr>
                <w:spacing w:val="-10"/>
                <w:sz w:val="20"/>
              </w:rPr>
              <w:t>2</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0.67</w:t>
            </w:r>
          </w:p>
        </w:tc>
      </w:tr>
      <w:tr>
        <w:trPr>
          <w:trHeight w:val="300" w:hRule="atLeast"/>
        </w:trPr>
        <w:tc>
          <w:tcPr>
            <w:tcW w:w="1127" w:type="dxa"/>
            <w:vMerge w:val="restart"/>
          </w:tcPr>
          <w:p>
            <w:pPr>
              <w:pStyle w:val="TableParagraph"/>
              <w:spacing w:before="195"/>
              <w:ind w:left="302"/>
              <w:jc w:val="left"/>
              <w:rPr>
                <w:sz w:val="20"/>
              </w:rPr>
            </w:pPr>
            <w:r>
              <w:rPr>
                <w:spacing w:val="-4"/>
                <w:sz w:val="20"/>
              </w:rPr>
              <w:t>CPRO</w:t>
            </w:r>
          </w:p>
        </w:tc>
        <w:tc>
          <w:tcPr>
            <w:tcW w:w="727" w:type="dxa"/>
          </w:tcPr>
          <w:p>
            <w:pPr>
              <w:pStyle w:val="TableParagraph"/>
              <w:ind w:left="9"/>
              <w:rPr>
                <w:sz w:val="20"/>
              </w:rPr>
            </w:pPr>
            <w:r>
              <w:rPr>
                <w:spacing w:val="-4"/>
                <w:sz w:val="20"/>
              </w:rPr>
              <w:t>2023</w:t>
            </w:r>
          </w:p>
        </w:tc>
        <w:tc>
          <w:tcPr>
            <w:tcW w:w="1377" w:type="dxa"/>
          </w:tcPr>
          <w:p>
            <w:pPr>
              <w:pStyle w:val="TableParagraph"/>
              <w:ind w:left="9"/>
              <w:rPr>
                <w:sz w:val="20"/>
              </w:rPr>
            </w:pPr>
            <w:r>
              <w:rPr>
                <w:spacing w:val="-10"/>
                <w:sz w:val="20"/>
              </w:rPr>
              <w:t>0</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0</w:t>
            </w:r>
          </w:p>
        </w:tc>
        <w:tc>
          <w:tcPr>
            <w:tcW w:w="960" w:type="dxa"/>
          </w:tcPr>
          <w:p>
            <w:pPr>
              <w:pStyle w:val="TableParagraph"/>
              <w:ind w:left="9"/>
              <w:rPr>
                <w:sz w:val="20"/>
              </w:rPr>
            </w:pPr>
            <w:r>
              <w:rPr>
                <w:spacing w:val="-10"/>
                <w:sz w:val="20"/>
              </w:rPr>
              <w:t>1</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0.33</w:t>
            </w:r>
          </w:p>
        </w:tc>
      </w:tr>
      <w:tr>
        <w:trPr>
          <w:trHeight w:val="300" w:hRule="atLeast"/>
        </w:trPr>
        <w:tc>
          <w:tcPr>
            <w:tcW w:w="1127" w:type="dxa"/>
            <w:vMerge/>
            <w:tcBorders>
              <w:top w:val="nil"/>
            </w:tcBorders>
          </w:tcPr>
          <w:p>
            <w:pPr>
              <w:rPr>
                <w:sz w:val="2"/>
                <w:szCs w:val="2"/>
              </w:rPr>
            </w:pPr>
          </w:p>
        </w:tc>
        <w:tc>
          <w:tcPr>
            <w:tcW w:w="727" w:type="dxa"/>
          </w:tcPr>
          <w:p>
            <w:pPr>
              <w:pStyle w:val="TableParagraph"/>
              <w:ind w:left="9"/>
              <w:rPr>
                <w:sz w:val="20"/>
              </w:rPr>
            </w:pPr>
            <w:r>
              <w:rPr>
                <w:spacing w:val="-4"/>
                <w:sz w:val="20"/>
              </w:rPr>
              <w:t>2024</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1</w:t>
            </w:r>
          </w:p>
        </w:tc>
        <w:tc>
          <w:tcPr>
            <w:tcW w:w="960" w:type="dxa"/>
          </w:tcPr>
          <w:p>
            <w:pPr>
              <w:pStyle w:val="TableParagraph"/>
              <w:ind w:left="9"/>
              <w:rPr>
                <w:sz w:val="20"/>
              </w:rPr>
            </w:pPr>
            <w:r>
              <w:rPr>
                <w:spacing w:val="-10"/>
                <w:sz w:val="20"/>
              </w:rPr>
              <w:t>3</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1.00</w:t>
            </w:r>
          </w:p>
        </w:tc>
      </w:tr>
      <w:tr>
        <w:trPr>
          <w:trHeight w:val="300" w:hRule="atLeast"/>
        </w:trPr>
        <w:tc>
          <w:tcPr>
            <w:tcW w:w="1127" w:type="dxa"/>
            <w:vMerge w:val="restart"/>
          </w:tcPr>
          <w:p>
            <w:pPr>
              <w:pStyle w:val="TableParagraph"/>
              <w:spacing w:before="195"/>
              <w:ind w:left="296"/>
              <w:jc w:val="left"/>
              <w:rPr>
                <w:sz w:val="20"/>
              </w:rPr>
            </w:pPr>
            <w:r>
              <w:rPr>
                <w:spacing w:val="-4"/>
                <w:sz w:val="20"/>
              </w:rPr>
              <w:t>DLTA</w:t>
            </w:r>
          </w:p>
        </w:tc>
        <w:tc>
          <w:tcPr>
            <w:tcW w:w="727" w:type="dxa"/>
          </w:tcPr>
          <w:p>
            <w:pPr>
              <w:pStyle w:val="TableParagraph"/>
              <w:ind w:left="9"/>
              <w:rPr>
                <w:sz w:val="20"/>
              </w:rPr>
            </w:pPr>
            <w:r>
              <w:rPr>
                <w:spacing w:val="-4"/>
                <w:sz w:val="20"/>
              </w:rPr>
              <w:t>2023</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0</w:t>
            </w:r>
          </w:p>
        </w:tc>
        <w:tc>
          <w:tcPr>
            <w:tcW w:w="960" w:type="dxa"/>
          </w:tcPr>
          <w:p>
            <w:pPr>
              <w:pStyle w:val="TableParagraph"/>
              <w:ind w:left="9"/>
              <w:rPr>
                <w:sz w:val="20"/>
              </w:rPr>
            </w:pPr>
            <w:r>
              <w:rPr>
                <w:spacing w:val="-10"/>
                <w:sz w:val="20"/>
              </w:rPr>
              <w:t>2</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0.67</w:t>
            </w:r>
          </w:p>
        </w:tc>
      </w:tr>
      <w:tr>
        <w:trPr>
          <w:trHeight w:val="300" w:hRule="atLeast"/>
        </w:trPr>
        <w:tc>
          <w:tcPr>
            <w:tcW w:w="1127" w:type="dxa"/>
            <w:vMerge/>
            <w:tcBorders>
              <w:top w:val="nil"/>
            </w:tcBorders>
          </w:tcPr>
          <w:p>
            <w:pPr>
              <w:rPr>
                <w:sz w:val="2"/>
                <w:szCs w:val="2"/>
              </w:rPr>
            </w:pPr>
          </w:p>
        </w:tc>
        <w:tc>
          <w:tcPr>
            <w:tcW w:w="727" w:type="dxa"/>
          </w:tcPr>
          <w:p>
            <w:pPr>
              <w:pStyle w:val="TableParagraph"/>
              <w:ind w:left="9"/>
              <w:rPr>
                <w:sz w:val="20"/>
              </w:rPr>
            </w:pPr>
            <w:r>
              <w:rPr>
                <w:spacing w:val="-4"/>
                <w:sz w:val="20"/>
              </w:rPr>
              <w:t>2024</w:t>
            </w:r>
          </w:p>
        </w:tc>
        <w:tc>
          <w:tcPr>
            <w:tcW w:w="1377" w:type="dxa"/>
          </w:tcPr>
          <w:p>
            <w:pPr>
              <w:pStyle w:val="TableParagraph"/>
              <w:ind w:left="9"/>
              <w:rPr>
                <w:sz w:val="20"/>
              </w:rPr>
            </w:pPr>
            <w:r>
              <w:rPr>
                <w:spacing w:val="-10"/>
                <w:sz w:val="20"/>
              </w:rPr>
              <w:t>0</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0</w:t>
            </w:r>
          </w:p>
        </w:tc>
        <w:tc>
          <w:tcPr>
            <w:tcW w:w="960" w:type="dxa"/>
          </w:tcPr>
          <w:p>
            <w:pPr>
              <w:pStyle w:val="TableParagraph"/>
              <w:ind w:left="9"/>
              <w:rPr>
                <w:sz w:val="20"/>
              </w:rPr>
            </w:pPr>
            <w:r>
              <w:rPr>
                <w:spacing w:val="-10"/>
                <w:sz w:val="20"/>
              </w:rPr>
              <w:t>1</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0.33</w:t>
            </w:r>
          </w:p>
        </w:tc>
      </w:tr>
      <w:tr>
        <w:trPr>
          <w:trHeight w:val="300" w:hRule="atLeast"/>
        </w:trPr>
        <w:tc>
          <w:tcPr>
            <w:tcW w:w="1127" w:type="dxa"/>
            <w:vMerge w:val="restart"/>
          </w:tcPr>
          <w:p>
            <w:pPr>
              <w:pStyle w:val="TableParagraph"/>
              <w:spacing w:before="195"/>
              <w:ind w:left="291"/>
              <w:jc w:val="left"/>
              <w:rPr>
                <w:sz w:val="20"/>
              </w:rPr>
            </w:pPr>
            <w:r>
              <w:rPr>
                <w:spacing w:val="-4"/>
                <w:sz w:val="20"/>
              </w:rPr>
              <w:t>DSNG</w:t>
            </w:r>
          </w:p>
        </w:tc>
        <w:tc>
          <w:tcPr>
            <w:tcW w:w="727" w:type="dxa"/>
          </w:tcPr>
          <w:p>
            <w:pPr>
              <w:pStyle w:val="TableParagraph"/>
              <w:ind w:left="9"/>
              <w:rPr>
                <w:sz w:val="20"/>
              </w:rPr>
            </w:pPr>
            <w:r>
              <w:rPr>
                <w:spacing w:val="-4"/>
                <w:sz w:val="20"/>
              </w:rPr>
              <w:t>2023</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1</w:t>
            </w:r>
          </w:p>
        </w:tc>
        <w:tc>
          <w:tcPr>
            <w:tcW w:w="960" w:type="dxa"/>
          </w:tcPr>
          <w:p>
            <w:pPr>
              <w:pStyle w:val="TableParagraph"/>
              <w:ind w:left="9"/>
              <w:rPr>
                <w:sz w:val="20"/>
              </w:rPr>
            </w:pPr>
            <w:r>
              <w:rPr>
                <w:spacing w:val="-10"/>
                <w:sz w:val="20"/>
              </w:rPr>
              <w:t>3</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1.00</w:t>
            </w:r>
          </w:p>
        </w:tc>
      </w:tr>
      <w:tr>
        <w:trPr>
          <w:trHeight w:val="300" w:hRule="atLeast"/>
        </w:trPr>
        <w:tc>
          <w:tcPr>
            <w:tcW w:w="1127" w:type="dxa"/>
            <w:vMerge/>
            <w:tcBorders>
              <w:top w:val="nil"/>
            </w:tcBorders>
          </w:tcPr>
          <w:p>
            <w:pPr>
              <w:rPr>
                <w:sz w:val="2"/>
                <w:szCs w:val="2"/>
              </w:rPr>
            </w:pPr>
          </w:p>
        </w:tc>
        <w:tc>
          <w:tcPr>
            <w:tcW w:w="727" w:type="dxa"/>
          </w:tcPr>
          <w:p>
            <w:pPr>
              <w:pStyle w:val="TableParagraph"/>
              <w:ind w:left="9"/>
              <w:rPr>
                <w:sz w:val="20"/>
              </w:rPr>
            </w:pPr>
            <w:r>
              <w:rPr>
                <w:spacing w:val="-4"/>
                <w:sz w:val="20"/>
              </w:rPr>
              <w:t>2024</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1</w:t>
            </w:r>
          </w:p>
        </w:tc>
        <w:tc>
          <w:tcPr>
            <w:tcW w:w="960" w:type="dxa"/>
          </w:tcPr>
          <w:p>
            <w:pPr>
              <w:pStyle w:val="TableParagraph"/>
              <w:ind w:left="9"/>
              <w:rPr>
                <w:sz w:val="20"/>
              </w:rPr>
            </w:pPr>
            <w:r>
              <w:rPr>
                <w:spacing w:val="-10"/>
                <w:sz w:val="20"/>
              </w:rPr>
              <w:t>3</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1.00</w:t>
            </w:r>
          </w:p>
        </w:tc>
      </w:tr>
      <w:tr>
        <w:trPr>
          <w:trHeight w:val="300" w:hRule="atLeast"/>
        </w:trPr>
        <w:tc>
          <w:tcPr>
            <w:tcW w:w="1127" w:type="dxa"/>
            <w:vMerge w:val="restart"/>
          </w:tcPr>
          <w:p>
            <w:pPr>
              <w:pStyle w:val="TableParagraph"/>
              <w:spacing w:before="200"/>
              <w:ind w:left="341"/>
              <w:jc w:val="left"/>
              <w:rPr>
                <w:sz w:val="20"/>
              </w:rPr>
            </w:pPr>
            <w:r>
              <w:rPr>
                <w:spacing w:val="-4"/>
                <w:sz w:val="20"/>
              </w:rPr>
              <w:t>ICBP</w:t>
            </w:r>
          </w:p>
        </w:tc>
        <w:tc>
          <w:tcPr>
            <w:tcW w:w="727" w:type="dxa"/>
          </w:tcPr>
          <w:p>
            <w:pPr>
              <w:pStyle w:val="TableParagraph"/>
              <w:ind w:left="9"/>
              <w:rPr>
                <w:sz w:val="20"/>
              </w:rPr>
            </w:pPr>
            <w:r>
              <w:rPr>
                <w:spacing w:val="-4"/>
                <w:sz w:val="20"/>
              </w:rPr>
              <w:t>2023</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1</w:t>
            </w:r>
          </w:p>
        </w:tc>
        <w:tc>
          <w:tcPr>
            <w:tcW w:w="960" w:type="dxa"/>
          </w:tcPr>
          <w:p>
            <w:pPr>
              <w:pStyle w:val="TableParagraph"/>
              <w:ind w:left="9"/>
              <w:rPr>
                <w:sz w:val="20"/>
              </w:rPr>
            </w:pPr>
            <w:r>
              <w:rPr>
                <w:spacing w:val="-10"/>
                <w:sz w:val="20"/>
              </w:rPr>
              <w:t>3</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1.00</w:t>
            </w:r>
          </w:p>
        </w:tc>
      </w:tr>
      <w:tr>
        <w:trPr>
          <w:trHeight w:val="310" w:hRule="atLeast"/>
        </w:trPr>
        <w:tc>
          <w:tcPr>
            <w:tcW w:w="1127" w:type="dxa"/>
            <w:vMerge/>
            <w:tcBorders>
              <w:top w:val="nil"/>
            </w:tcBorders>
          </w:tcPr>
          <w:p>
            <w:pPr>
              <w:rPr>
                <w:sz w:val="2"/>
                <w:szCs w:val="2"/>
              </w:rPr>
            </w:pPr>
          </w:p>
        </w:tc>
        <w:tc>
          <w:tcPr>
            <w:tcW w:w="727" w:type="dxa"/>
          </w:tcPr>
          <w:p>
            <w:pPr>
              <w:pStyle w:val="TableParagraph"/>
              <w:spacing w:before="45"/>
              <w:ind w:left="9"/>
              <w:rPr>
                <w:sz w:val="20"/>
              </w:rPr>
            </w:pPr>
            <w:r>
              <w:rPr>
                <w:spacing w:val="-4"/>
                <w:sz w:val="20"/>
              </w:rPr>
              <w:t>2024</w:t>
            </w:r>
          </w:p>
        </w:tc>
        <w:tc>
          <w:tcPr>
            <w:tcW w:w="1377" w:type="dxa"/>
          </w:tcPr>
          <w:p>
            <w:pPr>
              <w:pStyle w:val="TableParagraph"/>
              <w:spacing w:before="45"/>
              <w:ind w:left="9"/>
              <w:rPr>
                <w:sz w:val="20"/>
              </w:rPr>
            </w:pPr>
            <w:r>
              <w:rPr>
                <w:spacing w:val="-10"/>
                <w:sz w:val="20"/>
              </w:rPr>
              <w:t>1</w:t>
            </w:r>
          </w:p>
        </w:tc>
        <w:tc>
          <w:tcPr>
            <w:tcW w:w="1377" w:type="dxa"/>
          </w:tcPr>
          <w:p>
            <w:pPr>
              <w:pStyle w:val="TableParagraph"/>
              <w:spacing w:before="45"/>
              <w:ind w:left="9"/>
              <w:rPr>
                <w:sz w:val="20"/>
              </w:rPr>
            </w:pPr>
            <w:r>
              <w:rPr>
                <w:spacing w:val="-10"/>
                <w:sz w:val="20"/>
              </w:rPr>
              <w:t>1</w:t>
            </w:r>
          </w:p>
        </w:tc>
        <w:tc>
          <w:tcPr>
            <w:tcW w:w="966" w:type="dxa"/>
          </w:tcPr>
          <w:p>
            <w:pPr>
              <w:pStyle w:val="TableParagraph"/>
              <w:spacing w:before="45"/>
              <w:ind w:right="1"/>
              <w:rPr>
                <w:sz w:val="20"/>
              </w:rPr>
            </w:pPr>
            <w:r>
              <w:rPr>
                <w:spacing w:val="-10"/>
                <w:sz w:val="20"/>
              </w:rPr>
              <w:t>1</w:t>
            </w:r>
          </w:p>
        </w:tc>
        <w:tc>
          <w:tcPr>
            <w:tcW w:w="960" w:type="dxa"/>
          </w:tcPr>
          <w:p>
            <w:pPr>
              <w:pStyle w:val="TableParagraph"/>
              <w:spacing w:before="45"/>
              <w:ind w:left="9"/>
              <w:rPr>
                <w:sz w:val="20"/>
              </w:rPr>
            </w:pPr>
            <w:r>
              <w:rPr>
                <w:spacing w:val="-10"/>
                <w:sz w:val="20"/>
              </w:rPr>
              <w:t>3</w:t>
            </w:r>
          </w:p>
        </w:tc>
        <w:tc>
          <w:tcPr>
            <w:tcW w:w="960" w:type="dxa"/>
          </w:tcPr>
          <w:p>
            <w:pPr>
              <w:pStyle w:val="TableParagraph"/>
              <w:spacing w:before="45"/>
              <w:ind w:left="9"/>
              <w:rPr>
                <w:sz w:val="20"/>
              </w:rPr>
            </w:pPr>
            <w:r>
              <w:rPr>
                <w:spacing w:val="-10"/>
                <w:sz w:val="20"/>
              </w:rPr>
              <w:t>3</w:t>
            </w:r>
          </w:p>
        </w:tc>
        <w:tc>
          <w:tcPr>
            <w:tcW w:w="1180" w:type="dxa"/>
          </w:tcPr>
          <w:p>
            <w:pPr>
              <w:pStyle w:val="TableParagraph"/>
              <w:spacing w:before="45"/>
              <w:ind w:left="9"/>
              <w:rPr>
                <w:sz w:val="20"/>
              </w:rPr>
            </w:pPr>
            <w:r>
              <w:rPr>
                <w:spacing w:val="-4"/>
                <w:sz w:val="20"/>
              </w:rPr>
              <w:t>1.00</w:t>
            </w:r>
          </w:p>
        </w:tc>
      </w:tr>
    </w:tbl>
    <w:p>
      <w:pPr>
        <w:pStyle w:val="TableParagraph"/>
        <w:spacing w:after="0"/>
        <w:rPr>
          <w:sz w:val="20"/>
        </w:rPr>
        <w:sectPr>
          <w:headerReference w:type="default" r:id="rId47"/>
          <w:pgSz w:w="11910" w:h="16840"/>
          <w:pgMar w:header="757" w:footer="0" w:top="2000" w:bottom="280" w:left="1417" w:right="850"/>
          <w:pgNumType w:start="100"/>
        </w:sectPr>
      </w:pPr>
    </w:p>
    <w:p>
      <w:pPr>
        <w:pStyle w:val="BodyText"/>
        <w:spacing w:before="22"/>
        <w:rPr>
          <w:b/>
          <w:sz w:val="20"/>
        </w:rPr>
      </w:pPr>
    </w:p>
    <w:tbl>
      <w:tblPr>
        <w:tblW w:w="0" w:type="auto"/>
        <w:jc w:val="left"/>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7"/>
        <w:gridCol w:w="727"/>
        <w:gridCol w:w="1377"/>
        <w:gridCol w:w="1377"/>
        <w:gridCol w:w="966"/>
        <w:gridCol w:w="960"/>
        <w:gridCol w:w="960"/>
        <w:gridCol w:w="1180"/>
      </w:tblGrid>
      <w:tr>
        <w:trPr>
          <w:trHeight w:val="300" w:hRule="atLeast"/>
        </w:trPr>
        <w:tc>
          <w:tcPr>
            <w:tcW w:w="1127" w:type="dxa"/>
            <w:vMerge w:val="restart"/>
          </w:tcPr>
          <w:p>
            <w:pPr>
              <w:pStyle w:val="TableParagraph"/>
              <w:spacing w:before="195"/>
              <w:ind w:left="330"/>
              <w:jc w:val="left"/>
              <w:rPr>
                <w:sz w:val="20"/>
              </w:rPr>
            </w:pPr>
            <w:r>
              <w:rPr>
                <w:spacing w:val="-4"/>
                <w:sz w:val="20"/>
              </w:rPr>
              <w:t>INDF</w:t>
            </w:r>
          </w:p>
        </w:tc>
        <w:tc>
          <w:tcPr>
            <w:tcW w:w="727" w:type="dxa"/>
          </w:tcPr>
          <w:p>
            <w:pPr>
              <w:pStyle w:val="TableParagraph"/>
              <w:ind w:left="9"/>
              <w:rPr>
                <w:sz w:val="20"/>
              </w:rPr>
            </w:pPr>
            <w:r>
              <w:rPr>
                <w:spacing w:val="-4"/>
                <w:sz w:val="20"/>
              </w:rPr>
              <w:t>2023</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1</w:t>
            </w:r>
          </w:p>
        </w:tc>
        <w:tc>
          <w:tcPr>
            <w:tcW w:w="960" w:type="dxa"/>
          </w:tcPr>
          <w:p>
            <w:pPr>
              <w:pStyle w:val="TableParagraph"/>
              <w:ind w:left="9"/>
              <w:rPr>
                <w:sz w:val="20"/>
              </w:rPr>
            </w:pPr>
            <w:r>
              <w:rPr>
                <w:spacing w:val="-10"/>
                <w:sz w:val="20"/>
              </w:rPr>
              <w:t>3</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1.00</w:t>
            </w:r>
          </w:p>
        </w:tc>
      </w:tr>
      <w:tr>
        <w:trPr>
          <w:trHeight w:val="300" w:hRule="atLeast"/>
        </w:trPr>
        <w:tc>
          <w:tcPr>
            <w:tcW w:w="1127" w:type="dxa"/>
            <w:vMerge/>
            <w:tcBorders>
              <w:top w:val="nil"/>
            </w:tcBorders>
          </w:tcPr>
          <w:p>
            <w:pPr>
              <w:rPr>
                <w:sz w:val="2"/>
                <w:szCs w:val="2"/>
              </w:rPr>
            </w:pPr>
          </w:p>
        </w:tc>
        <w:tc>
          <w:tcPr>
            <w:tcW w:w="727" w:type="dxa"/>
          </w:tcPr>
          <w:p>
            <w:pPr>
              <w:pStyle w:val="TableParagraph"/>
              <w:ind w:left="9"/>
              <w:rPr>
                <w:sz w:val="20"/>
              </w:rPr>
            </w:pPr>
            <w:r>
              <w:rPr>
                <w:spacing w:val="-4"/>
                <w:sz w:val="20"/>
              </w:rPr>
              <w:t>2024</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1</w:t>
            </w:r>
          </w:p>
        </w:tc>
        <w:tc>
          <w:tcPr>
            <w:tcW w:w="960" w:type="dxa"/>
          </w:tcPr>
          <w:p>
            <w:pPr>
              <w:pStyle w:val="TableParagraph"/>
              <w:ind w:left="9"/>
              <w:rPr>
                <w:sz w:val="20"/>
              </w:rPr>
            </w:pPr>
            <w:r>
              <w:rPr>
                <w:spacing w:val="-10"/>
                <w:sz w:val="20"/>
              </w:rPr>
              <w:t>3</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1.00</w:t>
            </w:r>
          </w:p>
        </w:tc>
      </w:tr>
      <w:tr>
        <w:trPr>
          <w:trHeight w:val="300" w:hRule="atLeast"/>
        </w:trPr>
        <w:tc>
          <w:tcPr>
            <w:tcW w:w="1127" w:type="dxa"/>
            <w:vMerge w:val="restart"/>
          </w:tcPr>
          <w:p>
            <w:pPr>
              <w:pStyle w:val="TableParagraph"/>
              <w:spacing w:before="195"/>
              <w:ind w:left="296"/>
              <w:jc w:val="left"/>
              <w:rPr>
                <w:sz w:val="20"/>
              </w:rPr>
            </w:pPr>
            <w:r>
              <w:rPr>
                <w:spacing w:val="-4"/>
                <w:sz w:val="20"/>
              </w:rPr>
              <w:t>MAIN</w:t>
            </w:r>
          </w:p>
        </w:tc>
        <w:tc>
          <w:tcPr>
            <w:tcW w:w="727" w:type="dxa"/>
          </w:tcPr>
          <w:p>
            <w:pPr>
              <w:pStyle w:val="TableParagraph"/>
              <w:ind w:left="9"/>
              <w:rPr>
                <w:sz w:val="20"/>
              </w:rPr>
            </w:pPr>
            <w:r>
              <w:rPr>
                <w:spacing w:val="-4"/>
                <w:sz w:val="20"/>
              </w:rPr>
              <w:t>2023</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0</w:t>
            </w:r>
          </w:p>
        </w:tc>
        <w:tc>
          <w:tcPr>
            <w:tcW w:w="960" w:type="dxa"/>
          </w:tcPr>
          <w:p>
            <w:pPr>
              <w:pStyle w:val="TableParagraph"/>
              <w:ind w:left="9"/>
              <w:rPr>
                <w:sz w:val="20"/>
              </w:rPr>
            </w:pPr>
            <w:r>
              <w:rPr>
                <w:spacing w:val="-10"/>
                <w:sz w:val="20"/>
              </w:rPr>
              <w:t>2</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0.67</w:t>
            </w:r>
          </w:p>
        </w:tc>
      </w:tr>
      <w:tr>
        <w:trPr>
          <w:trHeight w:val="300" w:hRule="atLeast"/>
        </w:trPr>
        <w:tc>
          <w:tcPr>
            <w:tcW w:w="1127" w:type="dxa"/>
            <w:vMerge/>
            <w:tcBorders>
              <w:top w:val="nil"/>
            </w:tcBorders>
          </w:tcPr>
          <w:p>
            <w:pPr>
              <w:rPr>
                <w:sz w:val="2"/>
                <w:szCs w:val="2"/>
              </w:rPr>
            </w:pPr>
          </w:p>
        </w:tc>
        <w:tc>
          <w:tcPr>
            <w:tcW w:w="727" w:type="dxa"/>
          </w:tcPr>
          <w:p>
            <w:pPr>
              <w:pStyle w:val="TableParagraph"/>
              <w:ind w:left="9"/>
              <w:rPr>
                <w:sz w:val="20"/>
              </w:rPr>
            </w:pPr>
            <w:r>
              <w:rPr>
                <w:spacing w:val="-4"/>
                <w:sz w:val="20"/>
              </w:rPr>
              <w:t>2024</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0</w:t>
            </w:r>
          </w:p>
        </w:tc>
        <w:tc>
          <w:tcPr>
            <w:tcW w:w="960" w:type="dxa"/>
          </w:tcPr>
          <w:p>
            <w:pPr>
              <w:pStyle w:val="TableParagraph"/>
              <w:ind w:left="9"/>
              <w:rPr>
                <w:sz w:val="20"/>
              </w:rPr>
            </w:pPr>
            <w:r>
              <w:rPr>
                <w:spacing w:val="-10"/>
                <w:sz w:val="20"/>
              </w:rPr>
              <w:t>2</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0.67</w:t>
            </w:r>
          </w:p>
        </w:tc>
      </w:tr>
      <w:tr>
        <w:trPr>
          <w:trHeight w:val="300" w:hRule="atLeast"/>
        </w:trPr>
        <w:tc>
          <w:tcPr>
            <w:tcW w:w="1127" w:type="dxa"/>
            <w:vMerge w:val="restart"/>
          </w:tcPr>
          <w:p>
            <w:pPr>
              <w:pStyle w:val="TableParagraph"/>
              <w:spacing w:before="195"/>
              <w:ind w:left="307"/>
              <w:jc w:val="left"/>
              <w:rPr>
                <w:sz w:val="20"/>
              </w:rPr>
            </w:pPr>
            <w:r>
              <w:rPr>
                <w:spacing w:val="-4"/>
                <w:sz w:val="20"/>
              </w:rPr>
              <w:t>PSDN</w:t>
            </w:r>
          </w:p>
        </w:tc>
        <w:tc>
          <w:tcPr>
            <w:tcW w:w="727" w:type="dxa"/>
          </w:tcPr>
          <w:p>
            <w:pPr>
              <w:pStyle w:val="TableParagraph"/>
              <w:ind w:left="9"/>
              <w:rPr>
                <w:sz w:val="20"/>
              </w:rPr>
            </w:pPr>
            <w:r>
              <w:rPr>
                <w:spacing w:val="-4"/>
                <w:sz w:val="20"/>
              </w:rPr>
              <w:t>2023</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0</w:t>
            </w:r>
          </w:p>
        </w:tc>
        <w:tc>
          <w:tcPr>
            <w:tcW w:w="960" w:type="dxa"/>
          </w:tcPr>
          <w:p>
            <w:pPr>
              <w:pStyle w:val="TableParagraph"/>
              <w:ind w:left="9"/>
              <w:rPr>
                <w:sz w:val="20"/>
              </w:rPr>
            </w:pPr>
            <w:r>
              <w:rPr>
                <w:spacing w:val="-10"/>
                <w:sz w:val="20"/>
              </w:rPr>
              <w:t>2</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0.67</w:t>
            </w:r>
          </w:p>
        </w:tc>
      </w:tr>
      <w:tr>
        <w:trPr>
          <w:trHeight w:val="300" w:hRule="atLeast"/>
        </w:trPr>
        <w:tc>
          <w:tcPr>
            <w:tcW w:w="1127" w:type="dxa"/>
            <w:vMerge/>
            <w:tcBorders>
              <w:top w:val="nil"/>
            </w:tcBorders>
          </w:tcPr>
          <w:p>
            <w:pPr>
              <w:rPr>
                <w:sz w:val="2"/>
                <w:szCs w:val="2"/>
              </w:rPr>
            </w:pPr>
          </w:p>
        </w:tc>
        <w:tc>
          <w:tcPr>
            <w:tcW w:w="727" w:type="dxa"/>
          </w:tcPr>
          <w:p>
            <w:pPr>
              <w:pStyle w:val="TableParagraph"/>
              <w:ind w:left="9"/>
              <w:rPr>
                <w:sz w:val="20"/>
              </w:rPr>
            </w:pPr>
            <w:r>
              <w:rPr>
                <w:spacing w:val="-4"/>
                <w:sz w:val="20"/>
              </w:rPr>
              <w:t>2024</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0</w:t>
            </w:r>
          </w:p>
        </w:tc>
        <w:tc>
          <w:tcPr>
            <w:tcW w:w="960" w:type="dxa"/>
          </w:tcPr>
          <w:p>
            <w:pPr>
              <w:pStyle w:val="TableParagraph"/>
              <w:ind w:left="9"/>
              <w:rPr>
                <w:sz w:val="20"/>
              </w:rPr>
            </w:pPr>
            <w:r>
              <w:rPr>
                <w:spacing w:val="-10"/>
                <w:sz w:val="20"/>
              </w:rPr>
              <w:t>2</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0.67</w:t>
            </w:r>
          </w:p>
        </w:tc>
      </w:tr>
      <w:tr>
        <w:trPr>
          <w:trHeight w:val="300" w:hRule="atLeast"/>
        </w:trPr>
        <w:tc>
          <w:tcPr>
            <w:tcW w:w="1127" w:type="dxa"/>
            <w:vMerge w:val="restart"/>
          </w:tcPr>
          <w:p>
            <w:pPr>
              <w:pStyle w:val="TableParagraph"/>
              <w:spacing w:before="195"/>
              <w:ind w:left="296"/>
              <w:jc w:val="left"/>
              <w:rPr>
                <w:sz w:val="20"/>
              </w:rPr>
            </w:pPr>
            <w:r>
              <w:rPr>
                <w:spacing w:val="-4"/>
                <w:sz w:val="20"/>
              </w:rPr>
              <w:t>SGRO</w:t>
            </w:r>
          </w:p>
        </w:tc>
        <w:tc>
          <w:tcPr>
            <w:tcW w:w="727" w:type="dxa"/>
          </w:tcPr>
          <w:p>
            <w:pPr>
              <w:pStyle w:val="TableParagraph"/>
              <w:ind w:left="9"/>
              <w:rPr>
                <w:sz w:val="20"/>
              </w:rPr>
            </w:pPr>
            <w:r>
              <w:rPr>
                <w:spacing w:val="-4"/>
                <w:sz w:val="20"/>
              </w:rPr>
              <w:t>2023</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1</w:t>
            </w:r>
          </w:p>
        </w:tc>
        <w:tc>
          <w:tcPr>
            <w:tcW w:w="960" w:type="dxa"/>
          </w:tcPr>
          <w:p>
            <w:pPr>
              <w:pStyle w:val="TableParagraph"/>
              <w:ind w:left="9"/>
              <w:rPr>
                <w:sz w:val="20"/>
              </w:rPr>
            </w:pPr>
            <w:r>
              <w:rPr>
                <w:spacing w:val="-10"/>
                <w:sz w:val="20"/>
              </w:rPr>
              <w:t>3</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1.00</w:t>
            </w:r>
          </w:p>
        </w:tc>
      </w:tr>
      <w:tr>
        <w:trPr>
          <w:trHeight w:val="300" w:hRule="atLeast"/>
        </w:trPr>
        <w:tc>
          <w:tcPr>
            <w:tcW w:w="1127" w:type="dxa"/>
            <w:vMerge/>
            <w:tcBorders>
              <w:top w:val="nil"/>
            </w:tcBorders>
          </w:tcPr>
          <w:p>
            <w:pPr>
              <w:rPr>
                <w:sz w:val="2"/>
                <w:szCs w:val="2"/>
              </w:rPr>
            </w:pPr>
          </w:p>
        </w:tc>
        <w:tc>
          <w:tcPr>
            <w:tcW w:w="727" w:type="dxa"/>
          </w:tcPr>
          <w:p>
            <w:pPr>
              <w:pStyle w:val="TableParagraph"/>
              <w:ind w:left="9"/>
              <w:rPr>
                <w:sz w:val="20"/>
              </w:rPr>
            </w:pPr>
            <w:r>
              <w:rPr>
                <w:spacing w:val="-4"/>
                <w:sz w:val="20"/>
              </w:rPr>
              <w:t>2024</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1</w:t>
            </w:r>
          </w:p>
        </w:tc>
        <w:tc>
          <w:tcPr>
            <w:tcW w:w="960" w:type="dxa"/>
          </w:tcPr>
          <w:p>
            <w:pPr>
              <w:pStyle w:val="TableParagraph"/>
              <w:ind w:left="9"/>
              <w:rPr>
                <w:sz w:val="20"/>
              </w:rPr>
            </w:pPr>
            <w:r>
              <w:rPr>
                <w:spacing w:val="-10"/>
                <w:sz w:val="20"/>
              </w:rPr>
              <w:t>3</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1.00</w:t>
            </w:r>
          </w:p>
        </w:tc>
      </w:tr>
      <w:tr>
        <w:trPr>
          <w:trHeight w:val="300" w:hRule="atLeast"/>
        </w:trPr>
        <w:tc>
          <w:tcPr>
            <w:tcW w:w="1127" w:type="dxa"/>
            <w:vMerge w:val="restart"/>
          </w:tcPr>
          <w:p>
            <w:pPr>
              <w:pStyle w:val="TableParagraph"/>
              <w:spacing w:before="195"/>
              <w:ind w:left="346"/>
              <w:jc w:val="left"/>
              <w:rPr>
                <w:sz w:val="20"/>
              </w:rPr>
            </w:pPr>
            <w:r>
              <w:rPr>
                <w:spacing w:val="-4"/>
                <w:sz w:val="20"/>
              </w:rPr>
              <w:t>SIPD</w:t>
            </w:r>
          </w:p>
        </w:tc>
        <w:tc>
          <w:tcPr>
            <w:tcW w:w="727" w:type="dxa"/>
          </w:tcPr>
          <w:p>
            <w:pPr>
              <w:pStyle w:val="TableParagraph"/>
              <w:ind w:left="9"/>
              <w:rPr>
                <w:sz w:val="20"/>
              </w:rPr>
            </w:pPr>
            <w:r>
              <w:rPr>
                <w:spacing w:val="-4"/>
                <w:sz w:val="20"/>
              </w:rPr>
              <w:t>2023</w:t>
            </w:r>
          </w:p>
        </w:tc>
        <w:tc>
          <w:tcPr>
            <w:tcW w:w="1377" w:type="dxa"/>
          </w:tcPr>
          <w:p>
            <w:pPr>
              <w:pStyle w:val="TableParagraph"/>
              <w:ind w:left="9"/>
              <w:rPr>
                <w:sz w:val="20"/>
              </w:rPr>
            </w:pPr>
            <w:r>
              <w:rPr>
                <w:spacing w:val="-10"/>
                <w:sz w:val="20"/>
              </w:rPr>
              <w:t>0</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1</w:t>
            </w:r>
          </w:p>
        </w:tc>
        <w:tc>
          <w:tcPr>
            <w:tcW w:w="960" w:type="dxa"/>
          </w:tcPr>
          <w:p>
            <w:pPr>
              <w:pStyle w:val="TableParagraph"/>
              <w:ind w:left="9"/>
              <w:rPr>
                <w:sz w:val="20"/>
              </w:rPr>
            </w:pPr>
            <w:r>
              <w:rPr>
                <w:spacing w:val="-10"/>
                <w:sz w:val="20"/>
              </w:rPr>
              <w:t>2</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0.67</w:t>
            </w:r>
          </w:p>
        </w:tc>
      </w:tr>
      <w:tr>
        <w:trPr>
          <w:trHeight w:val="300" w:hRule="atLeast"/>
        </w:trPr>
        <w:tc>
          <w:tcPr>
            <w:tcW w:w="1127" w:type="dxa"/>
            <w:vMerge/>
            <w:tcBorders>
              <w:top w:val="nil"/>
            </w:tcBorders>
          </w:tcPr>
          <w:p>
            <w:pPr>
              <w:rPr>
                <w:sz w:val="2"/>
                <w:szCs w:val="2"/>
              </w:rPr>
            </w:pPr>
          </w:p>
        </w:tc>
        <w:tc>
          <w:tcPr>
            <w:tcW w:w="727" w:type="dxa"/>
          </w:tcPr>
          <w:p>
            <w:pPr>
              <w:pStyle w:val="TableParagraph"/>
              <w:ind w:left="9"/>
              <w:rPr>
                <w:sz w:val="20"/>
              </w:rPr>
            </w:pPr>
            <w:r>
              <w:rPr>
                <w:spacing w:val="-4"/>
                <w:sz w:val="20"/>
              </w:rPr>
              <w:t>2024</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0</w:t>
            </w:r>
          </w:p>
        </w:tc>
        <w:tc>
          <w:tcPr>
            <w:tcW w:w="960" w:type="dxa"/>
          </w:tcPr>
          <w:p>
            <w:pPr>
              <w:pStyle w:val="TableParagraph"/>
              <w:ind w:left="9"/>
              <w:rPr>
                <w:sz w:val="20"/>
              </w:rPr>
            </w:pPr>
            <w:r>
              <w:rPr>
                <w:spacing w:val="-10"/>
                <w:sz w:val="20"/>
              </w:rPr>
              <w:t>2</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0.67</w:t>
            </w:r>
          </w:p>
        </w:tc>
      </w:tr>
      <w:tr>
        <w:trPr>
          <w:trHeight w:val="300" w:hRule="atLeast"/>
        </w:trPr>
        <w:tc>
          <w:tcPr>
            <w:tcW w:w="1127" w:type="dxa"/>
            <w:vMerge w:val="restart"/>
          </w:tcPr>
          <w:p>
            <w:pPr>
              <w:pStyle w:val="TableParagraph"/>
              <w:spacing w:before="195"/>
              <w:ind w:left="307"/>
              <w:jc w:val="left"/>
              <w:rPr>
                <w:sz w:val="20"/>
              </w:rPr>
            </w:pPr>
            <w:r>
              <w:rPr>
                <w:spacing w:val="-4"/>
                <w:sz w:val="20"/>
              </w:rPr>
              <w:t>SSMS</w:t>
            </w:r>
          </w:p>
        </w:tc>
        <w:tc>
          <w:tcPr>
            <w:tcW w:w="727" w:type="dxa"/>
          </w:tcPr>
          <w:p>
            <w:pPr>
              <w:pStyle w:val="TableParagraph"/>
              <w:ind w:left="9"/>
              <w:rPr>
                <w:sz w:val="20"/>
              </w:rPr>
            </w:pPr>
            <w:r>
              <w:rPr>
                <w:spacing w:val="-4"/>
                <w:sz w:val="20"/>
              </w:rPr>
              <w:t>2023</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1</w:t>
            </w:r>
          </w:p>
        </w:tc>
        <w:tc>
          <w:tcPr>
            <w:tcW w:w="960" w:type="dxa"/>
          </w:tcPr>
          <w:p>
            <w:pPr>
              <w:pStyle w:val="TableParagraph"/>
              <w:ind w:left="9"/>
              <w:rPr>
                <w:sz w:val="20"/>
              </w:rPr>
            </w:pPr>
            <w:r>
              <w:rPr>
                <w:spacing w:val="-10"/>
                <w:sz w:val="20"/>
              </w:rPr>
              <w:t>3</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1.00</w:t>
            </w:r>
          </w:p>
        </w:tc>
      </w:tr>
      <w:tr>
        <w:trPr>
          <w:trHeight w:val="300" w:hRule="atLeast"/>
        </w:trPr>
        <w:tc>
          <w:tcPr>
            <w:tcW w:w="1127" w:type="dxa"/>
            <w:vMerge/>
            <w:tcBorders>
              <w:top w:val="nil"/>
            </w:tcBorders>
          </w:tcPr>
          <w:p>
            <w:pPr>
              <w:rPr>
                <w:sz w:val="2"/>
                <w:szCs w:val="2"/>
              </w:rPr>
            </w:pPr>
          </w:p>
        </w:tc>
        <w:tc>
          <w:tcPr>
            <w:tcW w:w="727" w:type="dxa"/>
          </w:tcPr>
          <w:p>
            <w:pPr>
              <w:pStyle w:val="TableParagraph"/>
              <w:ind w:left="9"/>
              <w:rPr>
                <w:sz w:val="20"/>
              </w:rPr>
            </w:pPr>
            <w:r>
              <w:rPr>
                <w:spacing w:val="-4"/>
                <w:sz w:val="20"/>
              </w:rPr>
              <w:t>2024</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1</w:t>
            </w:r>
          </w:p>
        </w:tc>
        <w:tc>
          <w:tcPr>
            <w:tcW w:w="960" w:type="dxa"/>
          </w:tcPr>
          <w:p>
            <w:pPr>
              <w:pStyle w:val="TableParagraph"/>
              <w:ind w:left="9"/>
              <w:rPr>
                <w:sz w:val="20"/>
              </w:rPr>
            </w:pPr>
            <w:r>
              <w:rPr>
                <w:spacing w:val="-10"/>
                <w:sz w:val="20"/>
              </w:rPr>
              <w:t>3</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1.00</w:t>
            </w:r>
          </w:p>
        </w:tc>
      </w:tr>
      <w:tr>
        <w:trPr>
          <w:trHeight w:val="300" w:hRule="atLeast"/>
        </w:trPr>
        <w:tc>
          <w:tcPr>
            <w:tcW w:w="1127" w:type="dxa"/>
            <w:vMerge w:val="restart"/>
          </w:tcPr>
          <w:p>
            <w:pPr>
              <w:pStyle w:val="TableParagraph"/>
              <w:spacing w:before="195"/>
              <w:ind w:left="302"/>
              <w:jc w:val="left"/>
              <w:rPr>
                <w:sz w:val="20"/>
              </w:rPr>
            </w:pPr>
            <w:r>
              <w:rPr>
                <w:spacing w:val="-4"/>
                <w:sz w:val="20"/>
              </w:rPr>
              <w:t>TBLA</w:t>
            </w:r>
          </w:p>
        </w:tc>
        <w:tc>
          <w:tcPr>
            <w:tcW w:w="727" w:type="dxa"/>
          </w:tcPr>
          <w:p>
            <w:pPr>
              <w:pStyle w:val="TableParagraph"/>
              <w:ind w:left="9"/>
              <w:rPr>
                <w:sz w:val="20"/>
              </w:rPr>
            </w:pPr>
            <w:r>
              <w:rPr>
                <w:spacing w:val="-4"/>
                <w:sz w:val="20"/>
              </w:rPr>
              <w:t>2023</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1</w:t>
            </w:r>
          </w:p>
        </w:tc>
        <w:tc>
          <w:tcPr>
            <w:tcW w:w="960" w:type="dxa"/>
          </w:tcPr>
          <w:p>
            <w:pPr>
              <w:pStyle w:val="TableParagraph"/>
              <w:ind w:left="9"/>
              <w:rPr>
                <w:sz w:val="20"/>
              </w:rPr>
            </w:pPr>
            <w:r>
              <w:rPr>
                <w:spacing w:val="-10"/>
                <w:sz w:val="20"/>
              </w:rPr>
              <w:t>3</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1.00</w:t>
            </w:r>
          </w:p>
        </w:tc>
      </w:tr>
      <w:tr>
        <w:trPr>
          <w:trHeight w:val="300" w:hRule="atLeast"/>
        </w:trPr>
        <w:tc>
          <w:tcPr>
            <w:tcW w:w="1127" w:type="dxa"/>
            <w:vMerge/>
            <w:tcBorders>
              <w:top w:val="nil"/>
            </w:tcBorders>
          </w:tcPr>
          <w:p>
            <w:pPr>
              <w:rPr>
                <w:sz w:val="2"/>
                <w:szCs w:val="2"/>
              </w:rPr>
            </w:pPr>
          </w:p>
        </w:tc>
        <w:tc>
          <w:tcPr>
            <w:tcW w:w="727" w:type="dxa"/>
          </w:tcPr>
          <w:p>
            <w:pPr>
              <w:pStyle w:val="TableParagraph"/>
              <w:ind w:left="9"/>
              <w:rPr>
                <w:sz w:val="20"/>
              </w:rPr>
            </w:pPr>
            <w:r>
              <w:rPr>
                <w:spacing w:val="-4"/>
                <w:sz w:val="20"/>
              </w:rPr>
              <w:t>2024</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1</w:t>
            </w:r>
          </w:p>
        </w:tc>
        <w:tc>
          <w:tcPr>
            <w:tcW w:w="960" w:type="dxa"/>
          </w:tcPr>
          <w:p>
            <w:pPr>
              <w:pStyle w:val="TableParagraph"/>
              <w:ind w:left="9"/>
              <w:rPr>
                <w:sz w:val="20"/>
              </w:rPr>
            </w:pPr>
            <w:r>
              <w:rPr>
                <w:spacing w:val="-10"/>
                <w:sz w:val="20"/>
              </w:rPr>
              <w:t>3</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1.00</w:t>
            </w:r>
          </w:p>
        </w:tc>
      </w:tr>
      <w:tr>
        <w:trPr>
          <w:trHeight w:val="300" w:hRule="atLeast"/>
        </w:trPr>
        <w:tc>
          <w:tcPr>
            <w:tcW w:w="1127" w:type="dxa"/>
          </w:tcPr>
          <w:p>
            <w:pPr>
              <w:pStyle w:val="TableParagraph"/>
              <w:ind w:left="302"/>
              <w:jc w:val="left"/>
              <w:rPr>
                <w:sz w:val="20"/>
              </w:rPr>
            </w:pPr>
            <w:r>
              <w:rPr>
                <w:spacing w:val="-4"/>
                <w:sz w:val="20"/>
              </w:rPr>
              <w:t>CLEO</w:t>
            </w:r>
          </w:p>
        </w:tc>
        <w:tc>
          <w:tcPr>
            <w:tcW w:w="727" w:type="dxa"/>
          </w:tcPr>
          <w:p>
            <w:pPr>
              <w:pStyle w:val="TableParagraph"/>
              <w:ind w:left="9"/>
              <w:rPr>
                <w:sz w:val="20"/>
              </w:rPr>
            </w:pPr>
            <w:r>
              <w:rPr>
                <w:spacing w:val="-4"/>
                <w:sz w:val="20"/>
              </w:rPr>
              <w:t>2023</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1</w:t>
            </w:r>
          </w:p>
        </w:tc>
        <w:tc>
          <w:tcPr>
            <w:tcW w:w="960" w:type="dxa"/>
          </w:tcPr>
          <w:p>
            <w:pPr>
              <w:pStyle w:val="TableParagraph"/>
              <w:ind w:left="9"/>
              <w:rPr>
                <w:sz w:val="20"/>
              </w:rPr>
            </w:pPr>
            <w:r>
              <w:rPr>
                <w:spacing w:val="-10"/>
                <w:sz w:val="20"/>
              </w:rPr>
              <w:t>3</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1.00</w:t>
            </w:r>
          </w:p>
        </w:tc>
      </w:tr>
      <w:tr>
        <w:trPr>
          <w:trHeight w:val="300" w:hRule="atLeast"/>
        </w:trPr>
        <w:tc>
          <w:tcPr>
            <w:tcW w:w="1127" w:type="dxa"/>
            <w:vMerge w:val="restart"/>
          </w:tcPr>
          <w:p>
            <w:pPr>
              <w:pStyle w:val="TableParagraph"/>
              <w:spacing w:before="195"/>
              <w:ind w:left="263"/>
              <w:jc w:val="left"/>
              <w:rPr>
                <w:sz w:val="20"/>
              </w:rPr>
            </w:pPr>
            <w:r>
              <w:rPr>
                <w:spacing w:val="-4"/>
                <w:sz w:val="20"/>
              </w:rPr>
              <w:t>MGRO</w:t>
            </w:r>
          </w:p>
        </w:tc>
        <w:tc>
          <w:tcPr>
            <w:tcW w:w="727" w:type="dxa"/>
          </w:tcPr>
          <w:p>
            <w:pPr>
              <w:pStyle w:val="TableParagraph"/>
              <w:ind w:left="9"/>
              <w:rPr>
                <w:sz w:val="20"/>
              </w:rPr>
            </w:pPr>
            <w:r>
              <w:rPr>
                <w:spacing w:val="-4"/>
                <w:sz w:val="20"/>
              </w:rPr>
              <w:t>2023</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0</w:t>
            </w:r>
          </w:p>
        </w:tc>
        <w:tc>
          <w:tcPr>
            <w:tcW w:w="960" w:type="dxa"/>
          </w:tcPr>
          <w:p>
            <w:pPr>
              <w:pStyle w:val="TableParagraph"/>
              <w:ind w:left="9"/>
              <w:rPr>
                <w:sz w:val="20"/>
              </w:rPr>
            </w:pPr>
            <w:r>
              <w:rPr>
                <w:spacing w:val="-10"/>
                <w:sz w:val="20"/>
              </w:rPr>
              <w:t>2</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0.67</w:t>
            </w:r>
          </w:p>
        </w:tc>
      </w:tr>
      <w:tr>
        <w:trPr>
          <w:trHeight w:val="300" w:hRule="atLeast"/>
        </w:trPr>
        <w:tc>
          <w:tcPr>
            <w:tcW w:w="1127" w:type="dxa"/>
            <w:vMerge/>
            <w:tcBorders>
              <w:top w:val="nil"/>
            </w:tcBorders>
          </w:tcPr>
          <w:p>
            <w:pPr>
              <w:rPr>
                <w:sz w:val="2"/>
                <w:szCs w:val="2"/>
              </w:rPr>
            </w:pPr>
          </w:p>
        </w:tc>
        <w:tc>
          <w:tcPr>
            <w:tcW w:w="727" w:type="dxa"/>
          </w:tcPr>
          <w:p>
            <w:pPr>
              <w:pStyle w:val="TableParagraph"/>
              <w:ind w:left="9"/>
              <w:rPr>
                <w:sz w:val="20"/>
              </w:rPr>
            </w:pPr>
            <w:r>
              <w:rPr>
                <w:spacing w:val="-4"/>
                <w:sz w:val="20"/>
              </w:rPr>
              <w:t>2024</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1</w:t>
            </w:r>
          </w:p>
        </w:tc>
        <w:tc>
          <w:tcPr>
            <w:tcW w:w="960" w:type="dxa"/>
          </w:tcPr>
          <w:p>
            <w:pPr>
              <w:pStyle w:val="TableParagraph"/>
              <w:ind w:left="9"/>
              <w:rPr>
                <w:sz w:val="20"/>
              </w:rPr>
            </w:pPr>
            <w:r>
              <w:rPr>
                <w:spacing w:val="-10"/>
                <w:sz w:val="20"/>
              </w:rPr>
              <w:t>3</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1.00</w:t>
            </w:r>
          </w:p>
        </w:tc>
      </w:tr>
      <w:tr>
        <w:trPr>
          <w:trHeight w:val="300" w:hRule="atLeast"/>
        </w:trPr>
        <w:tc>
          <w:tcPr>
            <w:tcW w:w="1127" w:type="dxa"/>
            <w:vMerge w:val="restart"/>
          </w:tcPr>
          <w:p>
            <w:pPr>
              <w:pStyle w:val="TableParagraph"/>
              <w:spacing w:before="195"/>
              <w:ind w:left="313"/>
              <w:jc w:val="left"/>
              <w:rPr>
                <w:sz w:val="20"/>
              </w:rPr>
            </w:pPr>
            <w:r>
              <w:rPr>
                <w:spacing w:val="-4"/>
                <w:sz w:val="20"/>
              </w:rPr>
              <w:t>ANDI</w:t>
            </w:r>
          </w:p>
        </w:tc>
        <w:tc>
          <w:tcPr>
            <w:tcW w:w="727" w:type="dxa"/>
          </w:tcPr>
          <w:p>
            <w:pPr>
              <w:pStyle w:val="TableParagraph"/>
              <w:ind w:left="9"/>
              <w:rPr>
                <w:sz w:val="20"/>
              </w:rPr>
            </w:pPr>
            <w:r>
              <w:rPr>
                <w:spacing w:val="-4"/>
                <w:sz w:val="20"/>
              </w:rPr>
              <w:t>2023</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0</w:t>
            </w:r>
          </w:p>
        </w:tc>
        <w:tc>
          <w:tcPr>
            <w:tcW w:w="960" w:type="dxa"/>
          </w:tcPr>
          <w:p>
            <w:pPr>
              <w:pStyle w:val="TableParagraph"/>
              <w:ind w:left="9"/>
              <w:rPr>
                <w:sz w:val="20"/>
              </w:rPr>
            </w:pPr>
            <w:r>
              <w:rPr>
                <w:spacing w:val="-10"/>
                <w:sz w:val="20"/>
              </w:rPr>
              <w:t>2</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0.67</w:t>
            </w:r>
          </w:p>
        </w:tc>
      </w:tr>
      <w:tr>
        <w:trPr>
          <w:trHeight w:val="300" w:hRule="atLeast"/>
        </w:trPr>
        <w:tc>
          <w:tcPr>
            <w:tcW w:w="1127" w:type="dxa"/>
            <w:vMerge/>
            <w:tcBorders>
              <w:top w:val="nil"/>
            </w:tcBorders>
          </w:tcPr>
          <w:p>
            <w:pPr>
              <w:rPr>
                <w:sz w:val="2"/>
                <w:szCs w:val="2"/>
              </w:rPr>
            </w:pPr>
          </w:p>
        </w:tc>
        <w:tc>
          <w:tcPr>
            <w:tcW w:w="727" w:type="dxa"/>
          </w:tcPr>
          <w:p>
            <w:pPr>
              <w:pStyle w:val="TableParagraph"/>
              <w:ind w:left="9"/>
              <w:rPr>
                <w:sz w:val="20"/>
              </w:rPr>
            </w:pPr>
            <w:r>
              <w:rPr>
                <w:spacing w:val="-4"/>
                <w:sz w:val="20"/>
              </w:rPr>
              <w:t>2024</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0</w:t>
            </w:r>
          </w:p>
        </w:tc>
        <w:tc>
          <w:tcPr>
            <w:tcW w:w="960" w:type="dxa"/>
          </w:tcPr>
          <w:p>
            <w:pPr>
              <w:pStyle w:val="TableParagraph"/>
              <w:ind w:left="9"/>
              <w:rPr>
                <w:sz w:val="20"/>
              </w:rPr>
            </w:pPr>
            <w:r>
              <w:rPr>
                <w:spacing w:val="-10"/>
                <w:sz w:val="20"/>
              </w:rPr>
              <w:t>2</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0.67</w:t>
            </w:r>
          </w:p>
        </w:tc>
      </w:tr>
      <w:tr>
        <w:trPr>
          <w:trHeight w:val="300" w:hRule="atLeast"/>
        </w:trPr>
        <w:tc>
          <w:tcPr>
            <w:tcW w:w="1127" w:type="dxa"/>
            <w:vMerge w:val="restart"/>
          </w:tcPr>
          <w:p>
            <w:pPr>
              <w:pStyle w:val="TableParagraph"/>
              <w:spacing w:before="195"/>
              <w:ind w:left="257"/>
              <w:jc w:val="left"/>
              <w:rPr>
                <w:sz w:val="20"/>
              </w:rPr>
            </w:pPr>
            <w:r>
              <w:rPr>
                <w:spacing w:val="-4"/>
                <w:sz w:val="20"/>
              </w:rPr>
              <w:t>DMND</w:t>
            </w:r>
          </w:p>
        </w:tc>
        <w:tc>
          <w:tcPr>
            <w:tcW w:w="727" w:type="dxa"/>
          </w:tcPr>
          <w:p>
            <w:pPr>
              <w:pStyle w:val="TableParagraph"/>
              <w:ind w:left="9"/>
              <w:rPr>
                <w:sz w:val="20"/>
              </w:rPr>
            </w:pPr>
            <w:r>
              <w:rPr>
                <w:spacing w:val="-4"/>
                <w:sz w:val="20"/>
              </w:rPr>
              <w:t>2023</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1</w:t>
            </w:r>
          </w:p>
        </w:tc>
        <w:tc>
          <w:tcPr>
            <w:tcW w:w="960" w:type="dxa"/>
          </w:tcPr>
          <w:p>
            <w:pPr>
              <w:pStyle w:val="TableParagraph"/>
              <w:ind w:left="9"/>
              <w:rPr>
                <w:sz w:val="20"/>
              </w:rPr>
            </w:pPr>
            <w:r>
              <w:rPr>
                <w:spacing w:val="-10"/>
                <w:sz w:val="20"/>
              </w:rPr>
              <w:t>3</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1.00</w:t>
            </w:r>
          </w:p>
        </w:tc>
      </w:tr>
      <w:tr>
        <w:trPr>
          <w:trHeight w:val="300" w:hRule="atLeast"/>
        </w:trPr>
        <w:tc>
          <w:tcPr>
            <w:tcW w:w="1127" w:type="dxa"/>
            <w:vMerge/>
            <w:tcBorders>
              <w:top w:val="nil"/>
            </w:tcBorders>
          </w:tcPr>
          <w:p>
            <w:pPr>
              <w:rPr>
                <w:sz w:val="2"/>
                <w:szCs w:val="2"/>
              </w:rPr>
            </w:pPr>
          </w:p>
        </w:tc>
        <w:tc>
          <w:tcPr>
            <w:tcW w:w="727" w:type="dxa"/>
          </w:tcPr>
          <w:p>
            <w:pPr>
              <w:pStyle w:val="TableParagraph"/>
              <w:ind w:left="9"/>
              <w:rPr>
                <w:sz w:val="20"/>
              </w:rPr>
            </w:pPr>
            <w:r>
              <w:rPr>
                <w:spacing w:val="-4"/>
                <w:sz w:val="20"/>
              </w:rPr>
              <w:t>2024</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1</w:t>
            </w:r>
          </w:p>
        </w:tc>
        <w:tc>
          <w:tcPr>
            <w:tcW w:w="960" w:type="dxa"/>
          </w:tcPr>
          <w:p>
            <w:pPr>
              <w:pStyle w:val="TableParagraph"/>
              <w:ind w:left="9"/>
              <w:rPr>
                <w:sz w:val="20"/>
              </w:rPr>
            </w:pPr>
            <w:r>
              <w:rPr>
                <w:spacing w:val="-10"/>
                <w:sz w:val="20"/>
              </w:rPr>
              <w:t>3</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1.00</w:t>
            </w:r>
          </w:p>
        </w:tc>
      </w:tr>
      <w:tr>
        <w:trPr>
          <w:trHeight w:val="300" w:hRule="atLeast"/>
        </w:trPr>
        <w:tc>
          <w:tcPr>
            <w:tcW w:w="1127" w:type="dxa"/>
            <w:vMerge w:val="restart"/>
          </w:tcPr>
          <w:p>
            <w:pPr>
              <w:pStyle w:val="TableParagraph"/>
              <w:spacing w:before="195"/>
              <w:ind w:left="291"/>
              <w:jc w:val="left"/>
              <w:rPr>
                <w:sz w:val="20"/>
              </w:rPr>
            </w:pPr>
            <w:r>
              <w:rPr>
                <w:spacing w:val="-4"/>
                <w:sz w:val="20"/>
              </w:rPr>
              <w:t>PNGO</w:t>
            </w:r>
          </w:p>
        </w:tc>
        <w:tc>
          <w:tcPr>
            <w:tcW w:w="727" w:type="dxa"/>
          </w:tcPr>
          <w:p>
            <w:pPr>
              <w:pStyle w:val="TableParagraph"/>
              <w:ind w:left="9"/>
              <w:rPr>
                <w:sz w:val="20"/>
              </w:rPr>
            </w:pPr>
            <w:r>
              <w:rPr>
                <w:spacing w:val="-4"/>
                <w:sz w:val="20"/>
              </w:rPr>
              <w:t>2023</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1</w:t>
            </w:r>
          </w:p>
        </w:tc>
        <w:tc>
          <w:tcPr>
            <w:tcW w:w="960" w:type="dxa"/>
          </w:tcPr>
          <w:p>
            <w:pPr>
              <w:pStyle w:val="TableParagraph"/>
              <w:ind w:left="9"/>
              <w:rPr>
                <w:sz w:val="20"/>
              </w:rPr>
            </w:pPr>
            <w:r>
              <w:rPr>
                <w:spacing w:val="-10"/>
                <w:sz w:val="20"/>
              </w:rPr>
              <w:t>3</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1.00</w:t>
            </w:r>
          </w:p>
        </w:tc>
      </w:tr>
      <w:tr>
        <w:trPr>
          <w:trHeight w:val="300" w:hRule="atLeast"/>
        </w:trPr>
        <w:tc>
          <w:tcPr>
            <w:tcW w:w="1127" w:type="dxa"/>
            <w:vMerge/>
            <w:tcBorders>
              <w:top w:val="nil"/>
            </w:tcBorders>
          </w:tcPr>
          <w:p>
            <w:pPr>
              <w:rPr>
                <w:sz w:val="2"/>
                <w:szCs w:val="2"/>
              </w:rPr>
            </w:pPr>
          </w:p>
        </w:tc>
        <w:tc>
          <w:tcPr>
            <w:tcW w:w="727" w:type="dxa"/>
          </w:tcPr>
          <w:p>
            <w:pPr>
              <w:pStyle w:val="TableParagraph"/>
              <w:ind w:left="9"/>
              <w:rPr>
                <w:sz w:val="20"/>
              </w:rPr>
            </w:pPr>
            <w:r>
              <w:rPr>
                <w:spacing w:val="-4"/>
                <w:sz w:val="20"/>
              </w:rPr>
              <w:t>2024</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1</w:t>
            </w:r>
          </w:p>
        </w:tc>
        <w:tc>
          <w:tcPr>
            <w:tcW w:w="960" w:type="dxa"/>
          </w:tcPr>
          <w:p>
            <w:pPr>
              <w:pStyle w:val="TableParagraph"/>
              <w:ind w:left="9"/>
              <w:rPr>
                <w:sz w:val="20"/>
              </w:rPr>
            </w:pPr>
            <w:r>
              <w:rPr>
                <w:spacing w:val="-10"/>
                <w:sz w:val="20"/>
              </w:rPr>
              <w:t>3</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1.00</w:t>
            </w:r>
          </w:p>
        </w:tc>
      </w:tr>
      <w:tr>
        <w:trPr>
          <w:trHeight w:val="300" w:hRule="atLeast"/>
        </w:trPr>
        <w:tc>
          <w:tcPr>
            <w:tcW w:w="1127" w:type="dxa"/>
            <w:vMerge w:val="restart"/>
          </w:tcPr>
          <w:p>
            <w:pPr>
              <w:pStyle w:val="TableParagraph"/>
              <w:spacing w:before="195"/>
              <w:ind w:left="302"/>
              <w:jc w:val="left"/>
              <w:rPr>
                <w:sz w:val="20"/>
              </w:rPr>
            </w:pPr>
            <w:r>
              <w:rPr>
                <w:spacing w:val="-4"/>
                <w:sz w:val="20"/>
              </w:rPr>
              <w:t>TAPG</w:t>
            </w:r>
          </w:p>
        </w:tc>
        <w:tc>
          <w:tcPr>
            <w:tcW w:w="727" w:type="dxa"/>
          </w:tcPr>
          <w:p>
            <w:pPr>
              <w:pStyle w:val="TableParagraph"/>
              <w:ind w:left="9"/>
              <w:rPr>
                <w:sz w:val="20"/>
              </w:rPr>
            </w:pPr>
            <w:r>
              <w:rPr>
                <w:spacing w:val="-4"/>
                <w:sz w:val="20"/>
              </w:rPr>
              <w:t>2023</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1</w:t>
            </w:r>
          </w:p>
        </w:tc>
        <w:tc>
          <w:tcPr>
            <w:tcW w:w="960" w:type="dxa"/>
          </w:tcPr>
          <w:p>
            <w:pPr>
              <w:pStyle w:val="TableParagraph"/>
              <w:ind w:left="9"/>
              <w:rPr>
                <w:sz w:val="20"/>
              </w:rPr>
            </w:pPr>
            <w:r>
              <w:rPr>
                <w:spacing w:val="-10"/>
                <w:sz w:val="20"/>
              </w:rPr>
              <w:t>3</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1.00</w:t>
            </w:r>
          </w:p>
        </w:tc>
      </w:tr>
      <w:tr>
        <w:trPr>
          <w:trHeight w:val="300" w:hRule="atLeast"/>
        </w:trPr>
        <w:tc>
          <w:tcPr>
            <w:tcW w:w="1127" w:type="dxa"/>
            <w:vMerge/>
            <w:tcBorders>
              <w:top w:val="nil"/>
            </w:tcBorders>
          </w:tcPr>
          <w:p>
            <w:pPr>
              <w:rPr>
                <w:sz w:val="2"/>
                <w:szCs w:val="2"/>
              </w:rPr>
            </w:pPr>
          </w:p>
        </w:tc>
        <w:tc>
          <w:tcPr>
            <w:tcW w:w="727" w:type="dxa"/>
          </w:tcPr>
          <w:p>
            <w:pPr>
              <w:pStyle w:val="TableParagraph"/>
              <w:ind w:left="9"/>
              <w:rPr>
                <w:sz w:val="20"/>
              </w:rPr>
            </w:pPr>
            <w:r>
              <w:rPr>
                <w:spacing w:val="-4"/>
                <w:sz w:val="20"/>
              </w:rPr>
              <w:t>2024</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1</w:t>
            </w:r>
          </w:p>
        </w:tc>
        <w:tc>
          <w:tcPr>
            <w:tcW w:w="960" w:type="dxa"/>
          </w:tcPr>
          <w:p>
            <w:pPr>
              <w:pStyle w:val="TableParagraph"/>
              <w:ind w:left="9"/>
              <w:rPr>
                <w:sz w:val="20"/>
              </w:rPr>
            </w:pPr>
            <w:r>
              <w:rPr>
                <w:spacing w:val="-10"/>
                <w:sz w:val="20"/>
              </w:rPr>
              <w:t>3</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1.00</w:t>
            </w:r>
          </w:p>
        </w:tc>
      </w:tr>
      <w:tr>
        <w:trPr>
          <w:trHeight w:val="300" w:hRule="atLeast"/>
        </w:trPr>
        <w:tc>
          <w:tcPr>
            <w:tcW w:w="1127" w:type="dxa"/>
            <w:vMerge w:val="restart"/>
          </w:tcPr>
          <w:p>
            <w:pPr>
              <w:pStyle w:val="TableParagraph"/>
              <w:spacing w:before="195"/>
              <w:ind w:left="341"/>
              <w:jc w:val="left"/>
              <w:rPr>
                <w:sz w:val="20"/>
              </w:rPr>
            </w:pPr>
            <w:r>
              <w:rPr>
                <w:spacing w:val="-4"/>
                <w:sz w:val="20"/>
              </w:rPr>
              <w:t>OILS</w:t>
            </w:r>
          </w:p>
        </w:tc>
        <w:tc>
          <w:tcPr>
            <w:tcW w:w="727" w:type="dxa"/>
          </w:tcPr>
          <w:p>
            <w:pPr>
              <w:pStyle w:val="TableParagraph"/>
              <w:ind w:left="9"/>
              <w:rPr>
                <w:sz w:val="20"/>
              </w:rPr>
            </w:pPr>
            <w:r>
              <w:rPr>
                <w:spacing w:val="-4"/>
                <w:sz w:val="20"/>
              </w:rPr>
              <w:t>2023</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0</w:t>
            </w:r>
          </w:p>
        </w:tc>
        <w:tc>
          <w:tcPr>
            <w:tcW w:w="960" w:type="dxa"/>
          </w:tcPr>
          <w:p>
            <w:pPr>
              <w:pStyle w:val="TableParagraph"/>
              <w:ind w:left="9"/>
              <w:rPr>
                <w:sz w:val="20"/>
              </w:rPr>
            </w:pPr>
            <w:r>
              <w:rPr>
                <w:spacing w:val="-10"/>
                <w:sz w:val="20"/>
              </w:rPr>
              <w:t>2</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0.67</w:t>
            </w:r>
          </w:p>
        </w:tc>
      </w:tr>
      <w:tr>
        <w:trPr>
          <w:trHeight w:val="300" w:hRule="atLeast"/>
        </w:trPr>
        <w:tc>
          <w:tcPr>
            <w:tcW w:w="1127" w:type="dxa"/>
            <w:vMerge/>
            <w:tcBorders>
              <w:top w:val="nil"/>
            </w:tcBorders>
          </w:tcPr>
          <w:p>
            <w:pPr>
              <w:rPr>
                <w:sz w:val="2"/>
                <w:szCs w:val="2"/>
              </w:rPr>
            </w:pPr>
          </w:p>
        </w:tc>
        <w:tc>
          <w:tcPr>
            <w:tcW w:w="727" w:type="dxa"/>
          </w:tcPr>
          <w:p>
            <w:pPr>
              <w:pStyle w:val="TableParagraph"/>
              <w:ind w:left="9"/>
              <w:rPr>
                <w:sz w:val="20"/>
              </w:rPr>
            </w:pPr>
            <w:r>
              <w:rPr>
                <w:spacing w:val="-4"/>
                <w:sz w:val="20"/>
              </w:rPr>
              <w:t>2024</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0</w:t>
            </w:r>
          </w:p>
        </w:tc>
        <w:tc>
          <w:tcPr>
            <w:tcW w:w="960" w:type="dxa"/>
          </w:tcPr>
          <w:p>
            <w:pPr>
              <w:pStyle w:val="TableParagraph"/>
              <w:ind w:left="9"/>
              <w:rPr>
                <w:sz w:val="20"/>
              </w:rPr>
            </w:pPr>
            <w:r>
              <w:rPr>
                <w:spacing w:val="-10"/>
                <w:sz w:val="20"/>
              </w:rPr>
              <w:t>2</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0.67</w:t>
            </w:r>
          </w:p>
        </w:tc>
      </w:tr>
      <w:tr>
        <w:trPr>
          <w:trHeight w:val="300" w:hRule="atLeast"/>
        </w:trPr>
        <w:tc>
          <w:tcPr>
            <w:tcW w:w="1127" w:type="dxa"/>
            <w:vMerge w:val="restart"/>
          </w:tcPr>
          <w:p>
            <w:pPr>
              <w:pStyle w:val="TableParagraph"/>
              <w:spacing w:before="195"/>
              <w:ind w:left="302"/>
              <w:jc w:val="left"/>
              <w:rPr>
                <w:sz w:val="20"/>
              </w:rPr>
            </w:pPr>
            <w:r>
              <w:rPr>
                <w:spacing w:val="-4"/>
                <w:sz w:val="20"/>
              </w:rPr>
              <w:t>TAYS</w:t>
            </w:r>
          </w:p>
        </w:tc>
        <w:tc>
          <w:tcPr>
            <w:tcW w:w="727" w:type="dxa"/>
          </w:tcPr>
          <w:p>
            <w:pPr>
              <w:pStyle w:val="TableParagraph"/>
              <w:ind w:left="9"/>
              <w:rPr>
                <w:sz w:val="20"/>
              </w:rPr>
            </w:pPr>
            <w:r>
              <w:rPr>
                <w:spacing w:val="-4"/>
                <w:sz w:val="20"/>
              </w:rPr>
              <w:t>2023</w:t>
            </w:r>
          </w:p>
        </w:tc>
        <w:tc>
          <w:tcPr>
            <w:tcW w:w="1377" w:type="dxa"/>
          </w:tcPr>
          <w:p>
            <w:pPr>
              <w:pStyle w:val="TableParagraph"/>
              <w:ind w:left="9"/>
              <w:rPr>
                <w:sz w:val="20"/>
              </w:rPr>
            </w:pPr>
            <w:r>
              <w:rPr>
                <w:spacing w:val="-10"/>
                <w:sz w:val="20"/>
              </w:rPr>
              <w:t>0</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0</w:t>
            </w:r>
          </w:p>
        </w:tc>
        <w:tc>
          <w:tcPr>
            <w:tcW w:w="960" w:type="dxa"/>
          </w:tcPr>
          <w:p>
            <w:pPr>
              <w:pStyle w:val="TableParagraph"/>
              <w:ind w:left="9"/>
              <w:rPr>
                <w:sz w:val="20"/>
              </w:rPr>
            </w:pPr>
            <w:r>
              <w:rPr>
                <w:spacing w:val="-10"/>
                <w:sz w:val="20"/>
              </w:rPr>
              <w:t>1</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0.33</w:t>
            </w:r>
          </w:p>
        </w:tc>
      </w:tr>
      <w:tr>
        <w:trPr>
          <w:trHeight w:val="300" w:hRule="atLeast"/>
        </w:trPr>
        <w:tc>
          <w:tcPr>
            <w:tcW w:w="1127" w:type="dxa"/>
            <w:vMerge/>
            <w:tcBorders>
              <w:top w:val="nil"/>
            </w:tcBorders>
          </w:tcPr>
          <w:p>
            <w:pPr>
              <w:rPr>
                <w:sz w:val="2"/>
                <w:szCs w:val="2"/>
              </w:rPr>
            </w:pPr>
          </w:p>
        </w:tc>
        <w:tc>
          <w:tcPr>
            <w:tcW w:w="727" w:type="dxa"/>
          </w:tcPr>
          <w:p>
            <w:pPr>
              <w:pStyle w:val="TableParagraph"/>
              <w:ind w:left="9"/>
              <w:rPr>
                <w:sz w:val="20"/>
              </w:rPr>
            </w:pPr>
            <w:r>
              <w:rPr>
                <w:spacing w:val="-4"/>
                <w:sz w:val="20"/>
              </w:rPr>
              <w:t>2024</w:t>
            </w:r>
          </w:p>
        </w:tc>
        <w:tc>
          <w:tcPr>
            <w:tcW w:w="1377" w:type="dxa"/>
          </w:tcPr>
          <w:p>
            <w:pPr>
              <w:pStyle w:val="TableParagraph"/>
              <w:ind w:left="9"/>
              <w:rPr>
                <w:sz w:val="20"/>
              </w:rPr>
            </w:pPr>
            <w:r>
              <w:rPr>
                <w:spacing w:val="-10"/>
                <w:sz w:val="20"/>
              </w:rPr>
              <w:t>0</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0</w:t>
            </w:r>
          </w:p>
        </w:tc>
        <w:tc>
          <w:tcPr>
            <w:tcW w:w="960" w:type="dxa"/>
          </w:tcPr>
          <w:p>
            <w:pPr>
              <w:pStyle w:val="TableParagraph"/>
              <w:ind w:left="9"/>
              <w:rPr>
                <w:sz w:val="20"/>
              </w:rPr>
            </w:pPr>
            <w:r>
              <w:rPr>
                <w:spacing w:val="-10"/>
                <w:sz w:val="20"/>
              </w:rPr>
              <w:t>1</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0.33</w:t>
            </w:r>
          </w:p>
        </w:tc>
      </w:tr>
      <w:tr>
        <w:trPr>
          <w:trHeight w:val="300" w:hRule="atLeast"/>
        </w:trPr>
        <w:tc>
          <w:tcPr>
            <w:tcW w:w="1127" w:type="dxa"/>
            <w:vMerge w:val="restart"/>
          </w:tcPr>
          <w:p>
            <w:pPr>
              <w:pStyle w:val="TableParagraph"/>
              <w:spacing w:before="195"/>
              <w:ind w:left="302"/>
              <w:jc w:val="left"/>
              <w:rPr>
                <w:sz w:val="20"/>
              </w:rPr>
            </w:pPr>
            <w:r>
              <w:rPr>
                <w:spacing w:val="-4"/>
                <w:sz w:val="20"/>
              </w:rPr>
              <w:t>STAA</w:t>
            </w:r>
          </w:p>
        </w:tc>
        <w:tc>
          <w:tcPr>
            <w:tcW w:w="727" w:type="dxa"/>
          </w:tcPr>
          <w:p>
            <w:pPr>
              <w:pStyle w:val="TableParagraph"/>
              <w:ind w:left="9"/>
              <w:rPr>
                <w:sz w:val="20"/>
              </w:rPr>
            </w:pPr>
            <w:r>
              <w:rPr>
                <w:spacing w:val="-4"/>
                <w:sz w:val="20"/>
              </w:rPr>
              <w:t>2023</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1</w:t>
            </w:r>
          </w:p>
        </w:tc>
        <w:tc>
          <w:tcPr>
            <w:tcW w:w="960" w:type="dxa"/>
          </w:tcPr>
          <w:p>
            <w:pPr>
              <w:pStyle w:val="TableParagraph"/>
              <w:ind w:left="9"/>
              <w:rPr>
                <w:sz w:val="20"/>
              </w:rPr>
            </w:pPr>
            <w:r>
              <w:rPr>
                <w:spacing w:val="-10"/>
                <w:sz w:val="20"/>
              </w:rPr>
              <w:t>3</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1.00</w:t>
            </w:r>
          </w:p>
        </w:tc>
      </w:tr>
      <w:tr>
        <w:trPr>
          <w:trHeight w:val="300" w:hRule="atLeast"/>
        </w:trPr>
        <w:tc>
          <w:tcPr>
            <w:tcW w:w="1127" w:type="dxa"/>
            <w:vMerge/>
            <w:tcBorders>
              <w:top w:val="nil"/>
            </w:tcBorders>
          </w:tcPr>
          <w:p>
            <w:pPr>
              <w:rPr>
                <w:sz w:val="2"/>
                <w:szCs w:val="2"/>
              </w:rPr>
            </w:pPr>
          </w:p>
        </w:tc>
        <w:tc>
          <w:tcPr>
            <w:tcW w:w="727" w:type="dxa"/>
          </w:tcPr>
          <w:p>
            <w:pPr>
              <w:pStyle w:val="TableParagraph"/>
              <w:ind w:left="9"/>
              <w:rPr>
                <w:sz w:val="20"/>
              </w:rPr>
            </w:pPr>
            <w:r>
              <w:rPr>
                <w:spacing w:val="-4"/>
                <w:sz w:val="20"/>
              </w:rPr>
              <w:t>2024</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0</w:t>
            </w:r>
          </w:p>
        </w:tc>
        <w:tc>
          <w:tcPr>
            <w:tcW w:w="960" w:type="dxa"/>
          </w:tcPr>
          <w:p>
            <w:pPr>
              <w:pStyle w:val="TableParagraph"/>
              <w:ind w:left="9"/>
              <w:rPr>
                <w:sz w:val="20"/>
              </w:rPr>
            </w:pPr>
            <w:r>
              <w:rPr>
                <w:spacing w:val="-10"/>
                <w:sz w:val="20"/>
              </w:rPr>
              <w:t>2</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0.67</w:t>
            </w:r>
          </w:p>
        </w:tc>
      </w:tr>
      <w:tr>
        <w:trPr>
          <w:trHeight w:val="300" w:hRule="atLeast"/>
        </w:trPr>
        <w:tc>
          <w:tcPr>
            <w:tcW w:w="1127" w:type="dxa"/>
            <w:vMerge w:val="restart"/>
          </w:tcPr>
          <w:p>
            <w:pPr>
              <w:pStyle w:val="TableParagraph"/>
              <w:spacing w:before="195"/>
              <w:ind w:left="296"/>
              <w:jc w:val="left"/>
              <w:rPr>
                <w:sz w:val="20"/>
              </w:rPr>
            </w:pPr>
            <w:r>
              <w:rPr>
                <w:spacing w:val="-4"/>
                <w:sz w:val="20"/>
              </w:rPr>
              <w:t>TLDN</w:t>
            </w:r>
          </w:p>
        </w:tc>
        <w:tc>
          <w:tcPr>
            <w:tcW w:w="727" w:type="dxa"/>
          </w:tcPr>
          <w:p>
            <w:pPr>
              <w:pStyle w:val="TableParagraph"/>
              <w:ind w:left="9"/>
              <w:rPr>
                <w:sz w:val="20"/>
              </w:rPr>
            </w:pPr>
            <w:r>
              <w:rPr>
                <w:spacing w:val="-4"/>
                <w:sz w:val="20"/>
              </w:rPr>
              <w:t>2023</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1</w:t>
            </w:r>
          </w:p>
        </w:tc>
        <w:tc>
          <w:tcPr>
            <w:tcW w:w="960" w:type="dxa"/>
          </w:tcPr>
          <w:p>
            <w:pPr>
              <w:pStyle w:val="TableParagraph"/>
              <w:ind w:left="9"/>
              <w:rPr>
                <w:sz w:val="20"/>
              </w:rPr>
            </w:pPr>
            <w:r>
              <w:rPr>
                <w:spacing w:val="-10"/>
                <w:sz w:val="20"/>
              </w:rPr>
              <w:t>3</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1.00</w:t>
            </w:r>
          </w:p>
        </w:tc>
      </w:tr>
      <w:tr>
        <w:trPr>
          <w:trHeight w:val="300" w:hRule="atLeast"/>
        </w:trPr>
        <w:tc>
          <w:tcPr>
            <w:tcW w:w="1127" w:type="dxa"/>
            <w:vMerge/>
            <w:tcBorders>
              <w:top w:val="nil"/>
            </w:tcBorders>
          </w:tcPr>
          <w:p>
            <w:pPr>
              <w:rPr>
                <w:sz w:val="2"/>
                <w:szCs w:val="2"/>
              </w:rPr>
            </w:pPr>
          </w:p>
        </w:tc>
        <w:tc>
          <w:tcPr>
            <w:tcW w:w="727" w:type="dxa"/>
          </w:tcPr>
          <w:p>
            <w:pPr>
              <w:pStyle w:val="TableParagraph"/>
              <w:ind w:left="9"/>
              <w:rPr>
                <w:sz w:val="20"/>
              </w:rPr>
            </w:pPr>
            <w:r>
              <w:rPr>
                <w:spacing w:val="-4"/>
                <w:sz w:val="20"/>
              </w:rPr>
              <w:t>2024</w:t>
            </w:r>
          </w:p>
        </w:tc>
        <w:tc>
          <w:tcPr>
            <w:tcW w:w="1377" w:type="dxa"/>
          </w:tcPr>
          <w:p>
            <w:pPr>
              <w:pStyle w:val="TableParagraph"/>
              <w:ind w:left="9"/>
              <w:rPr>
                <w:sz w:val="20"/>
              </w:rPr>
            </w:pPr>
            <w:r>
              <w:rPr>
                <w:spacing w:val="-10"/>
                <w:sz w:val="20"/>
              </w:rPr>
              <w:t>1</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1</w:t>
            </w:r>
          </w:p>
        </w:tc>
        <w:tc>
          <w:tcPr>
            <w:tcW w:w="960" w:type="dxa"/>
          </w:tcPr>
          <w:p>
            <w:pPr>
              <w:pStyle w:val="TableParagraph"/>
              <w:ind w:left="9"/>
              <w:rPr>
                <w:sz w:val="20"/>
              </w:rPr>
            </w:pPr>
            <w:r>
              <w:rPr>
                <w:spacing w:val="-10"/>
                <w:sz w:val="20"/>
              </w:rPr>
              <w:t>3</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1.00</w:t>
            </w:r>
          </w:p>
        </w:tc>
      </w:tr>
      <w:tr>
        <w:trPr>
          <w:trHeight w:val="300" w:hRule="atLeast"/>
        </w:trPr>
        <w:tc>
          <w:tcPr>
            <w:tcW w:w="1127" w:type="dxa"/>
            <w:vMerge w:val="restart"/>
          </w:tcPr>
          <w:p>
            <w:pPr>
              <w:pStyle w:val="TableParagraph"/>
              <w:spacing w:before="195"/>
              <w:ind w:left="291"/>
              <w:jc w:val="left"/>
              <w:rPr>
                <w:sz w:val="20"/>
              </w:rPr>
            </w:pPr>
            <w:r>
              <w:rPr>
                <w:spacing w:val="-4"/>
                <w:sz w:val="20"/>
              </w:rPr>
              <w:t>TRGU</w:t>
            </w:r>
          </w:p>
        </w:tc>
        <w:tc>
          <w:tcPr>
            <w:tcW w:w="727" w:type="dxa"/>
          </w:tcPr>
          <w:p>
            <w:pPr>
              <w:pStyle w:val="TableParagraph"/>
              <w:ind w:left="9"/>
              <w:rPr>
                <w:sz w:val="20"/>
              </w:rPr>
            </w:pPr>
            <w:r>
              <w:rPr>
                <w:spacing w:val="-4"/>
                <w:sz w:val="20"/>
              </w:rPr>
              <w:t>2023</w:t>
            </w:r>
          </w:p>
        </w:tc>
        <w:tc>
          <w:tcPr>
            <w:tcW w:w="1377" w:type="dxa"/>
          </w:tcPr>
          <w:p>
            <w:pPr>
              <w:pStyle w:val="TableParagraph"/>
              <w:ind w:left="9"/>
              <w:rPr>
                <w:sz w:val="20"/>
              </w:rPr>
            </w:pPr>
            <w:r>
              <w:rPr>
                <w:spacing w:val="-10"/>
                <w:sz w:val="20"/>
              </w:rPr>
              <w:t>0</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0</w:t>
            </w:r>
          </w:p>
        </w:tc>
        <w:tc>
          <w:tcPr>
            <w:tcW w:w="960" w:type="dxa"/>
          </w:tcPr>
          <w:p>
            <w:pPr>
              <w:pStyle w:val="TableParagraph"/>
              <w:ind w:left="9"/>
              <w:rPr>
                <w:sz w:val="20"/>
              </w:rPr>
            </w:pPr>
            <w:r>
              <w:rPr>
                <w:spacing w:val="-10"/>
                <w:sz w:val="20"/>
              </w:rPr>
              <w:t>1</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0.33</w:t>
            </w:r>
          </w:p>
        </w:tc>
      </w:tr>
      <w:tr>
        <w:trPr>
          <w:trHeight w:val="300" w:hRule="atLeast"/>
        </w:trPr>
        <w:tc>
          <w:tcPr>
            <w:tcW w:w="1127" w:type="dxa"/>
            <w:vMerge/>
            <w:tcBorders>
              <w:top w:val="nil"/>
            </w:tcBorders>
          </w:tcPr>
          <w:p>
            <w:pPr>
              <w:rPr>
                <w:sz w:val="2"/>
                <w:szCs w:val="2"/>
              </w:rPr>
            </w:pPr>
          </w:p>
        </w:tc>
        <w:tc>
          <w:tcPr>
            <w:tcW w:w="727" w:type="dxa"/>
          </w:tcPr>
          <w:p>
            <w:pPr>
              <w:pStyle w:val="TableParagraph"/>
              <w:ind w:left="9"/>
              <w:rPr>
                <w:sz w:val="20"/>
              </w:rPr>
            </w:pPr>
            <w:r>
              <w:rPr>
                <w:spacing w:val="-4"/>
                <w:sz w:val="20"/>
              </w:rPr>
              <w:t>2024</w:t>
            </w:r>
          </w:p>
        </w:tc>
        <w:tc>
          <w:tcPr>
            <w:tcW w:w="1377" w:type="dxa"/>
          </w:tcPr>
          <w:p>
            <w:pPr>
              <w:pStyle w:val="TableParagraph"/>
              <w:ind w:left="9"/>
              <w:rPr>
                <w:sz w:val="20"/>
              </w:rPr>
            </w:pPr>
            <w:r>
              <w:rPr>
                <w:spacing w:val="-10"/>
                <w:sz w:val="20"/>
              </w:rPr>
              <w:t>0</w:t>
            </w:r>
          </w:p>
        </w:tc>
        <w:tc>
          <w:tcPr>
            <w:tcW w:w="1377" w:type="dxa"/>
          </w:tcPr>
          <w:p>
            <w:pPr>
              <w:pStyle w:val="TableParagraph"/>
              <w:ind w:left="9"/>
              <w:rPr>
                <w:sz w:val="20"/>
              </w:rPr>
            </w:pPr>
            <w:r>
              <w:rPr>
                <w:spacing w:val="-10"/>
                <w:sz w:val="20"/>
              </w:rPr>
              <w:t>1</w:t>
            </w:r>
          </w:p>
        </w:tc>
        <w:tc>
          <w:tcPr>
            <w:tcW w:w="966" w:type="dxa"/>
          </w:tcPr>
          <w:p>
            <w:pPr>
              <w:pStyle w:val="TableParagraph"/>
              <w:ind w:right="1"/>
              <w:rPr>
                <w:sz w:val="20"/>
              </w:rPr>
            </w:pPr>
            <w:r>
              <w:rPr>
                <w:spacing w:val="-10"/>
                <w:sz w:val="20"/>
              </w:rPr>
              <w:t>0</w:t>
            </w:r>
          </w:p>
        </w:tc>
        <w:tc>
          <w:tcPr>
            <w:tcW w:w="960" w:type="dxa"/>
          </w:tcPr>
          <w:p>
            <w:pPr>
              <w:pStyle w:val="TableParagraph"/>
              <w:ind w:left="9"/>
              <w:rPr>
                <w:sz w:val="20"/>
              </w:rPr>
            </w:pPr>
            <w:r>
              <w:rPr>
                <w:spacing w:val="-10"/>
                <w:sz w:val="20"/>
              </w:rPr>
              <w:t>1</w:t>
            </w:r>
          </w:p>
        </w:tc>
        <w:tc>
          <w:tcPr>
            <w:tcW w:w="960" w:type="dxa"/>
          </w:tcPr>
          <w:p>
            <w:pPr>
              <w:pStyle w:val="TableParagraph"/>
              <w:ind w:left="9"/>
              <w:rPr>
                <w:sz w:val="20"/>
              </w:rPr>
            </w:pPr>
            <w:r>
              <w:rPr>
                <w:spacing w:val="-10"/>
                <w:sz w:val="20"/>
              </w:rPr>
              <w:t>3</w:t>
            </w:r>
          </w:p>
        </w:tc>
        <w:tc>
          <w:tcPr>
            <w:tcW w:w="1180" w:type="dxa"/>
          </w:tcPr>
          <w:p>
            <w:pPr>
              <w:pStyle w:val="TableParagraph"/>
              <w:ind w:left="9"/>
              <w:rPr>
                <w:sz w:val="20"/>
              </w:rPr>
            </w:pPr>
            <w:r>
              <w:rPr>
                <w:spacing w:val="-4"/>
                <w:sz w:val="20"/>
              </w:rPr>
              <w:t>0.33</w:t>
            </w:r>
          </w:p>
        </w:tc>
      </w:tr>
    </w:tbl>
    <w:p>
      <w:pPr>
        <w:pStyle w:val="BodyText"/>
        <w:spacing w:before="186"/>
        <w:rPr>
          <w:b/>
        </w:rPr>
      </w:pPr>
    </w:p>
    <w:p>
      <w:pPr>
        <w:pStyle w:val="ListParagraph"/>
        <w:numPr>
          <w:ilvl w:val="0"/>
          <w:numId w:val="27"/>
        </w:numPr>
        <w:tabs>
          <w:tab w:pos="1277" w:val="left" w:leader="none"/>
        </w:tabs>
        <w:spacing w:line="240" w:lineRule="auto" w:before="1" w:after="0"/>
        <w:ind w:left="1277" w:right="0" w:hanging="360"/>
        <w:jc w:val="left"/>
        <w:rPr>
          <w:b/>
          <w:sz w:val="24"/>
        </w:rPr>
      </w:pPr>
      <w:r>
        <w:rPr>
          <w:b/>
          <w:sz w:val="24"/>
        </w:rPr>
        <w:t>Tabulasi</w:t>
      </w:r>
      <w:r>
        <w:rPr>
          <w:b/>
          <w:spacing w:val="-6"/>
          <w:sz w:val="24"/>
        </w:rPr>
        <w:t> </w:t>
      </w:r>
      <w:r>
        <w:rPr>
          <w:b/>
          <w:sz w:val="24"/>
        </w:rPr>
        <w:t>Perhitungan</w:t>
      </w:r>
      <w:r>
        <w:rPr>
          <w:b/>
          <w:spacing w:val="-6"/>
          <w:sz w:val="24"/>
        </w:rPr>
        <w:t> </w:t>
      </w:r>
      <w:r>
        <w:rPr>
          <w:b/>
          <w:sz w:val="24"/>
        </w:rPr>
        <w:t>Variabel</w:t>
      </w:r>
      <w:r>
        <w:rPr>
          <w:b/>
          <w:spacing w:val="-5"/>
          <w:sz w:val="24"/>
        </w:rPr>
        <w:t> </w:t>
      </w:r>
      <w:r>
        <w:rPr>
          <w:b/>
          <w:sz w:val="24"/>
        </w:rPr>
        <w:t>Inovasi</w:t>
      </w:r>
      <w:r>
        <w:rPr>
          <w:b/>
          <w:spacing w:val="-6"/>
          <w:sz w:val="24"/>
        </w:rPr>
        <w:t> </w:t>
      </w:r>
      <w:r>
        <w:rPr>
          <w:b/>
          <w:sz w:val="24"/>
        </w:rPr>
        <w:t>Hijau</w:t>
      </w:r>
      <w:r>
        <w:rPr>
          <w:b/>
          <w:spacing w:val="-5"/>
          <w:sz w:val="24"/>
        </w:rPr>
        <w:t> </w:t>
      </w:r>
      <w:r>
        <w:rPr>
          <w:b/>
          <w:spacing w:val="-4"/>
          <w:sz w:val="24"/>
        </w:rPr>
        <w:t>(X3)</w:t>
      </w:r>
    </w:p>
    <w:p>
      <w:pPr>
        <w:pStyle w:val="BodyText"/>
        <w:spacing w:before="43"/>
        <w:rPr>
          <w:b/>
        </w:rPr>
      </w:pPr>
    </w:p>
    <w:p>
      <w:pPr>
        <w:spacing w:line="259" w:lineRule="auto" w:before="0"/>
        <w:ind w:left="3380" w:right="2953" w:firstLine="0"/>
        <w:jc w:val="center"/>
        <w:rPr>
          <w:b/>
          <w:sz w:val="24"/>
        </w:rPr>
      </w:pPr>
      <w:r>
        <w:rPr>
          <w:b/>
          <w:sz w:val="24"/>
        </w:rPr>
        <w:t>IH</w:t>
      </w:r>
      <w:r>
        <w:rPr>
          <w:b/>
          <w:spacing w:val="-7"/>
          <w:sz w:val="24"/>
        </w:rPr>
        <w:t> </w:t>
      </w:r>
      <w:r>
        <w:rPr>
          <w:b/>
          <w:sz w:val="24"/>
        </w:rPr>
        <w:t>=</w:t>
      </w:r>
      <w:r>
        <w:rPr>
          <w:b/>
          <w:spacing w:val="-7"/>
          <w:sz w:val="24"/>
        </w:rPr>
        <w:t> </w:t>
      </w:r>
      <w:r>
        <w:rPr>
          <w:b/>
          <w:sz w:val="24"/>
          <w:u w:val="single"/>
        </w:rPr>
        <w:t>Total</w:t>
      </w:r>
      <w:r>
        <w:rPr>
          <w:b/>
          <w:spacing w:val="-7"/>
          <w:sz w:val="24"/>
          <w:u w:val="single"/>
        </w:rPr>
        <w:t> </w:t>
      </w:r>
      <w:r>
        <w:rPr>
          <w:b/>
          <w:sz w:val="24"/>
          <w:u w:val="single"/>
        </w:rPr>
        <w:t>Score</w:t>
      </w:r>
      <w:r>
        <w:rPr>
          <w:b/>
          <w:spacing w:val="-7"/>
          <w:sz w:val="24"/>
          <w:u w:val="single"/>
        </w:rPr>
        <w:t> </w:t>
      </w:r>
      <w:r>
        <w:rPr>
          <w:b/>
          <w:sz w:val="24"/>
          <w:u w:val="single"/>
        </w:rPr>
        <w:t>X</w:t>
      </w:r>
      <w:r>
        <w:rPr>
          <w:b/>
          <w:spacing w:val="-7"/>
          <w:sz w:val="24"/>
          <w:u w:val="single"/>
        </w:rPr>
        <w:t> </w:t>
      </w:r>
      <w:r>
        <w:rPr>
          <w:b/>
          <w:sz w:val="24"/>
          <w:u w:val="single"/>
        </w:rPr>
        <w:t>100%</w:t>
      </w:r>
      <w:r>
        <w:rPr>
          <w:b/>
          <w:sz w:val="24"/>
        </w:rPr>
        <w:t> Jumlah Keseluruhan</w:t>
      </w:r>
    </w:p>
    <w:p>
      <w:pPr>
        <w:spacing w:after="0" w:line="259" w:lineRule="auto"/>
        <w:jc w:val="center"/>
        <w:rPr>
          <w:b/>
          <w:sz w:val="24"/>
        </w:rPr>
        <w:sectPr>
          <w:pgSz w:w="11910" w:h="16840"/>
          <w:pgMar w:header="757" w:footer="0" w:top="2000" w:bottom="280" w:left="1417" w:right="850"/>
        </w:sectPr>
      </w:pPr>
    </w:p>
    <w:p>
      <w:pPr>
        <w:pStyle w:val="BodyText"/>
        <w:spacing w:before="22"/>
        <w:rPr>
          <w:b/>
          <w:sz w:val="2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6"/>
        <w:gridCol w:w="676"/>
        <w:gridCol w:w="697"/>
        <w:gridCol w:w="750"/>
        <w:gridCol w:w="750"/>
        <w:gridCol w:w="697"/>
        <w:gridCol w:w="697"/>
        <w:gridCol w:w="697"/>
        <w:gridCol w:w="697"/>
        <w:gridCol w:w="697"/>
        <w:gridCol w:w="596"/>
        <w:gridCol w:w="736"/>
        <w:gridCol w:w="966"/>
      </w:tblGrid>
      <w:tr>
        <w:trPr>
          <w:trHeight w:val="413" w:hRule="atLeast"/>
        </w:trPr>
        <w:tc>
          <w:tcPr>
            <w:tcW w:w="766" w:type="dxa"/>
          </w:tcPr>
          <w:p>
            <w:pPr>
              <w:pStyle w:val="TableParagraph"/>
              <w:spacing w:before="108"/>
              <w:ind w:left="9"/>
              <w:rPr>
                <w:sz w:val="18"/>
              </w:rPr>
            </w:pPr>
            <w:r>
              <w:rPr>
                <w:spacing w:val="-4"/>
                <w:sz w:val="18"/>
              </w:rPr>
              <w:t>Kode</w:t>
            </w:r>
          </w:p>
        </w:tc>
        <w:tc>
          <w:tcPr>
            <w:tcW w:w="676" w:type="dxa"/>
          </w:tcPr>
          <w:p>
            <w:pPr>
              <w:pStyle w:val="TableParagraph"/>
              <w:spacing w:before="108"/>
              <w:rPr>
                <w:sz w:val="18"/>
              </w:rPr>
            </w:pPr>
            <w:r>
              <w:rPr>
                <w:spacing w:val="-2"/>
                <w:sz w:val="18"/>
              </w:rPr>
              <w:t>Tahun</w:t>
            </w:r>
          </w:p>
        </w:tc>
        <w:tc>
          <w:tcPr>
            <w:tcW w:w="697" w:type="dxa"/>
          </w:tcPr>
          <w:p>
            <w:pPr>
              <w:pStyle w:val="TableParagraph"/>
              <w:spacing w:line="200" w:lineRule="atLeast" w:before="0"/>
              <w:ind w:left="243" w:right="95" w:hanging="136"/>
              <w:jc w:val="left"/>
              <w:rPr>
                <w:sz w:val="18"/>
              </w:rPr>
            </w:pPr>
            <w:r>
              <w:rPr>
                <w:spacing w:val="-4"/>
                <w:sz w:val="18"/>
              </w:rPr>
              <w:t>GPRO </w:t>
            </w:r>
            <w:r>
              <w:rPr>
                <w:spacing w:val="-6"/>
                <w:sz w:val="18"/>
              </w:rPr>
              <w:t>C1</w:t>
            </w:r>
          </w:p>
        </w:tc>
        <w:tc>
          <w:tcPr>
            <w:tcW w:w="750" w:type="dxa"/>
          </w:tcPr>
          <w:p>
            <w:pPr>
              <w:pStyle w:val="TableParagraph"/>
              <w:spacing w:line="200" w:lineRule="atLeast" w:before="0"/>
              <w:ind w:left="270" w:right="121" w:hanging="136"/>
              <w:jc w:val="left"/>
              <w:rPr>
                <w:sz w:val="18"/>
              </w:rPr>
            </w:pPr>
            <w:r>
              <w:rPr>
                <w:spacing w:val="-4"/>
                <w:sz w:val="18"/>
              </w:rPr>
              <w:t>GPRO </w:t>
            </w:r>
            <w:r>
              <w:rPr>
                <w:spacing w:val="-6"/>
                <w:sz w:val="18"/>
              </w:rPr>
              <w:t>C2</w:t>
            </w:r>
          </w:p>
        </w:tc>
        <w:tc>
          <w:tcPr>
            <w:tcW w:w="750" w:type="dxa"/>
          </w:tcPr>
          <w:p>
            <w:pPr>
              <w:pStyle w:val="TableParagraph"/>
              <w:spacing w:line="200" w:lineRule="atLeast" w:before="0"/>
              <w:ind w:left="270" w:right="121" w:hanging="136"/>
              <w:jc w:val="left"/>
              <w:rPr>
                <w:sz w:val="18"/>
              </w:rPr>
            </w:pPr>
            <w:r>
              <w:rPr>
                <w:spacing w:val="-4"/>
                <w:sz w:val="18"/>
              </w:rPr>
              <w:t>GPRO </w:t>
            </w:r>
            <w:r>
              <w:rPr>
                <w:spacing w:val="-6"/>
                <w:sz w:val="18"/>
              </w:rPr>
              <w:t>C3</w:t>
            </w:r>
          </w:p>
        </w:tc>
        <w:tc>
          <w:tcPr>
            <w:tcW w:w="697" w:type="dxa"/>
          </w:tcPr>
          <w:p>
            <w:pPr>
              <w:pStyle w:val="TableParagraph"/>
              <w:spacing w:line="200" w:lineRule="atLeast" w:before="0"/>
              <w:ind w:left="243" w:right="95" w:hanging="136"/>
              <w:jc w:val="left"/>
              <w:rPr>
                <w:sz w:val="18"/>
              </w:rPr>
            </w:pPr>
            <w:r>
              <w:rPr>
                <w:spacing w:val="-4"/>
                <w:sz w:val="18"/>
              </w:rPr>
              <w:t>GPRO </w:t>
            </w:r>
            <w:r>
              <w:rPr>
                <w:spacing w:val="-6"/>
                <w:sz w:val="18"/>
              </w:rPr>
              <w:t>C4</w:t>
            </w:r>
          </w:p>
        </w:tc>
        <w:tc>
          <w:tcPr>
            <w:tcW w:w="697" w:type="dxa"/>
          </w:tcPr>
          <w:p>
            <w:pPr>
              <w:pStyle w:val="TableParagraph"/>
              <w:spacing w:line="200" w:lineRule="atLeast" w:before="0"/>
              <w:ind w:left="243" w:right="95" w:hanging="136"/>
              <w:jc w:val="left"/>
              <w:rPr>
                <w:sz w:val="18"/>
              </w:rPr>
            </w:pPr>
            <w:r>
              <w:rPr>
                <w:spacing w:val="-4"/>
                <w:sz w:val="18"/>
              </w:rPr>
              <w:t>GPRO </w:t>
            </w:r>
            <w:r>
              <w:rPr>
                <w:spacing w:val="-6"/>
                <w:sz w:val="18"/>
              </w:rPr>
              <w:t>C5</w:t>
            </w:r>
          </w:p>
        </w:tc>
        <w:tc>
          <w:tcPr>
            <w:tcW w:w="697" w:type="dxa"/>
          </w:tcPr>
          <w:p>
            <w:pPr>
              <w:pStyle w:val="TableParagraph"/>
              <w:spacing w:line="200" w:lineRule="atLeast" w:before="0"/>
              <w:ind w:left="238" w:right="95" w:hanging="131"/>
              <w:jc w:val="left"/>
              <w:rPr>
                <w:sz w:val="18"/>
              </w:rPr>
            </w:pPr>
            <w:r>
              <w:rPr>
                <w:spacing w:val="-4"/>
                <w:sz w:val="18"/>
              </w:rPr>
              <w:t>GPRO </w:t>
            </w:r>
            <w:r>
              <w:rPr>
                <w:spacing w:val="-6"/>
                <w:sz w:val="18"/>
              </w:rPr>
              <w:t>D1</w:t>
            </w:r>
          </w:p>
        </w:tc>
        <w:tc>
          <w:tcPr>
            <w:tcW w:w="697" w:type="dxa"/>
          </w:tcPr>
          <w:p>
            <w:pPr>
              <w:pStyle w:val="TableParagraph"/>
              <w:spacing w:line="200" w:lineRule="atLeast" w:before="0"/>
              <w:ind w:left="238" w:right="95" w:hanging="131"/>
              <w:jc w:val="left"/>
              <w:rPr>
                <w:sz w:val="18"/>
              </w:rPr>
            </w:pPr>
            <w:r>
              <w:rPr>
                <w:spacing w:val="-4"/>
                <w:sz w:val="18"/>
              </w:rPr>
              <w:t>GPRO </w:t>
            </w:r>
            <w:r>
              <w:rPr>
                <w:spacing w:val="-6"/>
                <w:sz w:val="18"/>
              </w:rPr>
              <w:t>D2</w:t>
            </w:r>
          </w:p>
        </w:tc>
        <w:tc>
          <w:tcPr>
            <w:tcW w:w="697" w:type="dxa"/>
          </w:tcPr>
          <w:p>
            <w:pPr>
              <w:pStyle w:val="TableParagraph"/>
              <w:spacing w:line="200" w:lineRule="atLeast" w:before="0"/>
              <w:ind w:left="238" w:right="95" w:hanging="131"/>
              <w:jc w:val="left"/>
              <w:rPr>
                <w:sz w:val="18"/>
              </w:rPr>
            </w:pPr>
            <w:r>
              <w:rPr>
                <w:spacing w:val="-4"/>
                <w:sz w:val="18"/>
              </w:rPr>
              <w:t>GPRO </w:t>
            </w:r>
            <w:r>
              <w:rPr>
                <w:spacing w:val="-6"/>
                <w:sz w:val="18"/>
              </w:rPr>
              <w:t>D3</w:t>
            </w:r>
          </w:p>
        </w:tc>
        <w:tc>
          <w:tcPr>
            <w:tcW w:w="596" w:type="dxa"/>
          </w:tcPr>
          <w:p>
            <w:pPr>
              <w:pStyle w:val="TableParagraph"/>
              <w:spacing w:before="108"/>
              <w:ind w:right="1"/>
              <w:rPr>
                <w:sz w:val="18"/>
              </w:rPr>
            </w:pPr>
            <w:r>
              <w:rPr>
                <w:spacing w:val="-2"/>
                <w:sz w:val="18"/>
              </w:rPr>
              <w:t>Total</w:t>
            </w:r>
          </w:p>
        </w:tc>
        <w:tc>
          <w:tcPr>
            <w:tcW w:w="736" w:type="dxa"/>
          </w:tcPr>
          <w:p>
            <w:pPr>
              <w:pStyle w:val="TableParagraph"/>
              <w:spacing w:before="108"/>
              <w:rPr>
                <w:sz w:val="18"/>
              </w:rPr>
            </w:pPr>
            <w:r>
              <w:rPr>
                <w:spacing w:val="-2"/>
                <w:sz w:val="18"/>
              </w:rPr>
              <w:t>Jumlah</w:t>
            </w:r>
          </w:p>
        </w:tc>
        <w:tc>
          <w:tcPr>
            <w:tcW w:w="966" w:type="dxa"/>
          </w:tcPr>
          <w:p>
            <w:pPr>
              <w:pStyle w:val="TableParagraph"/>
              <w:spacing w:before="108"/>
              <w:ind w:right="2"/>
              <w:rPr>
                <w:sz w:val="18"/>
              </w:rPr>
            </w:pPr>
            <w:r>
              <w:rPr>
                <w:spacing w:val="-2"/>
                <w:sz w:val="18"/>
              </w:rPr>
              <w:t>persentase</w:t>
            </w:r>
          </w:p>
        </w:tc>
      </w:tr>
      <w:tr>
        <w:trPr>
          <w:trHeight w:val="300" w:hRule="atLeast"/>
        </w:trPr>
        <w:tc>
          <w:tcPr>
            <w:tcW w:w="766" w:type="dxa"/>
            <w:vMerge w:val="restart"/>
          </w:tcPr>
          <w:p>
            <w:pPr>
              <w:pStyle w:val="TableParagraph"/>
              <w:spacing w:before="206"/>
              <w:ind w:left="173"/>
              <w:jc w:val="left"/>
              <w:rPr>
                <w:sz w:val="18"/>
              </w:rPr>
            </w:pPr>
            <w:r>
              <w:rPr>
                <w:spacing w:val="-4"/>
                <w:sz w:val="18"/>
              </w:rPr>
              <w:t>AISA</w:t>
            </w:r>
          </w:p>
        </w:tc>
        <w:tc>
          <w:tcPr>
            <w:tcW w:w="676" w:type="dxa"/>
          </w:tcPr>
          <w:p>
            <w:pPr>
              <w:pStyle w:val="TableParagraph"/>
              <w:spacing w:before="51"/>
              <w:rPr>
                <w:sz w:val="18"/>
              </w:rPr>
            </w:pPr>
            <w:r>
              <w:rPr>
                <w:spacing w:val="-4"/>
                <w:sz w:val="18"/>
              </w:rPr>
              <w:t>2023</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3</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0.38</w:t>
            </w:r>
          </w:p>
        </w:tc>
      </w:tr>
      <w:tr>
        <w:trPr>
          <w:trHeight w:val="300" w:hRule="atLeast"/>
        </w:trPr>
        <w:tc>
          <w:tcPr>
            <w:tcW w:w="766" w:type="dxa"/>
            <w:vMerge/>
            <w:tcBorders>
              <w:top w:val="nil"/>
            </w:tcBorders>
          </w:tcPr>
          <w:p>
            <w:pPr>
              <w:rPr>
                <w:sz w:val="2"/>
                <w:szCs w:val="2"/>
              </w:rPr>
            </w:pPr>
          </w:p>
        </w:tc>
        <w:tc>
          <w:tcPr>
            <w:tcW w:w="676" w:type="dxa"/>
          </w:tcPr>
          <w:p>
            <w:pPr>
              <w:pStyle w:val="TableParagraph"/>
              <w:spacing w:before="51"/>
              <w:rPr>
                <w:sz w:val="18"/>
              </w:rPr>
            </w:pPr>
            <w:r>
              <w:rPr>
                <w:spacing w:val="-4"/>
                <w:sz w:val="18"/>
              </w:rPr>
              <w:t>2024</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3</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0.38</w:t>
            </w:r>
          </w:p>
        </w:tc>
      </w:tr>
      <w:tr>
        <w:trPr>
          <w:trHeight w:val="300" w:hRule="atLeast"/>
        </w:trPr>
        <w:tc>
          <w:tcPr>
            <w:tcW w:w="766" w:type="dxa"/>
            <w:vMerge w:val="restart"/>
          </w:tcPr>
          <w:p>
            <w:pPr>
              <w:pStyle w:val="TableParagraph"/>
              <w:spacing w:before="206"/>
              <w:ind w:left="163"/>
              <w:jc w:val="left"/>
              <w:rPr>
                <w:sz w:val="18"/>
              </w:rPr>
            </w:pPr>
            <w:r>
              <w:rPr>
                <w:spacing w:val="-4"/>
                <w:sz w:val="18"/>
              </w:rPr>
              <w:t>ANJT</w:t>
            </w:r>
          </w:p>
        </w:tc>
        <w:tc>
          <w:tcPr>
            <w:tcW w:w="676" w:type="dxa"/>
          </w:tcPr>
          <w:p>
            <w:pPr>
              <w:pStyle w:val="TableParagraph"/>
              <w:spacing w:before="51"/>
              <w:rPr>
                <w:sz w:val="18"/>
              </w:rPr>
            </w:pPr>
            <w:r>
              <w:rPr>
                <w:spacing w:val="-4"/>
                <w:sz w:val="18"/>
              </w:rPr>
              <w:t>2023</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5</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0.63</w:t>
            </w:r>
          </w:p>
        </w:tc>
      </w:tr>
      <w:tr>
        <w:trPr>
          <w:trHeight w:val="300" w:hRule="atLeast"/>
        </w:trPr>
        <w:tc>
          <w:tcPr>
            <w:tcW w:w="766" w:type="dxa"/>
            <w:vMerge/>
            <w:tcBorders>
              <w:top w:val="nil"/>
            </w:tcBorders>
          </w:tcPr>
          <w:p>
            <w:pPr>
              <w:rPr>
                <w:sz w:val="2"/>
                <w:szCs w:val="2"/>
              </w:rPr>
            </w:pPr>
          </w:p>
        </w:tc>
        <w:tc>
          <w:tcPr>
            <w:tcW w:w="676" w:type="dxa"/>
          </w:tcPr>
          <w:p>
            <w:pPr>
              <w:pStyle w:val="TableParagraph"/>
              <w:spacing w:before="51"/>
              <w:rPr>
                <w:sz w:val="18"/>
              </w:rPr>
            </w:pPr>
            <w:r>
              <w:rPr>
                <w:spacing w:val="-4"/>
                <w:sz w:val="18"/>
              </w:rPr>
              <w:t>2024</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5</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0.63</w:t>
            </w:r>
          </w:p>
        </w:tc>
      </w:tr>
      <w:tr>
        <w:trPr>
          <w:trHeight w:val="300" w:hRule="atLeast"/>
        </w:trPr>
        <w:tc>
          <w:tcPr>
            <w:tcW w:w="766" w:type="dxa"/>
            <w:vMerge w:val="restart"/>
          </w:tcPr>
          <w:p>
            <w:pPr>
              <w:pStyle w:val="TableParagraph"/>
              <w:spacing w:before="206"/>
              <w:ind w:left="138"/>
              <w:jc w:val="left"/>
              <w:rPr>
                <w:sz w:val="18"/>
              </w:rPr>
            </w:pPr>
            <w:r>
              <w:rPr>
                <w:spacing w:val="-4"/>
                <w:sz w:val="18"/>
              </w:rPr>
              <w:t>CEKA</w:t>
            </w:r>
          </w:p>
        </w:tc>
        <w:tc>
          <w:tcPr>
            <w:tcW w:w="676" w:type="dxa"/>
          </w:tcPr>
          <w:p>
            <w:pPr>
              <w:pStyle w:val="TableParagraph"/>
              <w:spacing w:before="51"/>
              <w:rPr>
                <w:sz w:val="18"/>
              </w:rPr>
            </w:pPr>
            <w:r>
              <w:rPr>
                <w:spacing w:val="-4"/>
                <w:sz w:val="18"/>
              </w:rPr>
              <w:t>2023</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2</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0.25</w:t>
            </w:r>
          </w:p>
        </w:tc>
      </w:tr>
      <w:tr>
        <w:trPr>
          <w:trHeight w:val="300" w:hRule="atLeast"/>
        </w:trPr>
        <w:tc>
          <w:tcPr>
            <w:tcW w:w="766" w:type="dxa"/>
            <w:vMerge/>
            <w:tcBorders>
              <w:top w:val="nil"/>
            </w:tcBorders>
          </w:tcPr>
          <w:p>
            <w:pPr>
              <w:rPr>
                <w:sz w:val="2"/>
                <w:szCs w:val="2"/>
              </w:rPr>
            </w:pPr>
          </w:p>
        </w:tc>
        <w:tc>
          <w:tcPr>
            <w:tcW w:w="676" w:type="dxa"/>
          </w:tcPr>
          <w:p>
            <w:pPr>
              <w:pStyle w:val="TableParagraph"/>
              <w:spacing w:before="51"/>
              <w:rPr>
                <w:sz w:val="18"/>
              </w:rPr>
            </w:pPr>
            <w:r>
              <w:rPr>
                <w:spacing w:val="-4"/>
                <w:sz w:val="18"/>
              </w:rPr>
              <w:t>2024</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2</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0.25</w:t>
            </w:r>
          </w:p>
        </w:tc>
      </w:tr>
      <w:tr>
        <w:trPr>
          <w:trHeight w:val="300" w:hRule="atLeast"/>
        </w:trPr>
        <w:tc>
          <w:tcPr>
            <w:tcW w:w="766" w:type="dxa"/>
            <w:vMerge w:val="restart"/>
          </w:tcPr>
          <w:p>
            <w:pPr>
              <w:pStyle w:val="TableParagraph"/>
              <w:spacing w:before="206"/>
              <w:ind w:left="147"/>
              <w:jc w:val="left"/>
              <w:rPr>
                <w:sz w:val="18"/>
              </w:rPr>
            </w:pPr>
            <w:r>
              <w:rPr>
                <w:spacing w:val="-4"/>
                <w:sz w:val="18"/>
              </w:rPr>
              <w:t>CPRO</w:t>
            </w:r>
          </w:p>
        </w:tc>
        <w:tc>
          <w:tcPr>
            <w:tcW w:w="676" w:type="dxa"/>
          </w:tcPr>
          <w:p>
            <w:pPr>
              <w:pStyle w:val="TableParagraph"/>
              <w:spacing w:before="51"/>
              <w:rPr>
                <w:sz w:val="18"/>
              </w:rPr>
            </w:pPr>
            <w:r>
              <w:rPr>
                <w:spacing w:val="-4"/>
                <w:sz w:val="18"/>
              </w:rPr>
              <w:t>2023</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0</w:t>
            </w:r>
          </w:p>
        </w:tc>
        <w:tc>
          <w:tcPr>
            <w:tcW w:w="750"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1</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0.13</w:t>
            </w:r>
          </w:p>
        </w:tc>
      </w:tr>
      <w:tr>
        <w:trPr>
          <w:trHeight w:val="300" w:hRule="atLeast"/>
        </w:trPr>
        <w:tc>
          <w:tcPr>
            <w:tcW w:w="766" w:type="dxa"/>
            <w:vMerge/>
            <w:tcBorders>
              <w:top w:val="nil"/>
            </w:tcBorders>
          </w:tcPr>
          <w:p>
            <w:pPr>
              <w:rPr>
                <w:sz w:val="2"/>
                <w:szCs w:val="2"/>
              </w:rPr>
            </w:pPr>
          </w:p>
        </w:tc>
        <w:tc>
          <w:tcPr>
            <w:tcW w:w="676" w:type="dxa"/>
          </w:tcPr>
          <w:p>
            <w:pPr>
              <w:pStyle w:val="TableParagraph"/>
              <w:spacing w:before="51"/>
              <w:rPr>
                <w:sz w:val="18"/>
              </w:rPr>
            </w:pPr>
            <w:r>
              <w:rPr>
                <w:spacing w:val="-4"/>
                <w:sz w:val="18"/>
              </w:rPr>
              <w:t>2024</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0</w:t>
            </w:r>
          </w:p>
        </w:tc>
        <w:tc>
          <w:tcPr>
            <w:tcW w:w="750"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2</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0.25</w:t>
            </w:r>
          </w:p>
        </w:tc>
      </w:tr>
      <w:tr>
        <w:trPr>
          <w:trHeight w:val="300" w:hRule="atLeast"/>
        </w:trPr>
        <w:tc>
          <w:tcPr>
            <w:tcW w:w="766" w:type="dxa"/>
            <w:vMerge w:val="restart"/>
          </w:tcPr>
          <w:p>
            <w:pPr>
              <w:pStyle w:val="TableParagraph"/>
              <w:spacing w:before="206"/>
              <w:ind w:left="143"/>
              <w:jc w:val="left"/>
              <w:rPr>
                <w:sz w:val="18"/>
              </w:rPr>
            </w:pPr>
            <w:r>
              <w:rPr>
                <w:spacing w:val="-4"/>
                <w:sz w:val="18"/>
              </w:rPr>
              <w:t>DLTA</w:t>
            </w:r>
          </w:p>
        </w:tc>
        <w:tc>
          <w:tcPr>
            <w:tcW w:w="676" w:type="dxa"/>
          </w:tcPr>
          <w:p>
            <w:pPr>
              <w:pStyle w:val="TableParagraph"/>
              <w:spacing w:before="51"/>
              <w:rPr>
                <w:sz w:val="18"/>
              </w:rPr>
            </w:pPr>
            <w:r>
              <w:rPr>
                <w:spacing w:val="-4"/>
                <w:sz w:val="18"/>
              </w:rPr>
              <w:t>2023</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4</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0.50</w:t>
            </w:r>
          </w:p>
        </w:tc>
      </w:tr>
      <w:tr>
        <w:trPr>
          <w:trHeight w:val="300" w:hRule="atLeast"/>
        </w:trPr>
        <w:tc>
          <w:tcPr>
            <w:tcW w:w="766" w:type="dxa"/>
            <w:vMerge/>
            <w:tcBorders>
              <w:top w:val="nil"/>
            </w:tcBorders>
          </w:tcPr>
          <w:p>
            <w:pPr>
              <w:rPr>
                <w:sz w:val="2"/>
                <w:szCs w:val="2"/>
              </w:rPr>
            </w:pPr>
          </w:p>
        </w:tc>
        <w:tc>
          <w:tcPr>
            <w:tcW w:w="676" w:type="dxa"/>
          </w:tcPr>
          <w:p>
            <w:pPr>
              <w:pStyle w:val="TableParagraph"/>
              <w:spacing w:before="51"/>
              <w:rPr>
                <w:sz w:val="18"/>
              </w:rPr>
            </w:pPr>
            <w:r>
              <w:rPr>
                <w:spacing w:val="-4"/>
                <w:sz w:val="18"/>
              </w:rPr>
              <w:t>2024</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4</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0.50</w:t>
            </w:r>
          </w:p>
        </w:tc>
      </w:tr>
      <w:tr>
        <w:trPr>
          <w:trHeight w:val="300" w:hRule="atLeast"/>
        </w:trPr>
        <w:tc>
          <w:tcPr>
            <w:tcW w:w="766" w:type="dxa"/>
            <w:vMerge w:val="restart"/>
          </w:tcPr>
          <w:p>
            <w:pPr>
              <w:pStyle w:val="TableParagraph"/>
              <w:spacing w:before="206"/>
              <w:ind w:left="137"/>
              <w:jc w:val="left"/>
              <w:rPr>
                <w:sz w:val="18"/>
              </w:rPr>
            </w:pPr>
            <w:r>
              <w:rPr>
                <w:spacing w:val="-4"/>
                <w:sz w:val="18"/>
              </w:rPr>
              <w:t>DSNG</w:t>
            </w:r>
          </w:p>
        </w:tc>
        <w:tc>
          <w:tcPr>
            <w:tcW w:w="676" w:type="dxa"/>
          </w:tcPr>
          <w:p>
            <w:pPr>
              <w:pStyle w:val="TableParagraph"/>
              <w:spacing w:before="51"/>
              <w:rPr>
                <w:sz w:val="18"/>
              </w:rPr>
            </w:pPr>
            <w:r>
              <w:rPr>
                <w:spacing w:val="-4"/>
                <w:sz w:val="18"/>
              </w:rPr>
              <w:t>2023</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3</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0.38</w:t>
            </w:r>
          </w:p>
        </w:tc>
      </w:tr>
      <w:tr>
        <w:trPr>
          <w:trHeight w:val="300" w:hRule="atLeast"/>
        </w:trPr>
        <w:tc>
          <w:tcPr>
            <w:tcW w:w="766" w:type="dxa"/>
            <w:vMerge/>
            <w:tcBorders>
              <w:top w:val="nil"/>
            </w:tcBorders>
          </w:tcPr>
          <w:p>
            <w:pPr>
              <w:rPr>
                <w:sz w:val="2"/>
                <w:szCs w:val="2"/>
              </w:rPr>
            </w:pPr>
          </w:p>
        </w:tc>
        <w:tc>
          <w:tcPr>
            <w:tcW w:w="676" w:type="dxa"/>
          </w:tcPr>
          <w:p>
            <w:pPr>
              <w:pStyle w:val="TableParagraph"/>
              <w:spacing w:before="51"/>
              <w:rPr>
                <w:sz w:val="18"/>
              </w:rPr>
            </w:pPr>
            <w:r>
              <w:rPr>
                <w:spacing w:val="-4"/>
                <w:sz w:val="18"/>
              </w:rPr>
              <w:t>2024</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5</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0.63</w:t>
            </w:r>
          </w:p>
        </w:tc>
      </w:tr>
      <w:tr>
        <w:trPr>
          <w:trHeight w:val="300" w:hRule="atLeast"/>
        </w:trPr>
        <w:tc>
          <w:tcPr>
            <w:tcW w:w="766" w:type="dxa"/>
            <w:vMerge w:val="restart"/>
          </w:tcPr>
          <w:p>
            <w:pPr>
              <w:pStyle w:val="TableParagraph"/>
              <w:spacing w:before="206"/>
              <w:ind w:left="182"/>
              <w:jc w:val="left"/>
              <w:rPr>
                <w:sz w:val="18"/>
              </w:rPr>
            </w:pPr>
            <w:r>
              <w:rPr>
                <w:spacing w:val="-4"/>
                <w:sz w:val="18"/>
              </w:rPr>
              <w:t>ICBP</w:t>
            </w:r>
          </w:p>
        </w:tc>
        <w:tc>
          <w:tcPr>
            <w:tcW w:w="676" w:type="dxa"/>
          </w:tcPr>
          <w:p>
            <w:pPr>
              <w:pStyle w:val="TableParagraph"/>
              <w:spacing w:before="51"/>
              <w:rPr>
                <w:sz w:val="18"/>
              </w:rPr>
            </w:pPr>
            <w:r>
              <w:rPr>
                <w:spacing w:val="-4"/>
                <w:sz w:val="18"/>
              </w:rPr>
              <w:t>2023</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1</w:t>
            </w:r>
          </w:p>
        </w:tc>
        <w:tc>
          <w:tcPr>
            <w:tcW w:w="596" w:type="dxa"/>
          </w:tcPr>
          <w:p>
            <w:pPr>
              <w:pStyle w:val="TableParagraph"/>
              <w:spacing w:before="51"/>
              <w:rPr>
                <w:sz w:val="18"/>
              </w:rPr>
            </w:pPr>
            <w:r>
              <w:rPr>
                <w:spacing w:val="-10"/>
                <w:sz w:val="18"/>
              </w:rPr>
              <w:t>8</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1.00</w:t>
            </w:r>
          </w:p>
        </w:tc>
      </w:tr>
      <w:tr>
        <w:trPr>
          <w:trHeight w:val="300" w:hRule="atLeast"/>
        </w:trPr>
        <w:tc>
          <w:tcPr>
            <w:tcW w:w="766" w:type="dxa"/>
            <w:vMerge/>
            <w:tcBorders>
              <w:top w:val="nil"/>
            </w:tcBorders>
          </w:tcPr>
          <w:p>
            <w:pPr>
              <w:rPr>
                <w:sz w:val="2"/>
                <w:szCs w:val="2"/>
              </w:rPr>
            </w:pPr>
          </w:p>
        </w:tc>
        <w:tc>
          <w:tcPr>
            <w:tcW w:w="676" w:type="dxa"/>
          </w:tcPr>
          <w:p>
            <w:pPr>
              <w:pStyle w:val="TableParagraph"/>
              <w:spacing w:before="51"/>
              <w:rPr>
                <w:sz w:val="18"/>
              </w:rPr>
            </w:pPr>
            <w:r>
              <w:rPr>
                <w:spacing w:val="-4"/>
                <w:sz w:val="18"/>
              </w:rPr>
              <w:t>2024</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1</w:t>
            </w:r>
          </w:p>
        </w:tc>
        <w:tc>
          <w:tcPr>
            <w:tcW w:w="596" w:type="dxa"/>
          </w:tcPr>
          <w:p>
            <w:pPr>
              <w:pStyle w:val="TableParagraph"/>
              <w:spacing w:before="51"/>
              <w:rPr>
                <w:sz w:val="18"/>
              </w:rPr>
            </w:pPr>
            <w:r>
              <w:rPr>
                <w:spacing w:val="-10"/>
                <w:sz w:val="18"/>
              </w:rPr>
              <w:t>6</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0.75</w:t>
            </w:r>
          </w:p>
        </w:tc>
      </w:tr>
      <w:tr>
        <w:trPr>
          <w:trHeight w:val="300" w:hRule="atLeast"/>
        </w:trPr>
        <w:tc>
          <w:tcPr>
            <w:tcW w:w="766" w:type="dxa"/>
            <w:vMerge w:val="restart"/>
          </w:tcPr>
          <w:p>
            <w:pPr>
              <w:pStyle w:val="TableParagraph"/>
              <w:spacing w:before="206"/>
              <w:ind w:left="173"/>
              <w:jc w:val="left"/>
              <w:rPr>
                <w:sz w:val="18"/>
              </w:rPr>
            </w:pPr>
            <w:r>
              <w:rPr>
                <w:spacing w:val="-4"/>
                <w:sz w:val="18"/>
              </w:rPr>
              <w:t>INDF</w:t>
            </w:r>
          </w:p>
        </w:tc>
        <w:tc>
          <w:tcPr>
            <w:tcW w:w="676" w:type="dxa"/>
          </w:tcPr>
          <w:p>
            <w:pPr>
              <w:pStyle w:val="TableParagraph"/>
              <w:spacing w:before="51"/>
              <w:rPr>
                <w:sz w:val="18"/>
              </w:rPr>
            </w:pPr>
            <w:r>
              <w:rPr>
                <w:spacing w:val="-4"/>
                <w:sz w:val="18"/>
              </w:rPr>
              <w:t>2023</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1</w:t>
            </w:r>
          </w:p>
        </w:tc>
        <w:tc>
          <w:tcPr>
            <w:tcW w:w="596" w:type="dxa"/>
          </w:tcPr>
          <w:p>
            <w:pPr>
              <w:pStyle w:val="TableParagraph"/>
              <w:spacing w:before="51"/>
              <w:rPr>
                <w:sz w:val="18"/>
              </w:rPr>
            </w:pPr>
            <w:r>
              <w:rPr>
                <w:spacing w:val="-10"/>
                <w:sz w:val="18"/>
              </w:rPr>
              <w:t>6</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0.75</w:t>
            </w:r>
          </w:p>
        </w:tc>
      </w:tr>
      <w:tr>
        <w:trPr>
          <w:trHeight w:val="300" w:hRule="atLeast"/>
        </w:trPr>
        <w:tc>
          <w:tcPr>
            <w:tcW w:w="766" w:type="dxa"/>
            <w:vMerge/>
            <w:tcBorders>
              <w:top w:val="nil"/>
            </w:tcBorders>
          </w:tcPr>
          <w:p>
            <w:pPr>
              <w:rPr>
                <w:sz w:val="2"/>
                <w:szCs w:val="2"/>
              </w:rPr>
            </w:pPr>
          </w:p>
        </w:tc>
        <w:tc>
          <w:tcPr>
            <w:tcW w:w="676" w:type="dxa"/>
          </w:tcPr>
          <w:p>
            <w:pPr>
              <w:pStyle w:val="TableParagraph"/>
              <w:spacing w:before="51"/>
              <w:rPr>
                <w:sz w:val="18"/>
              </w:rPr>
            </w:pPr>
            <w:r>
              <w:rPr>
                <w:spacing w:val="-4"/>
                <w:sz w:val="18"/>
              </w:rPr>
              <w:t>2024</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1</w:t>
            </w:r>
          </w:p>
        </w:tc>
        <w:tc>
          <w:tcPr>
            <w:tcW w:w="596" w:type="dxa"/>
          </w:tcPr>
          <w:p>
            <w:pPr>
              <w:pStyle w:val="TableParagraph"/>
              <w:spacing w:before="51"/>
              <w:rPr>
                <w:sz w:val="18"/>
              </w:rPr>
            </w:pPr>
            <w:r>
              <w:rPr>
                <w:spacing w:val="-10"/>
                <w:sz w:val="18"/>
              </w:rPr>
              <w:t>7</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0.88</w:t>
            </w:r>
          </w:p>
        </w:tc>
      </w:tr>
      <w:tr>
        <w:trPr>
          <w:trHeight w:val="300" w:hRule="atLeast"/>
        </w:trPr>
        <w:tc>
          <w:tcPr>
            <w:tcW w:w="766" w:type="dxa"/>
            <w:vMerge w:val="restart"/>
          </w:tcPr>
          <w:p>
            <w:pPr>
              <w:pStyle w:val="TableParagraph"/>
              <w:spacing w:before="206"/>
              <w:ind w:left="143"/>
              <w:jc w:val="left"/>
              <w:rPr>
                <w:sz w:val="18"/>
              </w:rPr>
            </w:pPr>
            <w:r>
              <w:rPr>
                <w:spacing w:val="-4"/>
                <w:sz w:val="18"/>
              </w:rPr>
              <w:t>MAIN</w:t>
            </w:r>
          </w:p>
        </w:tc>
        <w:tc>
          <w:tcPr>
            <w:tcW w:w="676" w:type="dxa"/>
          </w:tcPr>
          <w:p>
            <w:pPr>
              <w:pStyle w:val="TableParagraph"/>
              <w:spacing w:before="51"/>
              <w:rPr>
                <w:sz w:val="18"/>
              </w:rPr>
            </w:pPr>
            <w:r>
              <w:rPr>
                <w:spacing w:val="-4"/>
                <w:sz w:val="18"/>
              </w:rPr>
              <w:t>2023</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0</w:t>
            </w:r>
          </w:p>
        </w:tc>
        <w:tc>
          <w:tcPr>
            <w:tcW w:w="750"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2</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0.25</w:t>
            </w:r>
          </w:p>
        </w:tc>
      </w:tr>
      <w:tr>
        <w:trPr>
          <w:trHeight w:val="300" w:hRule="atLeast"/>
        </w:trPr>
        <w:tc>
          <w:tcPr>
            <w:tcW w:w="766" w:type="dxa"/>
            <w:vMerge/>
            <w:tcBorders>
              <w:top w:val="nil"/>
            </w:tcBorders>
          </w:tcPr>
          <w:p>
            <w:pPr>
              <w:rPr>
                <w:sz w:val="2"/>
                <w:szCs w:val="2"/>
              </w:rPr>
            </w:pPr>
          </w:p>
        </w:tc>
        <w:tc>
          <w:tcPr>
            <w:tcW w:w="676" w:type="dxa"/>
          </w:tcPr>
          <w:p>
            <w:pPr>
              <w:pStyle w:val="TableParagraph"/>
              <w:spacing w:before="51"/>
              <w:rPr>
                <w:sz w:val="18"/>
              </w:rPr>
            </w:pPr>
            <w:r>
              <w:rPr>
                <w:spacing w:val="-4"/>
                <w:sz w:val="18"/>
              </w:rPr>
              <w:t>2024</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3</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0.38</w:t>
            </w:r>
          </w:p>
        </w:tc>
      </w:tr>
      <w:tr>
        <w:trPr>
          <w:trHeight w:val="300" w:hRule="atLeast"/>
        </w:trPr>
        <w:tc>
          <w:tcPr>
            <w:tcW w:w="766" w:type="dxa"/>
            <w:vMerge w:val="restart"/>
          </w:tcPr>
          <w:p>
            <w:pPr>
              <w:pStyle w:val="TableParagraph"/>
              <w:spacing w:before="206"/>
              <w:ind w:left="152"/>
              <w:jc w:val="left"/>
              <w:rPr>
                <w:sz w:val="18"/>
              </w:rPr>
            </w:pPr>
            <w:r>
              <w:rPr>
                <w:spacing w:val="-4"/>
                <w:sz w:val="18"/>
              </w:rPr>
              <w:t>PSDN</w:t>
            </w:r>
          </w:p>
        </w:tc>
        <w:tc>
          <w:tcPr>
            <w:tcW w:w="676" w:type="dxa"/>
          </w:tcPr>
          <w:p>
            <w:pPr>
              <w:pStyle w:val="TableParagraph"/>
              <w:spacing w:before="51"/>
              <w:rPr>
                <w:sz w:val="18"/>
              </w:rPr>
            </w:pPr>
            <w:r>
              <w:rPr>
                <w:spacing w:val="-4"/>
                <w:sz w:val="18"/>
              </w:rPr>
              <w:t>2023</w:t>
            </w:r>
          </w:p>
        </w:tc>
        <w:tc>
          <w:tcPr>
            <w:tcW w:w="697" w:type="dxa"/>
          </w:tcPr>
          <w:p>
            <w:pPr>
              <w:pStyle w:val="TableParagraph"/>
              <w:spacing w:before="51"/>
              <w:rPr>
                <w:sz w:val="18"/>
              </w:rPr>
            </w:pPr>
            <w:r>
              <w:rPr>
                <w:spacing w:val="-10"/>
                <w:sz w:val="18"/>
              </w:rPr>
              <w:t>0</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1</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0.13</w:t>
            </w:r>
          </w:p>
        </w:tc>
      </w:tr>
      <w:tr>
        <w:trPr>
          <w:trHeight w:val="300" w:hRule="atLeast"/>
        </w:trPr>
        <w:tc>
          <w:tcPr>
            <w:tcW w:w="766" w:type="dxa"/>
            <w:vMerge/>
            <w:tcBorders>
              <w:top w:val="nil"/>
            </w:tcBorders>
          </w:tcPr>
          <w:p>
            <w:pPr>
              <w:rPr>
                <w:sz w:val="2"/>
                <w:szCs w:val="2"/>
              </w:rPr>
            </w:pPr>
          </w:p>
        </w:tc>
        <w:tc>
          <w:tcPr>
            <w:tcW w:w="676" w:type="dxa"/>
          </w:tcPr>
          <w:p>
            <w:pPr>
              <w:pStyle w:val="TableParagraph"/>
              <w:spacing w:before="51"/>
              <w:rPr>
                <w:sz w:val="18"/>
              </w:rPr>
            </w:pPr>
            <w:r>
              <w:rPr>
                <w:spacing w:val="-4"/>
                <w:sz w:val="18"/>
              </w:rPr>
              <w:t>2024</w:t>
            </w:r>
          </w:p>
        </w:tc>
        <w:tc>
          <w:tcPr>
            <w:tcW w:w="697" w:type="dxa"/>
          </w:tcPr>
          <w:p>
            <w:pPr>
              <w:pStyle w:val="TableParagraph"/>
              <w:spacing w:before="51"/>
              <w:rPr>
                <w:sz w:val="18"/>
              </w:rPr>
            </w:pPr>
            <w:r>
              <w:rPr>
                <w:spacing w:val="-10"/>
                <w:sz w:val="18"/>
              </w:rPr>
              <w:t>0</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1</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0.13</w:t>
            </w:r>
          </w:p>
        </w:tc>
      </w:tr>
      <w:tr>
        <w:trPr>
          <w:trHeight w:val="300" w:hRule="atLeast"/>
        </w:trPr>
        <w:tc>
          <w:tcPr>
            <w:tcW w:w="766" w:type="dxa"/>
            <w:vMerge w:val="restart"/>
          </w:tcPr>
          <w:p>
            <w:pPr>
              <w:pStyle w:val="TableParagraph"/>
              <w:spacing w:before="206"/>
              <w:ind w:left="142"/>
              <w:jc w:val="left"/>
              <w:rPr>
                <w:sz w:val="18"/>
              </w:rPr>
            </w:pPr>
            <w:r>
              <w:rPr>
                <w:spacing w:val="-4"/>
                <w:sz w:val="18"/>
              </w:rPr>
              <w:t>SGRO</w:t>
            </w:r>
          </w:p>
        </w:tc>
        <w:tc>
          <w:tcPr>
            <w:tcW w:w="676" w:type="dxa"/>
          </w:tcPr>
          <w:p>
            <w:pPr>
              <w:pStyle w:val="TableParagraph"/>
              <w:spacing w:before="51"/>
              <w:rPr>
                <w:sz w:val="18"/>
              </w:rPr>
            </w:pPr>
            <w:r>
              <w:rPr>
                <w:spacing w:val="-4"/>
                <w:sz w:val="18"/>
              </w:rPr>
              <w:t>2023</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3</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0.38</w:t>
            </w:r>
          </w:p>
        </w:tc>
      </w:tr>
      <w:tr>
        <w:trPr>
          <w:trHeight w:val="300" w:hRule="atLeast"/>
        </w:trPr>
        <w:tc>
          <w:tcPr>
            <w:tcW w:w="766" w:type="dxa"/>
            <w:vMerge/>
            <w:tcBorders>
              <w:top w:val="nil"/>
            </w:tcBorders>
          </w:tcPr>
          <w:p>
            <w:pPr>
              <w:rPr>
                <w:sz w:val="2"/>
                <w:szCs w:val="2"/>
              </w:rPr>
            </w:pPr>
          </w:p>
        </w:tc>
        <w:tc>
          <w:tcPr>
            <w:tcW w:w="676" w:type="dxa"/>
          </w:tcPr>
          <w:p>
            <w:pPr>
              <w:pStyle w:val="TableParagraph"/>
              <w:spacing w:before="51"/>
              <w:rPr>
                <w:sz w:val="18"/>
              </w:rPr>
            </w:pPr>
            <w:r>
              <w:rPr>
                <w:spacing w:val="-4"/>
                <w:sz w:val="18"/>
              </w:rPr>
              <w:t>2024</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3</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0.38</w:t>
            </w:r>
          </w:p>
        </w:tc>
      </w:tr>
      <w:tr>
        <w:trPr>
          <w:trHeight w:val="300" w:hRule="atLeast"/>
        </w:trPr>
        <w:tc>
          <w:tcPr>
            <w:tcW w:w="766" w:type="dxa"/>
            <w:vMerge w:val="restart"/>
          </w:tcPr>
          <w:p>
            <w:pPr>
              <w:pStyle w:val="TableParagraph"/>
              <w:spacing w:before="206"/>
              <w:ind w:left="187"/>
              <w:jc w:val="left"/>
              <w:rPr>
                <w:sz w:val="18"/>
              </w:rPr>
            </w:pPr>
            <w:r>
              <w:rPr>
                <w:spacing w:val="-4"/>
                <w:sz w:val="18"/>
              </w:rPr>
              <w:t>SIPD</w:t>
            </w:r>
          </w:p>
        </w:tc>
        <w:tc>
          <w:tcPr>
            <w:tcW w:w="676" w:type="dxa"/>
          </w:tcPr>
          <w:p>
            <w:pPr>
              <w:pStyle w:val="TableParagraph"/>
              <w:spacing w:before="51"/>
              <w:rPr>
                <w:sz w:val="18"/>
              </w:rPr>
            </w:pPr>
            <w:r>
              <w:rPr>
                <w:spacing w:val="-4"/>
                <w:sz w:val="18"/>
              </w:rPr>
              <w:t>2023</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0</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2</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0.25</w:t>
            </w:r>
          </w:p>
        </w:tc>
      </w:tr>
      <w:tr>
        <w:trPr>
          <w:trHeight w:val="300" w:hRule="atLeast"/>
        </w:trPr>
        <w:tc>
          <w:tcPr>
            <w:tcW w:w="766" w:type="dxa"/>
            <w:vMerge/>
            <w:tcBorders>
              <w:top w:val="nil"/>
            </w:tcBorders>
          </w:tcPr>
          <w:p>
            <w:pPr>
              <w:rPr>
                <w:sz w:val="2"/>
                <w:szCs w:val="2"/>
              </w:rPr>
            </w:pPr>
          </w:p>
        </w:tc>
        <w:tc>
          <w:tcPr>
            <w:tcW w:w="676" w:type="dxa"/>
          </w:tcPr>
          <w:p>
            <w:pPr>
              <w:pStyle w:val="TableParagraph"/>
              <w:spacing w:before="51"/>
              <w:rPr>
                <w:sz w:val="18"/>
              </w:rPr>
            </w:pPr>
            <w:r>
              <w:rPr>
                <w:spacing w:val="-4"/>
                <w:sz w:val="18"/>
              </w:rPr>
              <w:t>2024</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2</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0.25</w:t>
            </w:r>
          </w:p>
        </w:tc>
      </w:tr>
      <w:tr>
        <w:trPr>
          <w:trHeight w:val="300" w:hRule="atLeast"/>
        </w:trPr>
        <w:tc>
          <w:tcPr>
            <w:tcW w:w="766" w:type="dxa"/>
            <w:vMerge w:val="restart"/>
          </w:tcPr>
          <w:p>
            <w:pPr>
              <w:pStyle w:val="TableParagraph"/>
              <w:spacing w:before="206"/>
              <w:ind w:left="152"/>
              <w:jc w:val="left"/>
              <w:rPr>
                <w:sz w:val="18"/>
              </w:rPr>
            </w:pPr>
            <w:r>
              <w:rPr>
                <w:spacing w:val="-4"/>
                <w:sz w:val="18"/>
              </w:rPr>
              <w:t>SSMS</w:t>
            </w:r>
          </w:p>
        </w:tc>
        <w:tc>
          <w:tcPr>
            <w:tcW w:w="676" w:type="dxa"/>
          </w:tcPr>
          <w:p>
            <w:pPr>
              <w:pStyle w:val="TableParagraph"/>
              <w:spacing w:before="51"/>
              <w:rPr>
                <w:sz w:val="18"/>
              </w:rPr>
            </w:pPr>
            <w:r>
              <w:rPr>
                <w:spacing w:val="-4"/>
                <w:sz w:val="18"/>
              </w:rPr>
              <w:t>2023</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4</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0.50</w:t>
            </w:r>
          </w:p>
        </w:tc>
      </w:tr>
      <w:tr>
        <w:trPr>
          <w:trHeight w:val="300" w:hRule="atLeast"/>
        </w:trPr>
        <w:tc>
          <w:tcPr>
            <w:tcW w:w="766" w:type="dxa"/>
            <w:vMerge/>
            <w:tcBorders>
              <w:top w:val="nil"/>
            </w:tcBorders>
          </w:tcPr>
          <w:p>
            <w:pPr>
              <w:rPr>
                <w:sz w:val="2"/>
                <w:szCs w:val="2"/>
              </w:rPr>
            </w:pPr>
          </w:p>
        </w:tc>
        <w:tc>
          <w:tcPr>
            <w:tcW w:w="676" w:type="dxa"/>
          </w:tcPr>
          <w:p>
            <w:pPr>
              <w:pStyle w:val="TableParagraph"/>
              <w:spacing w:before="51"/>
              <w:rPr>
                <w:sz w:val="18"/>
              </w:rPr>
            </w:pPr>
            <w:r>
              <w:rPr>
                <w:spacing w:val="-4"/>
                <w:sz w:val="18"/>
              </w:rPr>
              <w:t>2024</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4</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0.50</w:t>
            </w:r>
          </w:p>
        </w:tc>
      </w:tr>
      <w:tr>
        <w:trPr>
          <w:trHeight w:val="300" w:hRule="atLeast"/>
        </w:trPr>
        <w:tc>
          <w:tcPr>
            <w:tcW w:w="766" w:type="dxa"/>
            <w:vMerge w:val="restart"/>
          </w:tcPr>
          <w:p>
            <w:pPr>
              <w:pStyle w:val="TableParagraph"/>
              <w:spacing w:before="206"/>
              <w:ind w:left="148"/>
              <w:jc w:val="left"/>
              <w:rPr>
                <w:sz w:val="18"/>
              </w:rPr>
            </w:pPr>
            <w:r>
              <w:rPr>
                <w:spacing w:val="-4"/>
                <w:sz w:val="18"/>
              </w:rPr>
              <w:t>TBLA</w:t>
            </w:r>
          </w:p>
        </w:tc>
        <w:tc>
          <w:tcPr>
            <w:tcW w:w="676" w:type="dxa"/>
          </w:tcPr>
          <w:p>
            <w:pPr>
              <w:pStyle w:val="TableParagraph"/>
              <w:spacing w:before="51"/>
              <w:rPr>
                <w:sz w:val="18"/>
              </w:rPr>
            </w:pPr>
            <w:r>
              <w:rPr>
                <w:spacing w:val="-4"/>
                <w:sz w:val="18"/>
              </w:rPr>
              <w:t>2023</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0</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2</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0.25</w:t>
            </w:r>
          </w:p>
        </w:tc>
      </w:tr>
      <w:tr>
        <w:trPr>
          <w:trHeight w:val="300" w:hRule="atLeast"/>
        </w:trPr>
        <w:tc>
          <w:tcPr>
            <w:tcW w:w="766" w:type="dxa"/>
            <w:vMerge/>
            <w:tcBorders>
              <w:top w:val="nil"/>
            </w:tcBorders>
          </w:tcPr>
          <w:p>
            <w:pPr>
              <w:rPr>
                <w:sz w:val="2"/>
                <w:szCs w:val="2"/>
              </w:rPr>
            </w:pPr>
          </w:p>
        </w:tc>
        <w:tc>
          <w:tcPr>
            <w:tcW w:w="676" w:type="dxa"/>
          </w:tcPr>
          <w:p>
            <w:pPr>
              <w:pStyle w:val="TableParagraph"/>
              <w:spacing w:before="51"/>
              <w:rPr>
                <w:sz w:val="18"/>
              </w:rPr>
            </w:pPr>
            <w:r>
              <w:rPr>
                <w:spacing w:val="-4"/>
                <w:sz w:val="18"/>
              </w:rPr>
              <w:t>2024</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0</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2</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0.25</w:t>
            </w:r>
          </w:p>
        </w:tc>
      </w:tr>
      <w:tr>
        <w:trPr>
          <w:trHeight w:val="300" w:hRule="atLeast"/>
        </w:trPr>
        <w:tc>
          <w:tcPr>
            <w:tcW w:w="766" w:type="dxa"/>
          </w:tcPr>
          <w:p>
            <w:pPr>
              <w:pStyle w:val="TableParagraph"/>
              <w:spacing w:before="51"/>
              <w:ind w:left="9"/>
              <w:rPr>
                <w:sz w:val="18"/>
              </w:rPr>
            </w:pPr>
            <w:r>
              <w:rPr>
                <w:spacing w:val="-4"/>
                <w:sz w:val="18"/>
              </w:rPr>
              <w:t>CLEO</w:t>
            </w:r>
          </w:p>
        </w:tc>
        <w:tc>
          <w:tcPr>
            <w:tcW w:w="676" w:type="dxa"/>
          </w:tcPr>
          <w:p>
            <w:pPr>
              <w:pStyle w:val="TableParagraph"/>
              <w:spacing w:before="51"/>
              <w:rPr>
                <w:sz w:val="18"/>
              </w:rPr>
            </w:pPr>
            <w:r>
              <w:rPr>
                <w:spacing w:val="-4"/>
                <w:sz w:val="18"/>
              </w:rPr>
              <w:t>2023</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4</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0.50</w:t>
            </w:r>
          </w:p>
        </w:tc>
      </w:tr>
      <w:tr>
        <w:trPr>
          <w:trHeight w:val="300" w:hRule="atLeast"/>
        </w:trPr>
        <w:tc>
          <w:tcPr>
            <w:tcW w:w="766" w:type="dxa"/>
            <w:vMerge w:val="restart"/>
          </w:tcPr>
          <w:p>
            <w:pPr>
              <w:pStyle w:val="TableParagraph"/>
              <w:spacing w:before="206"/>
              <w:ind w:left="112"/>
              <w:jc w:val="left"/>
              <w:rPr>
                <w:sz w:val="18"/>
              </w:rPr>
            </w:pPr>
            <w:r>
              <w:rPr>
                <w:spacing w:val="-4"/>
                <w:sz w:val="18"/>
              </w:rPr>
              <w:t>MGRO</w:t>
            </w:r>
          </w:p>
        </w:tc>
        <w:tc>
          <w:tcPr>
            <w:tcW w:w="676" w:type="dxa"/>
          </w:tcPr>
          <w:p>
            <w:pPr>
              <w:pStyle w:val="TableParagraph"/>
              <w:spacing w:before="51"/>
              <w:rPr>
                <w:sz w:val="18"/>
              </w:rPr>
            </w:pPr>
            <w:r>
              <w:rPr>
                <w:spacing w:val="-4"/>
                <w:sz w:val="18"/>
              </w:rPr>
              <w:t>2023</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2</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0.25</w:t>
            </w:r>
          </w:p>
        </w:tc>
      </w:tr>
      <w:tr>
        <w:trPr>
          <w:trHeight w:val="300" w:hRule="atLeast"/>
        </w:trPr>
        <w:tc>
          <w:tcPr>
            <w:tcW w:w="766" w:type="dxa"/>
            <w:vMerge/>
            <w:tcBorders>
              <w:top w:val="nil"/>
            </w:tcBorders>
          </w:tcPr>
          <w:p>
            <w:pPr>
              <w:rPr>
                <w:sz w:val="2"/>
                <w:szCs w:val="2"/>
              </w:rPr>
            </w:pPr>
          </w:p>
        </w:tc>
        <w:tc>
          <w:tcPr>
            <w:tcW w:w="676" w:type="dxa"/>
          </w:tcPr>
          <w:p>
            <w:pPr>
              <w:pStyle w:val="TableParagraph"/>
              <w:spacing w:before="51"/>
              <w:rPr>
                <w:sz w:val="18"/>
              </w:rPr>
            </w:pPr>
            <w:r>
              <w:rPr>
                <w:spacing w:val="-4"/>
                <w:sz w:val="18"/>
              </w:rPr>
              <w:t>2024</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4</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0.50</w:t>
            </w:r>
          </w:p>
        </w:tc>
      </w:tr>
      <w:tr>
        <w:trPr>
          <w:trHeight w:val="300" w:hRule="atLeast"/>
        </w:trPr>
        <w:tc>
          <w:tcPr>
            <w:tcW w:w="766" w:type="dxa"/>
            <w:vMerge w:val="restart"/>
          </w:tcPr>
          <w:p>
            <w:pPr>
              <w:pStyle w:val="TableParagraph"/>
              <w:spacing w:before="206"/>
              <w:ind w:left="158"/>
              <w:jc w:val="left"/>
              <w:rPr>
                <w:sz w:val="18"/>
              </w:rPr>
            </w:pPr>
            <w:r>
              <w:rPr>
                <w:spacing w:val="-4"/>
                <w:sz w:val="18"/>
              </w:rPr>
              <w:t>ANDI</w:t>
            </w:r>
          </w:p>
        </w:tc>
        <w:tc>
          <w:tcPr>
            <w:tcW w:w="676" w:type="dxa"/>
          </w:tcPr>
          <w:p>
            <w:pPr>
              <w:pStyle w:val="TableParagraph"/>
              <w:spacing w:before="51"/>
              <w:rPr>
                <w:sz w:val="18"/>
              </w:rPr>
            </w:pPr>
            <w:r>
              <w:rPr>
                <w:spacing w:val="-4"/>
                <w:sz w:val="18"/>
              </w:rPr>
              <w:t>2023</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3</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0.38</w:t>
            </w:r>
          </w:p>
        </w:tc>
      </w:tr>
      <w:tr>
        <w:trPr>
          <w:trHeight w:val="300" w:hRule="atLeast"/>
        </w:trPr>
        <w:tc>
          <w:tcPr>
            <w:tcW w:w="766" w:type="dxa"/>
            <w:vMerge/>
            <w:tcBorders>
              <w:top w:val="nil"/>
            </w:tcBorders>
          </w:tcPr>
          <w:p>
            <w:pPr>
              <w:rPr>
                <w:sz w:val="2"/>
                <w:szCs w:val="2"/>
              </w:rPr>
            </w:pPr>
          </w:p>
        </w:tc>
        <w:tc>
          <w:tcPr>
            <w:tcW w:w="676" w:type="dxa"/>
          </w:tcPr>
          <w:p>
            <w:pPr>
              <w:pStyle w:val="TableParagraph"/>
              <w:spacing w:before="51"/>
              <w:rPr>
                <w:sz w:val="18"/>
              </w:rPr>
            </w:pPr>
            <w:r>
              <w:rPr>
                <w:spacing w:val="-4"/>
                <w:sz w:val="18"/>
              </w:rPr>
              <w:t>2024</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3</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0.38</w:t>
            </w:r>
          </w:p>
        </w:tc>
      </w:tr>
      <w:tr>
        <w:trPr>
          <w:trHeight w:val="300" w:hRule="atLeast"/>
        </w:trPr>
        <w:tc>
          <w:tcPr>
            <w:tcW w:w="766" w:type="dxa"/>
            <w:vMerge w:val="restart"/>
          </w:tcPr>
          <w:p>
            <w:pPr>
              <w:pStyle w:val="TableParagraph"/>
              <w:spacing w:before="206"/>
              <w:ind w:left="108"/>
              <w:jc w:val="left"/>
              <w:rPr>
                <w:sz w:val="18"/>
              </w:rPr>
            </w:pPr>
            <w:r>
              <w:rPr>
                <w:spacing w:val="-4"/>
                <w:sz w:val="18"/>
              </w:rPr>
              <w:t>DMND</w:t>
            </w:r>
          </w:p>
        </w:tc>
        <w:tc>
          <w:tcPr>
            <w:tcW w:w="676" w:type="dxa"/>
          </w:tcPr>
          <w:p>
            <w:pPr>
              <w:pStyle w:val="TableParagraph"/>
              <w:spacing w:before="51"/>
              <w:rPr>
                <w:sz w:val="18"/>
              </w:rPr>
            </w:pPr>
            <w:r>
              <w:rPr>
                <w:spacing w:val="-4"/>
                <w:sz w:val="18"/>
              </w:rPr>
              <w:t>2023</w:t>
            </w:r>
          </w:p>
        </w:tc>
        <w:tc>
          <w:tcPr>
            <w:tcW w:w="697" w:type="dxa"/>
          </w:tcPr>
          <w:p>
            <w:pPr>
              <w:pStyle w:val="TableParagraph"/>
              <w:spacing w:before="51"/>
              <w:rPr>
                <w:sz w:val="18"/>
              </w:rPr>
            </w:pPr>
            <w:r>
              <w:rPr>
                <w:spacing w:val="-10"/>
                <w:sz w:val="18"/>
              </w:rPr>
              <w:t>0</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1</w:t>
            </w:r>
          </w:p>
        </w:tc>
        <w:tc>
          <w:tcPr>
            <w:tcW w:w="596" w:type="dxa"/>
          </w:tcPr>
          <w:p>
            <w:pPr>
              <w:pStyle w:val="TableParagraph"/>
              <w:spacing w:before="51"/>
              <w:rPr>
                <w:sz w:val="18"/>
              </w:rPr>
            </w:pPr>
            <w:r>
              <w:rPr>
                <w:spacing w:val="-10"/>
                <w:sz w:val="18"/>
              </w:rPr>
              <w:t>5</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0.63</w:t>
            </w:r>
          </w:p>
        </w:tc>
      </w:tr>
      <w:tr>
        <w:trPr>
          <w:trHeight w:val="300" w:hRule="atLeast"/>
        </w:trPr>
        <w:tc>
          <w:tcPr>
            <w:tcW w:w="766" w:type="dxa"/>
            <w:vMerge/>
            <w:tcBorders>
              <w:top w:val="nil"/>
            </w:tcBorders>
          </w:tcPr>
          <w:p>
            <w:pPr>
              <w:rPr>
                <w:sz w:val="2"/>
                <w:szCs w:val="2"/>
              </w:rPr>
            </w:pPr>
          </w:p>
        </w:tc>
        <w:tc>
          <w:tcPr>
            <w:tcW w:w="676" w:type="dxa"/>
          </w:tcPr>
          <w:p>
            <w:pPr>
              <w:pStyle w:val="TableParagraph"/>
              <w:spacing w:before="51"/>
              <w:rPr>
                <w:sz w:val="18"/>
              </w:rPr>
            </w:pPr>
            <w:r>
              <w:rPr>
                <w:spacing w:val="-4"/>
                <w:sz w:val="18"/>
              </w:rPr>
              <w:t>2024</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4</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0.50</w:t>
            </w:r>
          </w:p>
        </w:tc>
      </w:tr>
      <w:tr>
        <w:trPr>
          <w:trHeight w:val="300" w:hRule="atLeast"/>
        </w:trPr>
        <w:tc>
          <w:tcPr>
            <w:tcW w:w="766" w:type="dxa"/>
            <w:vMerge w:val="restart"/>
          </w:tcPr>
          <w:p>
            <w:pPr>
              <w:pStyle w:val="TableParagraph"/>
              <w:spacing w:before="206"/>
              <w:ind w:left="137"/>
              <w:jc w:val="left"/>
              <w:rPr>
                <w:sz w:val="18"/>
              </w:rPr>
            </w:pPr>
            <w:r>
              <w:rPr>
                <w:spacing w:val="-4"/>
                <w:sz w:val="18"/>
              </w:rPr>
              <w:t>PNGO</w:t>
            </w:r>
          </w:p>
        </w:tc>
        <w:tc>
          <w:tcPr>
            <w:tcW w:w="676" w:type="dxa"/>
          </w:tcPr>
          <w:p>
            <w:pPr>
              <w:pStyle w:val="TableParagraph"/>
              <w:spacing w:before="51"/>
              <w:rPr>
                <w:sz w:val="18"/>
              </w:rPr>
            </w:pPr>
            <w:r>
              <w:rPr>
                <w:spacing w:val="-4"/>
                <w:sz w:val="18"/>
              </w:rPr>
              <w:t>2023</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3</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0.38</w:t>
            </w:r>
          </w:p>
        </w:tc>
      </w:tr>
      <w:tr>
        <w:trPr>
          <w:trHeight w:val="300" w:hRule="atLeast"/>
        </w:trPr>
        <w:tc>
          <w:tcPr>
            <w:tcW w:w="766" w:type="dxa"/>
            <w:vMerge/>
            <w:tcBorders>
              <w:top w:val="nil"/>
            </w:tcBorders>
          </w:tcPr>
          <w:p>
            <w:pPr>
              <w:rPr>
                <w:sz w:val="2"/>
                <w:szCs w:val="2"/>
              </w:rPr>
            </w:pPr>
          </w:p>
        </w:tc>
        <w:tc>
          <w:tcPr>
            <w:tcW w:w="676" w:type="dxa"/>
          </w:tcPr>
          <w:p>
            <w:pPr>
              <w:pStyle w:val="TableParagraph"/>
              <w:spacing w:before="51"/>
              <w:rPr>
                <w:sz w:val="18"/>
              </w:rPr>
            </w:pPr>
            <w:r>
              <w:rPr>
                <w:spacing w:val="-4"/>
                <w:sz w:val="18"/>
              </w:rPr>
              <w:t>2024</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3</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0.38</w:t>
            </w:r>
          </w:p>
        </w:tc>
      </w:tr>
      <w:tr>
        <w:trPr>
          <w:trHeight w:val="299" w:hRule="atLeast"/>
        </w:trPr>
        <w:tc>
          <w:tcPr>
            <w:tcW w:w="766" w:type="dxa"/>
            <w:vMerge w:val="restart"/>
          </w:tcPr>
          <w:p>
            <w:pPr>
              <w:pStyle w:val="TableParagraph"/>
              <w:spacing w:before="206"/>
              <w:ind w:left="148"/>
              <w:jc w:val="left"/>
              <w:rPr>
                <w:sz w:val="18"/>
              </w:rPr>
            </w:pPr>
            <w:r>
              <w:rPr>
                <w:spacing w:val="-4"/>
                <w:sz w:val="18"/>
              </w:rPr>
              <w:t>TAPG</w:t>
            </w:r>
          </w:p>
        </w:tc>
        <w:tc>
          <w:tcPr>
            <w:tcW w:w="676" w:type="dxa"/>
          </w:tcPr>
          <w:p>
            <w:pPr>
              <w:pStyle w:val="TableParagraph"/>
              <w:spacing w:before="51"/>
              <w:rPr>
                <w:sz w:val="18"/>
              </w:rPr>
            </w:pPr>
            <w:r>
              <w:rPr>
                <w:spacing w:val="-4"/>
                <w:sz w:val="18"/>
              </w:rPr>
              <w:t>2023</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4</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0.50</w:t>
            </w:r>
          </w:p>
        </w:tc>
      </w:tr>
      <w:tr>
        <w:trPr>
          <w:trHeight w:val="300" w:hRule="atLeast"/>
        </w:trPr>
        <w:tc>
          <w:tcPr>
            <w:tcW w:w="766" w:type="dxa"/>
            <w:vMerge/>
            <w:tcBorders>
              <w:top w:val="nil"/>
            </w:tcBorders>
          </w:tcPr>
          <w:p>
            <w:pPr>
              <w:rPr>
                <w:sz w:val="2"/>
                <w:szCs w:val="2"/>
              </w:rPr>
            </w:pPr>
          </w:p>
        </w:tc>
        <w:tc>
          <w:tcPr>
            <w:tcW w:w="676" w:type="dxa"/>
          </w:tcPr>
          <w:p>
            <w:pPr>
              <w:pStyle w:val="TableParagraph"/>
              <w:spacing w:before="51"/>
              <w:rPr>
                <w:sz w:val="18"/>
              </w:rPr>
            </w:pPr>
            <w:r>
              <w:rPr>
                <w:spacing w:val="-4"/>
                <w:sz w:val="18"/>
              </w:rPr>
              <w:t>2024</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4</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0.50</w:t>
            </w:r>
          </w:p>
        </w:tc>
      </w:tr>
      <w:tr>
        <w:trPr>
          <w:trHeight w:val="300" w:hRule="atLeast"/>
        </w:trPr>
        <w:tc>
          <w:tcPr>
            <w:tcW w:w="766" w:type="dxa"/>
          </w:tcPr>
          <w:p>
            <w:pPr>
              <w:pStyle w:val="TableParagraph"/>
              <w:spacing w:before="56"/>
              <w:ind w:left="9"/>
              <w:rPr>
                <w:sz w:val="18"/>
              </w:rPr>
            </w:pPr>
            <w:r>
              <w:rPr>
                <w:spacing w:val="-4"/>
                <w:sz w:val="18"/>
              </w:rPr>
              <w:t>OILS</w:t>
            </w:r>
          </w:p>
        </w:tc>
        <w:tc>
          <w:tcPr>
            <w:tcW w:w="676" w:type="dxa"/>
          </w:tcPr>
          <w:p>
            <w:pPr>
              <w:pStyle w:val="TableParagraph"/>
              <w:spacing w:before="51"/>
              <w:rPr>
                <w:sz w:val="18"/>
              </w:rPr>
            </w:pPr>
            <w:r>
              <w:rPr>
                <w:spacing w:val="-4"/>
                <w:sz w:val="18"/>
              </w:rPr>
              <w:t>2023</w:t>
            </w:r>
          </w:p>
        </w:tc>
        <w:tc>
          <w:tcPr>
            <w:tcW w:w="697" w:type="dxa"/>
          </w:tcPr>
          <w:p>
            <w:pPr>
              <w:pStyle w:val="TableParagraph"/>
              <w:spacing w:before="51"/>
              <w:rPr>
                <w:sz w:val="18"/>
              </w:rPr>
            </w:pPr>
            <w:r>
              <w:rPr>
                <w:spacing w:val="-10"/>
                <w:sz w:val="18"/>
              </w:rPr>
              <w:t>0</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1</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0.13</w:t>
            </w:r>
          </w:p>
        </w:tc>
      </w:tr>
    </w:tbl>
    <w:p>
      <w:pPr>
        <w:pStyle w:val="TableParagraph"/>
        <w:spacing w:after="0"/>
        <w:rPr>
          <w:sz w:val="18"/>
        </w:rPr>
        <w:sectPr>
          <w:pgSz w:w="11910" w:h="16840"/>
          <w:pgMar w:header="757" w:footer="0" w:top="2000" w:bottom="280" w:left="1417" w:right="850"/>
        </w:sectPr>
      </w:pPr>
    </w:p>
    <w:p>
      <w:pPr>
        <w:pStyle w:val="BodyText"/>
        <w:spacing w:before="22"/>
        <w:rPr>
          <w:b/>
          <w:sz w:val="2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6"/>
        <w:gridCol w:w="676"/>
        <w:gridCol w:w="697"/>
        <w:gridCol w:w="750"/>
        <w:gridCol w:w="750"/>
        <w:gridCol w:w="697"/>
        <w:gridCol w:w="697"/>
        <w:gridCol w:w="697"/>
        <w:gridCol w:w="697"/>
        <w:gridCol w:w="697"/>
        <w:gridCol w:w="596"/>
        <w:gridCol w:w="736"/>
        <w:gridCol w:w="966"/>
      </w:tblGrid>
      <w:tr>
        <w:trPr>
          <w:trHeight w:val="300" w:hRule="atLeast"/>
        </w:trPr>
        <w:tc>
          <w:tcPr>
            <w:tcW w:w="766" w:type="dxa"/>
          </w:tcPr>
          <w:p>
            <w:pPr>
              <w:pStyle w:val="TableParagraph"/>
              <w:spacing w:before="0"/>
              <w:ind w:left="0"/>
              <w:jc w:val="left"/>
              <w:rPr>
                <w:sz w:val="20"/>
              </w:rPr>
            </w:pPr>
          </w:p>
        </w:tc>
        <w:tc>
          <w:tcPr>
            <w:tcW w:w="676" w:type="dxa"/>
          </w:tcPr>
          <w:p>
            <w:pPr>
              <w:pStyle w:val="TableParagraph"/>
              <w:spacing w:before="51"/>
              <w:rPr>
                <w:sz w:val="18"/>
              </w:rPr>
            </w:pPr>
            <w:r>
              <w:rPr>
                <w:spacing w:val="-4"/>
                <w:sz w:val="18"/>
              </w:rPr>
              <w:t>2024</w:t>
            </w:r>
          </w:p>
        </w:tc>
        <w:tc>
          <w:tcPr>
            <w:tcW w:w="697" w:type="dxa"/>
          </w:tcPr>
          <w:p>
            <w:pPr>
              <w:pStyle w:val="TableParagraph"/>
              <w:spacing w:before="51"/>
              <w:rPr>
                <w:sz w:val="18"/>
              </w:rPr>
            </w:pPr>
            <w:r>
              <w:rPr>
                <w:spacing w:val="-10"/>
                <w:sz w:val="18"/>
              </w:rPr>
              <w:t>0</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1</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0.13</w:t>
            </w:r>
          </w:p>
        </w:tc>
      </w:tr>
      <w:tr>
        <w:trPr>
          <w:trHeight w:val="300" w:hRule="atLeast"/>
        </w:trPr>
        <w:tc>
          <w:tcPr>
            <w:tcW w:w="766" w:type="dxa"/>
            <w:vMerge w:val="restart"/>
          </w:tcPr>
          <w:p>
            <w:pPr>
              <w:pStyle w:val="TableParagraph"/>
              <w:spacing w:before="206"/>
              <w:ind w:left="148"/>
              <w:jc w:val="left"/>
              <w:rPr>
                <w:sz w:val="18"/>
              </w:rPr>
            </w:pPr>
            <w:r>
              <w:rPr>
                <w:spacing w:val="-4"/>
                <w:sz w:val="18"/>
              </w:rPr>
              <w:t>TAYS</w:t>
            </w:r>
          </w:p>
        </w:tc>
        <w:tc>
          <w:tcPr>
            <w:tcW w:w="676" w:type="dxa"/>
          </w:tcPr>
          <w:p>
            <w:pPr>
              <w:pStyle w:val="TableParagraph"/>
              <w:spacing w:before="51"/>
              <w:rPr>
                <w:sz w:val="18"/>
              </w:rPr>
            </w:pPr>
            <w:r>
              <w:rPr>
                <w:spacing w:val="-4"/>
                <w:sz w:val="18"/>
              </w:rPr>
              <w:t>2023</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0</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5</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0.63</w:t>
            </w:r>
          </w:p>
        </w:tc>
      </w:tr>
      <w:tr>
        <w:trPr>
          <w:trHeight w:val="300" w:hRule="atLeast"/>
        </w:trPr>
        <w:tc>
          <w:tcPr>
            <w:tcW w:w="766" w:type="dxa"/>
            <w:vMerge/>
            <w:tcBorders>
              <w:top w:val="nil"/>
            </w:tcBorders>
          </w:tcPr>
          <w:p>
            <w:pPr>
              <w:rPr>
                <w:sz w:val="2"/>
                <w:szCs w:val="2"/>
              </w:rPr>
            </w:pPr>
          </w:p>
        </w:tc>
        <w:tc>
          <w:tcPr>
            <w:tcW w:w="676" w:type="dxa"/>
          </w:tcPr>
          <w:p>
            <w:pPr>
              <w:pStyle w:val="TableParagraph"/>
              <w:spacing w:before="51"/>
              <w:rPr>
                <w:sz w:val="18"/>
              </w:rPr>
            </w:pPr>
            <w:r>
              <w:rPr>
                <w:spacing w:val="-4"/>
                <w:sz w:val="18"/>
              </w:rPr>
              <w:t>2024</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0</w:t>
            </w:r>
          </w:p>
        </w:tc>
        <w:tc>
          <w:tcPr>
            <w:tcW w:w="750"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5</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0.63</w:t>
            </w:r>
          </w:p>
        </w:tc>
      </w:tr>
      <w:tr>
        <w:trPr>
          <w:trHeight w:val="300" w:hRule="atLeast"/>
        </w:trPr>
        <w:tc>
          <w:tcPr>
            <w:tcW w:w="766" w:type="dxa"/>
            <w:vMerge w:val="restart"/>
          </w:tcPr>
          <w:p>
            <w:pPr>
              <w:pStyle w:val="TableParagraph"/>
              <w:spacing w:before="206"/>
              <w:ind w:left="148"/>
              <w:jc w:val="left"/>
              <w:rPr>
                <w:sz w:val="18"/>
              </w:rPr>
            </w:pPr>
            <w:r>
              <w:rPr>
                <w:spacing w:val="-4"/>
                <w:sz w:val="18"/>
              </w:rPr>
              <w:t>STAA</w:t>
            </w:r>
          </w:p>
        </w:tc>
        <w:tc>
          <w:tcPr>
            <w:tcW w:w="676" w:type="dxa"/>
          </w:tcPr>
          <w:p>
            <w:pPr>
              <w:pStyle w:val="TableParagraph"/>
              <w:spacing w:before="51"/>
              <w:rPr>
                <w:sz w:val="18"/>
              </w:rPr>
            </w:pPr>
            <w:r>
              <w:rPr>
                <w:spacing w:val="-4"/>
                <w:sz w:val="18"/>
              </w:rPr>
              <w:t>2023</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3</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0.38</w:t>
            </w:r>
          </w:p>
        </w:tc>
      </w:tr>
      <w:tr>
        <w:trPr>
          <w:trHeight w:val="300" w:hRule="atLeast"/>
        </w:trPr>
        <w:tc>
          <w:tcPr>
            <w:tcW w:w="766" w:type="dxa"/>
            <w:vMerge/>
            <w:tcBorders>
              <w:top w:val="nil"/>
            </w:tcBorders>
          </w:tcPr>
          <w:p>
            <w:pPr>
              <w:rPr>
                <w:sz w:val="2"/>
                <w:szCs w:val="2"/>
              </w:rPr>
            </w:pPr>
          </w:p>
        </w:tc>
        <w:tc>
          <w:tcPr>
            <w:tcW w:w="676" w:type="dxa"/>
          </w:tcPr>
          <w:p>
            <w:pPr>
              <w:pStyle w:val="TableParagraph"/>
              <w:spacing w:before="51"/>
              <w:rPr>
                <w:sz w:val="18"/>
              </w:rPr>
            </w:pPr>
            <w:r>
              <w:rPr>
                <w:spacing w:val="-4"/>
                <w:sz w:val="18"/>
              </w:rPr>
              <w:t>2024</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2</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0.25</w:t>
            </w:r>
          </w:p>
        </w:tc>
      </w:tr>
      <w:tr>
        <w:trPr>
          <w:trHeight w:val="300" w:hRule="atLeast"/>
        </w:trPr>
        <w:tc>
          <w:tcPr>
            <w:tcW w:w="766" w:type="dxa"/>
            <w:vMerge w:val="restart"/>
          </w:tcPr>
          <w:p>
            <w:pPr>
              <w:pStyle w:val="TableParagraph"/>
              <w:spacing w:before="206"/>
              <w:ind w:left="143"/>
              <w:jc w:val="left"/>
              <w:rPr>
                <w:sz w:val="18"/>
              </w:rPr>
            </w:pPr>
            <w:r>
              <w:rPr>
                <w:spacing w:val="-4"/>
                <w:sz w:val="18"/>
              </w:rPr>
              <w:t>TLDN</w:t>
            </w:r>
          </w:p>
        </w:tc>
        <w:tc>
          <w:tcPr>
            <w:tcW w:w="676" w:type="dxa"/>
          </w:tcPr>
          <w:p>
            <w:pPr>
              <w:pStyle w:val="TableParagraph"/>
              <w:spacing w:before="51"/>
              <w:rPr>
                <w:sz w:val="18"/>
              </w:rPr>
            </w:pPr>
            <w:r>
              <w:rPr>
                <w:spacing w:val="-4"/>
                <w:sz w:val="18"/>
              </w:rPr>
              <w:t>2023</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0</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2</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0.25</w:t>
            </w:r>
          </w:p>
        </w:tc>
      </w:tr>
      <w:tr>
        <w:trPr>
          <w:trHeight w:val="300" w:hRule="atLeast"/>
        </w:trPr>
        <w:tc>
          <w:tcPr>
            <w:tcW w:w="766" w:type="dxa"/>
            <w:vMerge/>
            <w:tcBorders>
              <w:top w:val="nil"/>
            </w:tcBorders>
          </w:tcPr>
          <w:p>
            <w:pPr>
              <w:rPr>
                <w:sz w:val="2"/>
                <w:szCs w:val="2"/>
              </w:rPr>
            </w:pPr>
          </w:p>
        </w:tc>
        <w:tc>
          <w:tcPr>
            <w:tcW w:w="676" w:type="dxa"/>
          </w:tcPr>
          <w:p>
            <w:pPr>
              <w:pStyle w:val="TableParagraph"/>
              <w:spacing w:before="51"/>
              <w:rPr>
                <w:sz w:val="18"/>
              </w:rPr>
            </w:pPr>
            <w:r>
              <w:rPr>
                <w:spacing w:val="-4"/>
                <w:sz w:val="18"/>
              </w:rPr>
              <w:t>2024</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3</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0.38</w:t>
            </w:r>
          </w:p>
        </w:tc>
      </w:tr>
      <w:tr>
        <w:trPr>
          <w:trHeight w:val="300" w:hRule="atLeast"/>
        </w:trPr>
        <w:tc>
          <w:tcPr>
            <w:tcW w:w="766" w:type="dxa"/>
            <w:vMerge w:val="restart"/>
          </w:tcPr>
          <w:p>
            <w:pPr>
              <w:pStyle w:val="TableParagraph"/>
              <w:spacing w:before="206"/>
              <w:ind w:left="138"/>
              <w:jc w:val="left"/>
              <w:rPr>
                <w:sz w:val="18"/>
              </w:rPr>
            </w:pPr>
            <w:r>
              <w:rPr>
                <w:spacing w:val="-4"/>
                <w:sz w:val="18"/>
              </w:rPr>
              <w:t>TRGU</w:t>
            </w:r>
          </w:p>
        </w:tc>
        <w:tc>
          <w:tcPr>
            <w:tcW w:w="676" w:type="dxa"/>
          </w:tcPr>
          <w:p>
            <w:pPr>
              <w:pStyle w:val="TableParagraph"/>
              <w:spacing w:before="51"/>
              <w:rPr>
                <w:sz w:val="18"/>
              </w:rPr>
            </w:pPr>
            <w:r>
              <w:rPr>
                <w:spacing w:val="-4"/>
                <w:sz w:val="18"/>
              </w:rPr>
              <w:t>2023</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0</w:t>
            </w:r>
          </w:p>
        </w:tc>
        <w:tc>
          <w:tcPr>
            <w:tcW w:w="750"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1</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0.13</w:t>
            </w:r>
          </w:p>
        </w:tc>
      </w:tr>
      <w:tr>
        <w:trPr>
          <w:trHeight w:val="300" w:hRule="atLeast"/>
        </w:trPr>
        <w:tc>
          <w:tcPr>
            <w:tcW w:w="766" w:type="dxa"/>
            <w:vMerge/>
            <w:tcBorders>
              <w:top w:val="nil"/>
            </w:tcBorders>
          </w:tcPr>
          <w:p>
            <w:pPr>
              <w:rPr>
                <w:sz w:val="2"/>
                <w:szCs w:val="2"/>
              </w:rPr>
            </w:pPr>
          </w:p>
        </w:tc>
        <w:tc>
          <w:tcPr>
            <w:tcW w:w="676" w:type="dxa"/>
          </w:tcPr>
          <w:p>
            <w:pPr>
              <w:pStyle w:val="TableParagraph"/>
              <w:spacing w:before="51"/>
              <w:rPr>
                <w:sz w:val="18"/>
              </w:rPr>
            </w:pPr>
            <w:r>
              <w:rPr>
                <w:spacing w:val="-4"/>
                <w:sz w:val="18"/>
              </w:rPr>
              <w:t>2024</w:t>
            </w:r>
          </w:p>
        </w:tc>
        <w:tc>
          <w:tcPr>
            <w:tcW w:w="697" w:type="dxa"/>
          </w:tcPr>
          <w:p>
            <w:pPr>
              <w:pStyle w:val="TableParagraph"/>
              <w:spacing w:before="51"/>
              <w:rPr>
                <w:sz w:val="18"/>
              </w:rPr>
            </w:pPr>
            <w:r>
              <w:rPr>
                <w:spacing w:val="-10"/>
                <w:sz w:val="18"/>
              </w:rPr>
              <w:t>1</w:t>
            </w:r>
          </w:p>
        </w:tc>
        <w:tc>
          <w:tcPr>
            <w:tcW w:w="750" w:type="dxa"/>
          </w:tcPr>
          <w:p>
            <w:pPr>
              <w:pStyle w:val="TableParagraph"/>
              <w:spacing w:before="51"/>
              <w:rPr>
                <w:sz w:val="18"/>
              </w:rPr>
            </w:pPr>
            <w:r>
              <w:rPr>
                <w:spacing w:val="-10"/>
                <w:sz w:val="18"/>
              </w:rPr>
              <w:t>0</w:t>
            </w:r>
          </w:p>
        </w:tc>
        <w:tc>
          <w:tcPr>
            <w:tcW w:w="750" w:type="dxa"/>
          </w:tcPr>
          <w:p>
            <w:pPr>
              <w:pStyle w:val="TableParagraph"/>
              <w:spacing w:before="51"/>
              <w:rPr>
                <w:sz w:val="18"/>
              </w:rPr>
            </w:pPr>
            <w:r>
              <w:rPr>
                <w:spacing w:val="-10"/>
                <w:sz w:val="18"/>
              </w:rPr>
              <w:t>1</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697" w:type="dxa"/>
          </w:tcPr>
          <w:p>
            <w:pPr>
              <w:pStyle w:val="TableParagraph"/>
              <w:spacing w:before="51"/>
              <w:rPr>
                <w:sz w:val="18"/>
              </w:rPr>
            </w:pPr>
            <w:r>
              <w:rPr>
                <w:spacing w:val="-10"/>
                <w:sz w:val="18"/>
              </w:rPr>
              <w:t>0</w:t>
            </w:r>
          </w:p>
        </w:tc>
        <w:tc>
          <w:tcPr>
            <w:tcW w:w="596" w:type="dxa"/>
          </w:tcPr>
          <w:p>
            <w:pPr>
              <w:pStyle w:val="TableParagraph"/>
              <w:spacing w:before="51"/>
              <w:rPr>
                <w:sz w:val="18"/>
              </w:rPr>
            </w:pPr>
            <w:r>
              <w:rPr>
                <w:spacing w:val="-10"/>
                <w:sz w:val="18"/>
              </w:rPr>
              <w:t>2</w:t>
            </w:r>
          </w:p>
        </w:tc>
        <w:tc>
          <w:tcPr>
            <w:tcW w:w="736" w:type="dxa"/>
          </w:tcPr>
          <w:p>
            <w:pPr>
              <w:pStyle w:val="TableParagraph"/>
              <w:spacing w:before="51"/>
              <w:rPr>
                <w:sz w:val="18"/>
              </w:rPr>
            </w:pPr>
            <w:r>
              <w:rPr>
                <w:spacing w:val="-10"/>
                <w:sz w:val="18"/>
              </w:rPr>
              <w:t>8</w:t>
            </w:r>
          </w:p>
        </w:tc>
        <w:tc>
          <w:tcPr>
            <w:tcW w:w="966" w:type="dxa"/>
          </w:tcPr>
          <w:p>
            <w:pPr>
              <w:pStyle w:val="TableParagraph"/>
              <w:spacing w:before="51"/>
              <w:rPr>
                <w:sz w:val="18"/>
              </w:rPr>
            </w:pPr>
            <w:r>
              <w:rPr>
                <w:spacing w:val="-4"/>
                <w:sz w:val="18"/>
              </w:rPr>
              <w:t>0.25</w:t>
            </w:r>
          </w:p>
        </w:tc>
      </w:tr>
    </w:tbl>
    <w:p>
      <w:pPr>
        <w:pStyle w:val="BodyText"/>
        <w:spacing w:before="186"/>
        <w:rPr>
          <w:b/>
        </w:rPr>
      </w:pPr>
    </w:p>
    <w:p>
      <w:pPr>
        <w:spacing w:before="1"/>
        <w:ind w:left="851" w:right="0" w:firstLine="0"/>
        <w:jc w:val="left"/>
        <w:rPr>
          <w:b/>
          <w:sz w:val="24"/>
        </w:rPr>
      </w:pPr>
      <w:r>
        <w:rPr>
          <w:b/>
          <w:sz w:val="24"/>
        </w:rPr>
        <w:t>Lampiran</w:t>
      </w:r>
      <w:r>
        <w:rPr>
          <w:b/>
          <w:spacing w:val="-5"/>
          <w:sz w:val="24"/>
        </w:rPr>
        <w:t> </w:t>
      </w:r>
      <w:r>
        <w:rPr>
          <w:b/>
          <w:sz w:val="24"/>
        </w:rPr>
        <w:t>4</w:t>
      </w:r>
      <w:r>
        <w:rPr>
          <w:b/>
          <w:spacing w:val="-2"/>
          <w:sz w:val="24"/>
        </w:rPr>
        <w:t> </w:t>
      </w:r>
      <w:r>
        <w:rPr>
          <w:b/>
          <w:sz w:val="24"/>
        </w:rPr>
        <w:t>Hasil</w:t>
      </w:r>
      <w:r>
        <w:rPr>
          <w:b/>
          <w:spacing w:val="-2"/>
          <w:sz w:val="24"/>
        </w:rPr>
        <w:t> </w:t>
      </w:r>
      <w:r>
        <w:rPr>
          <w:b/>
          <w:sz w:val="24"/>
        </w:rPr>
        <w:t>Output</w:t>
      </w:r>
      <w:r>
        <w:rPr>
          <w:b/>
          <w:spacing w:val="-2"/>
          <w:sz w:val="24"/>
        </w:rPr>
        <w:t> </w:t>
      </w:r>
      <w:r>
        <w:rPr>
          <w:b/>
          <w:sz w:val="24"/>
        </w:rPr>
        <w:t>SPSS</w:t>
      </w:r>
      <w:r>
        <w:rPr>
          <w:b/>
          <w:spacing w:val="-2"/>
          <w:sz w:val="24"/>
        </w:rPr>
        <w:t> </w:t>
      </w:r>
      <w:r>
        <w:rPr>
          <w:b/>
          <w:sz w:val="24"/>
        </w:rPr>
        <w:t>Versi</w:t>
      </w:r>
      <w:r>
        <w:rPr>
          <w:b/>
          <w:spacing w:val="-2"/>
          <w:sz w:val="24"/>
        </w:rPr>
        <w:t> </w:t>
      </w:r>
      <w:r>
        <w:rPr>
          <w:b/>
          <w:spacing w:val="-5"/>
          <w:sz w:val="24"/>
        </w:rPr>
        <w:t>27</w:t>
      </w:r>
    </w:p>
    <w:p>
      <w:pPr>
        <w:pStyle w:val="ListParagraph"/>
        <w:numPr>
          <w:ilvl w:val="0"/>
          <w:numId w:val="28"/>
        </w:numPr>
        <w:tabs>
          <w:tab w:pos="1135" w:val="left" w:leader="none"/>
        </w:tabs>
        <w:spacing w:line="240" w:lineRule="auto" w:before="181" w:after="0"/>
        <w:ind w:left="1135" w:right="0" w:hanging="360"/>
        <w:jc w:val="left"/>
        <w:rPr>
          <w:b/>
          <w:sz w:val="24"/>
        </w:rPr>
      </w:pPr>
      <w:r>
        <w:rPr>
          <w:b/>
          <w:sz w:val="24"/>
        </w:rPr>
        <w:t>Statistic</w:t>
      </w:r>
      <w:r>
        <w:rPr>
          <w:b/>
          <w:spacing w:val="-8"/>
          <w:sz w:val="24"/>
        </w:rPr>
        <w:t> </w:t>
      </w:r>
      <w:r>
        <w:rPr>
          <w:b/>
          <w:spacing w:val="-2"/>
          <w:sz w:val="24"/>
        </w:rPr>
        <w:t>Deskriptif</w:t>
      </w:r>
    </w:p>
    <w:p>
      <w:pPr>
        <w:spacing w:before="22"/>
        <w:ind w:left="3380" w:right="2958" w:firstLine="0"/>
        <w:jc w:val="center"/>
        <w:rPr>
          <w:b/>
          <w:sz w:val="24"/>
        </w:rPr>
      </w:pPr>
      <w:r>
        <w:rPr>
          <w:b/>
          <w:sz w:val="24"/>
        </w:rPr>
        <w:t>Descriptive</w:t>
      </w:r>
      <w:r>
        <w:rPr>
          <w:b/>
          <w:spacing w:val="-9"/>
          <w:sz w:val="24"/>
        </w:rPr>
        <w:t> </w:t>
      </w:r>
      <w:r>
        <w:rPr>
          <w:b/>
          <w:spacing w:val="-2"/>
          <w:sz w:val="24"/>
        </w:rPr>
        <w:t>Statistics</w:t>
      </w:r>
    </w:p>
    <w:p>
      <w:pPr>
        <w:pStyle w:val="BodyText"/>
        <w:spacing w:before="4" w:after="1"/>
        <w:rPr>
          <w:b/>
          <w:sz w:val="15"/>
        </w:rPr>
      </w:pPr>
    </w:p>
    <w:tbl>
      <w:tblPr>
        <w:tblW w:w="0" w:type="auto"/>
        <w:jc w:val="left"/>
        <w:tblInd w:w="1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3"/>
        <w:gridCol w:w="567"/>
        <w:gridCol w:w="1134"/>
        <w:gridCol w:w="1276"/>
        <w:gridCol w:w="1030"/>
        <w:gridCol w:w="1445"/>
      </w:tblGrid>
      <w:tr>
        <w:trPr>
          <w:trHeight w:val="551" w:hRule="atLeast"/>
        </w:trPr>
        <w:tc>
          <w:tcPr>
            <w:tcW w:w="1843" w:type="dxa"/>
          </w:tcPr>
          <w:p>
            <w:pPr>
              <w:pStyle w:val="TableParagraph"/>
              <w:spacing w:before="0"/>
              <w:ind w:left="0"/>
              <w:jc w:val="left"/>
              <w:rPr>
                <w:sz w:val="20"/>
              </w:rPr>
            </w:pPr>
          </w:p>
        </w:tc>
        <w:tc>
          <w:tcPr>
            <w:tcW w:w="567" w:type="dxa"/>
          </w:tcPr>
          <w:p>
            <w:pPr>
              <w:pStyle w:val="TableParagraph"/>
              <w:spacing w:before="143"/>
              <w:ind w:left="45"/>
              <w:rPr>
                <w:sz w:val="24"/>
              </w:rPr>
            </w:pPr>
            <w:r>
              <w:rPr>
                <w:spacing w:val="-10"/>
                <w:sz w:val="24"/>
              </w:rPr>
              <w:t>N</w:t>
            </w:r>
          </w:p>
        </w:tc>
        <w:tc>
          <w:tcPr>
            <w:tcW w:w="1134" w:type="dxa"/>
          </w:tcPr>
          <w:p>
            <w:pPr>
              <w:pStyle w:val="TableParagraph"/>
              <w:spacing w:line="270" w:lineRule="atLeast" w:before="0"/>
              <w:ind w:left="491" w:right="145" w:hanging="294"/>
              <w:jc w:val="left"/>
              <w:rPr>
                <w:sz w:val="24"/>
              </w:rPr>
            </w:pPr>
            <w:r>
              <w:rPr>
                <w:spacing w:val="-2"/>
                <w:sz w:val="24"/>
              </w:rPr>
              <w:t>Minimu </w:t>
            </w:r>
            <w:r>
              <w:rPr>
                <w:spacing w:val="-10"/>
                <w:sz w:val="24"/>
              </w:rPr>
              <w:t>m</w:t>
            </w:r>
          </w:p>
        </w:tc>
        <w:tc>
          <w:tcPr>
            <w:tcW w:w="1276" w:type="dxa"/>
          </w:tcPr>
          <w:p>
            <w:pPr>
              <w:pStyle w:val="TableParagraph"/>
              <w:spacing w:before="143"/>
              <w:ind w:left="45" w:right="1"/>
              <w:rPr>
                <w:sz w:val="24"/>
              </w:rPr>
            </w:pPr>
            <w:r>
              <w:rPr>
                <w:spacing w:val="-2"/>
                <w:sz w:val="24"/>
              </w:rPr>
              <w:t>Maximum</w:t>
            </w:r>
          </w:p>
        </w:tc>
        <w:tc>
          <w:tcPr>
            <w:tcW w:w="1030" w:type="dxa"/>
          </w:tcPr>
          <w:p>
            <w:pPr>
              <w:pStyle w:val="TableParagraph"/>
              <w:spacing w:before="143"/>
              <w:ind w:left="45"/>
              <w:rPr>
                <w:sz w:val="24"/>
              </w:rPr>
            </w:pPr>
            <w:r>
              <w:rPr>
                <w:spacing w:val="-4"/>
                <w:sz w:val="24"/>
              </w:rPr>
              <w:t>Mean</w:t>
            </w:r>
          </w:p>
        </w:tc>
        <w:tc>
          <w:tcPr>
            <w:tcW w:w="1445" w:type="dxa"/>
          </w:tcPr>
          <w:p>
            <w:pPr>
              <w:pStyle w:val="TableParagraph"/>
              <w:spacing w:before="5"/>
              <w:ind w:left="45"/>
              <w:rPr>
                <w:sz w:val="24"/>
              </w:rPr>
            </w:pPr>
            <w:r>
              <w:rPr>
                <w:spacing w:val="-4"/>
                <w:sz w:val="24"/>
              </w:rPr>
              <w:t>Std.</w:t>
            </w:r>
          </w:p>
          <w:p>
            <w:pPr>
              <w:pStyle w:val="TableParagraph"/>
              <w:spacing w:line="251" w:lineRule="exact" w:before="0"/>
              <w:ind w:left="45"/>
              <w:rPr>
                <w:sz w:val="24"/>
              </w:rPr>
            </w:pPr>
            <w:r>
              <w:rPr>
                <w:spacing w:val="-2"/>
                <w:sz w:val="24"/>
              </w:rPr>
              <w:t>Deviation</w:t>
            </w:r>
          </w:p>
        </w:tc>
      </w:tr>
      <w:tr>
        <w:trPr>
          <w:trHeight w:val="551" w:hRule="atLeast"/>
        </w:trPr>
        <w:tc>
          <w:tcPr>
            <w:tcW w:w="1843" w:type="dxa"/>
          </w:tcPr>
          <w:p>
            <w:pPr>
              <w:pStyle w:val="TableParagraph"/>
              <w:spacing w:line="270" w:lineRule="atLeast" w:before="0"/>
              <w:ind w:left="251" w:hanging="37"/>
              <w:jc w:val="left"/>
              <w:rPr>
                <w:sz w:val="24"/>
              </w:rPr>
            </w:pPr>
            <w:r>
              <w:rPr>
                <w:spacing w:val="-2"/>
                <w:sz w:val="24"/>
              </w:rPr>
              <w:t>Pengungkapan </w:t>
            </w:r>
            <w:r>
              <w:rPr>
                <w:sz w:val="24"/>
              </w:rPr>
              <w:t>Emisi</w:t>
            </w:r>
            <w:r>
              <w:rPr>
                <w:spacing w:val="-3"/>
                <w:sz w:val="24"/>
              </w:rPr>
              <w:t> </w:t>
            </w:r>
            <w:r>
              <w:rPr>
                <w:spacing w:val="-2"/>
                <w:sz w:val="24"/>
              </w:rPr>
              <w:t>Karbon</w:t>
            </w:r>
          </w:p>
        </w:tc>
        <w:tc>
          <w:tcPr>
            <w:tcW w:w="567" w:type="dxa"/>
          </w:tcPr>
          <w:p>
            <w:pPr>
              <w:pStyle w:val="TableParagraph"/>
              <w:spacing w:before="143"/>
              <w:ind w:left="45"/>
              <w:rPr>
                <w:sz w:val="24"/>
              </w:rPr>
            </w:pPr>
            <w:r>
              <w:rPr>
                <w:spacing w:val="-5"/>
                <w:sz w:val="24"/>
              </w:rPr>
              <w:t>49</w:t>
            </w:r>
          </w:p>
        </w:tc>
        <w:tc>
          <w:tcPr>
            <w:tcW w:w="1134" w:type="dxa"/>
          </w:tcPr>
          <w:p>
            <w:pPr>
              <w:pStyle w:val="TableParagraph"/>
              <w:spacing w:before="143"/>
              <w:ind w:left="45"/>
              <w:rPr>
                <w:sz w:val="24"/>
              </w:rPr>
            </w:pPr>
            <w:r>
              <w:rPr>
                <w:spacing w:val="-5"/>
                <w:sz w:val="24"/>
              </w:rPr>
              <w:t>.22</w:t>
            </w:r>
          </w:p>
        </w:tc>
        <w:tc>
          <w:tcPr>
            <w:tcW w:w="1276" w:type="dxa"/>
          </w:tcPr>
          <w:p>
            <w:pPr>
              <w:pStyle w:val="TableParagraph"/>
              <w:spacing w:before="143"/>
              <w:ind w:left="45"/>
              <w:rPr>
                <w:sz w:val="24"/>
              </w:rPr>
            </w:pPr>
            <w:r>
              <w:rPr>
                <w:spacing w:val="-5"/>
                <w:sz w:val="24"/>
              </w:rPr>
              <w:t>.89</w:t>
            </w:r>
          </w:p>
        </w:tc>
        <w:tc>
          <w:tcPr>
            <w:tcW w:w="1030" w:type="dxa"/>
          </w:tcPr>
          <w:p>
            <w:pPr>
              <w:pStyle w:val="TableParagraph"/>
              <w:spacing w:before="143"/>
              <w:ind w:left="45"/>
              <w:rPr>
                <w:sz w:val="24"/>
              </w:rPr>
            </w:pPr>
            <w:r>
              <w:rPr>
                <w:spacing w:val="-2"/>
                <w:sz w:val="24"/>
              </w:rPr>
              <w:t>.5984</w:t>
            </w:r>
          </w:p>
        </w:tc>
        <w:tc>
          <w:tcPr>
            <w:tcW w:w="1445" w:type="dxa"/>
          </w:tcPr>
          <w:p>
            <w:pPr>
              <w:pStyle w:val="TableParagraph"/>
              <w:spacing w:before="143"/>
              <w:ind w:left="45"/>
              <w:rPr>
                <w:sz w:val="24"/>
              </w:rPr>
            </w:pPr>
            <w:r>
              <w:rPr>
                <w:spacing w:val="-2"/>
                <w:sz w:val="24"/>
              </w:rPr>
              <w:t>.17136</w:t>
            </w:r>
          </w:p>
        </w:tc>
      </w:tr>
      <w:tr>
        <w:trPr>
          <w:trHeight w:val="275" w:hRule="atLeast"/>
        </w:trPr>
        <w:tc>
          <w:tcPr>
            <w:tcW w:w="1843" w:type="dxa"/>
          </w:tcPr>
          <w:p>
            <w:pPr>
              <w:pStyle w:val="TableParagraph"/>
              <w:spacing w:line="251" w:lineRule="exact" w:before="5"/>
              <w:ind w:left="8"/>
              <w:rPr>
                <w:sz w:val="24"/>
              </w:rPr>
            </w:pPr>
            <w:r>
              <w:rPr>
                <w:sz w:val="24"/>
              </w:rPr>
              <w:t>Akuntansi</w:t>
            </w:r>
            <w:r>
              <w:rPr>
                <w:spacing w:val="-7"/>
                <w:sz w:val="24"/>
              </w:rPr>
              <w:t> </w:t>
            </w:r>
            <w:r>
              <w:rPr>
                <w:spacing w:val="-2"/>
                <w:sz w:val="24"/>
              </w:rPr>
              <w:t>Hijau</w:t>
            </w:r>
          </w:p>
        </w:tc>
        <w:tc>
          <w:tcPr>
            <w:tcW w:w="567" w:type="dxa"/>
          </w:tcPr>
          <w:p>
            <w:pPr>
              <w:pStyle w:val="TableParagraph"/>
              <w:spacing w:line="251" w:lineRule="exact" w:before="5"/>
              <w:ind w:left="45"/>
              <w:rPr>
                <w:sz w:val="24"/>
              </w:rPr>
            </w:pPr>
            <w:r>
              <w:rPr>
                <w:spacing w:val="-5"/>
                <w:sz w:val="24"/>
              </w:rPr>
              <w:t>49</w:t>
            </w:r>
          </w:p>
        </w:tc>
        <w:tc>
          <w:tcPr>
            <w:tcW w:w="1134" w:type="dxa"/>
          </w:tcPr>
          <w:p>
            <w:pPr>
              <w:pStyle w:val="TableParagraph"/>
              <w:spacing w:line="251" w:lineRule="exact" w:before="5"/>
              <w:ind w:left="45"/>
              <w:rPr>
                <w:sz w:val="24"/>
              </w:rPr>
            </w:pPr>
            <w:r>
              <w:rPr>
                <w:spacing w:val="-5"/>
                <w:sz w:val="24"/>
              </w:rPr>
              <w:t>.33</w:t>
            </w:r>
          </w:p>
        </w:tc>
        <w:tc>
          <w:tcPr>
            <w:tcW w:w="1276" w:type="dxa"/>
          </w:tcPr>
          <w:p>
            <w:pPr>
              <w:pStyle w:val="TableParagraph"/>
              <w:spacing w:line="251" w:lineRule="exact" w:before="5"/>
              <w:ind w:left="45"/>
              <w:rPr>
                <w:sz w:val="24"/>
              </w:rPr>
            </w:pPr>
            <w:r>
              <w:rPr>
                <w:spacing w:val="-4"/>
                <w:sz w:val="24"/>
              </w:rPr>
              <w:t>1.00</w:t>
            </w:r>
          </w:p>
        </w:tc>
        <w:tc>
          <w:tcPr>
            <w:tcW w:w="1030" w:type="dxa"/>
          </w:tcPr>
          <w:p>
            <w:pPr>
              <w:pStyle w:val="TableParagraph"/>
              <w:spacing w:line="251" w:lineRule="exact" w:before="5"/>
              <w:ind w:left="45"/>
              <w:rPr>
                <w:sz w:val="24"/>
              </w:rPr>
            </w:pPr>
            <w:r>
              <w:rPr>
                <w:spacing w:val="-2"/>
                <w:sz w:val="24"/>
              </w:rPr>
              <w:t>.8102</w:t>
            </w:r>
          </w:p>
        </w:tc>
        <w:tc>
          <w:tcPr>
            <w:tcW w:w="1445" w:type="dxa"/>
          </w:tcPr>
          <w:p>
            <w:pPr>
              <w:pStyle w:val="TableParagraph"/>
              <w:spacing w:line="251" w:lineRule="exact" w:before="5"/>
              <w:ind w:left="45"/>
              <w:rPr>
                <w:sz w:val="24"/>
              </w:rPr>
            </w:pPr>
            <w:r>
              <w:rPr>
                <w:spacing w:val="-2"/>
                <w:sz w:val="24"/>
              </w:rPr>
              <w:t>.23588</w:t>
            </w:r>
          </w:p>
        </w:tc>
      </w:tr>
      <w:tr>
        <w:trPr>
          <w:trHeight w:val="275" w:hRule="atLeast"/>
        </w:trPr>
        <w:tc>
          <w:tcPr>
            <w:tcW w:w="1843" w:type="dxa"/>
          </w:tcPr>
          <w:p>
            <w:pPr>
              <w:pStyle w:val="TableParagraph"/>
              <w:spacing w:line="251" w:lineRule="exact" w:before="5"/>
              <w:ind w:left="8"/>
              <w:rPr>
                <w:sz w:val="24"/>
              </w:rPr>
            </w:pPr>
            <w:r>
              <w:rPr>
                <w:sz w:val="24"/>
              </w:rPr>
              <w:t>Inovasi</w:t>
            </w:r>
            <w:r>
              <w:rPr>
                <w:spacing w:val="-5"/>
                <w:sz w:val="24"/>
              </w:rPr>
              <w:t> </w:t>
            </w:r>
            <w:r>
              <w:rPr>
                <w:spacing w:val="-2"/>
                <w:sz w:val="24"/>
              </w:rPr>
              <w:t>Hijau</w:t>
            </w:r>
          </w:p>
        </w:tc>
        <w:tc>
          <w:tcPr>
            <w:tcW w:w="567" w:type="dxa"/>
          </w:tcPr>
          <w:p>
            <w:pPr>
              <w:pStyle w:val="TableParagraph"/>
              <w:spacing w:line="251" w:lineRule="exact" w:before="5"/>
              <w:ind w:left="45"/>
              <w:rPr>
                <w:sz w:val="24"/>
              </w:rPr>
            </w:pPr>
            <w:r>
              <w:rPr>
                <w:spacing w:val="-5"/>
                <w:sz w:val="24"/>
              </w:rPr>
              <w:t>49</w:t>
            </w:r>
          </w:p>
        </w:tc>
        <w:tc>
          <w:tcPr>
            <w:tcW w:w="1134" w:type="dxa"/>
          </w:tcPr>
          <w:p>
            <w:pPr>
              <w:pStyle w:val="TableParagraph"/>
              <w:spacing w:line="251" w:lineRule="exact" w:before="5"/>
              <w:ind w:left="45"/>
              <w:rPr>
                <w:sz w:val="24"/>
              </w:rPr>
            </w:pPr>
            <w:r>
              <w:rPr>
                <w:spacing w:val="-5"/>
                <w:sz w:val="24"/>
              </w:rPr>
              <w:t>.13</w:t>
            </w:r>
          </w:p>
        </w:tc>
        <w:tc>
          <w:tcPr>
            <w:tcW w:w="1276" w:type="dxa"/>
          </w:tcPr>
          <w:p>
            <w:pPr>
              <w:pStyle w:val="TableParagraph"/>
              <w:spacing w:line="251" w:lineRule="exact" w:before="5"/>
              <w:ind w:left="45"/>
              <w:rPr>
                <w:sz w:val="24"/>
              </w:rPr>
            </w:pPr>
            <w:r>
              <w:rPr>
                <w:spacing w:val="-4"/>
                <w:sz w:val="24"/>
              </w:rPr>
              <w:t>1.00</w:t>
            </w:r>
          </w:p>
        </w:tc>
        <w:tc>
          <w:tcPr>
            <w:tcW w:w="1030" w:type="dxa"/>
          </w:tcPr>
          <w:p>
            <w:pPr>
              <w:pStyle w:val="TableParagraph"/>
              <w:spacing w:line="251" w:lineRule="exact" w:before="5"/>
              <w:ind w:left="45"/>
              <w:rPr>
                <w:sz w:val="24"/>
              </w:rPr>
            </w:pPr>
            <w:r>
              <w:rPr>
                <w:spacing w:val="-2"/>
                <w:sz w:val="24"/>
              </w:rPr>
              <w:t>.4082</w:t>
            </w:r>
          </w:p>
        </w:tc>
        <w:tc>
          <w:tcPr>
            <w:tcW w:w="1445" w:type="dxa"/>
          </w:tcPr>
          <w:p>
            <w:pPr>
              <w:pStyle w:val="TableParagraph"/>
              <w:spacing w:line="251" w:lineRule="exact" w:before="5"/>
              <w:ind w:left="45"/>
              <w:rPr>
                <w:sz w:val="24"/>
              </w:rPr>
            </w:pPr>
            <w:r>
              <w:rPr>
                <w:spacing w:val="-2"/>
                <w:sz w:val="24"/>
              </w:rPr>
              <w:t>.20165</w:t>
            </w:r>
          </w:p>
        </w:tc>
      </w:tr>
      <w:tr>
        <w:trPr>
          <w:trHeight w:val="551" w:hRule="atLeast"/>
        </w:trPr>
        <w:tc>
          <w:tcPr>
            <w:tcW w:w="1843" w:type="dxa"/>
          </w:tcPr>
          <w:p>
            <w:pPr>
              <w:pStyle w:val="TableParagraph"/>
              <w:spacing w:line="270" w:lineRule="atLeast" w:before="0"/>
              <w:ind w:left="375" w:firstLine="306"/>
              <w:jc w:val="left"/>
              <w:rPr>
                <w:sz w:val="24"/>
              </w:rPr>
            </w:pPr>
            <w:r>
              <w:rPr>
                <w:spacing w:val="-2"/>
                <w:sz w:val="24"/>
              </w:rPr>
              <w:t>Nilai Perusahaan</w:t>
            </w:r>
          </w:p>
        </w:tc>
        <w:tc>
          <w:tcPr>
            <w:tcW w:w="567" w:type="dxa"/>
          </w:tcPr>
          <w:p>
            <w:pPr>
              <w:pStyle w:val="TableParagraph"/>
              <w:spacing w:before="143"/>
              <w:ind w:left="45"/>
              <w:rPr>
                <w:sz w:val="24"/>
              </w:rPr>
            </w:pPr>
            <w:r>
              <w:rPr>
                <w:spacing w:val="-5"/>
                <w:sz w:val="24"/>
              </w:rPr>
              <w:t>49</w:t>
            </w:r>
          </w:p>
        </w:tc>
        <w:tc>
          <w:tcPr>
            <w:tcW w:w="1134" w:type="dxa"/>
          </w:tcPr>
          <w:p>
            <w:pPr>
              <w:pStyle w:val="TableParagraph"/>
              <w:spacing w:before="143"/>
              <w:ind w:left="45"/>
              <w:rPr>
                <w:sz w:val="24"/>
              </w:rPr>
            </w:pPr>
            <w:r>
              <w:rPr>
                <w:spacing w:val="-5"/>
                <w:sz w:val="24"/>
              </w:rPr>
              <w:t>.38</w:t>
            </w:r>
          </w:p>
        </w:tc>
        <w:tc>
          <w:tcPr>
            <w:tcW w:w="1276" w:type="dxa"/>
          </w:tcPr>
          <w:p>
            <w:pPr>
              <w:pStyle w:val="TableParagraph"/>
              <w:spacing w:before="143"/>
              <w:ind w:left="45"/>
              <w:rPr>
                <w:sz w:val="24"/>
              </w:rPr>
            </w:pPr>
            <w:r>
              <w:rPr>
                <w:spacing w:val="-4"/>
                <w:sz w:val="24"/>
              </w:rPr>
              <w:t>4.05</w:t>
            </w:r>
          </w:p>
        </w:tc>
        <w:tc>
          <w:tcPr>
            <w:tcW w:w="1030" w:type="dxa"/>
          </w:tcPr>
          <w:p>
            <w:pPr>
              <w:pStyle w:val="TableParagraph"/>
              <w:spacing w:before="143"/>
              <w:ind w:left="45"/>
              <w:rPr>
                <w:sz w:val="24"/>
              </w:rPr>
            </w:pPr>
            <w:r>
              <w:rPr>
                <w:spacing w:val="-2"/>
                <w:sz w:val="24"/>
              </w:rPr>
              <w:t>1.1717</w:t>
            </w:r>
          </w:p>
        </w:tc>
        <w:tc>
          <w:tcPr>
            <w:tcW w:w="1445" w:type="dxa"/>
          </w:tcPr>
          <w:p>
            <w:pPr>
              <w:pStyle w:val="TableParagraph"/>
              <w:spacing w:before="143"/>
              <w:ind w:left="45"/>
              <w:rPr>
                <w:sz w:val="24"/>
              </w:rPr>
            </w:pPr>
            <w:r>
              <w:rPr>
                <w:spacing w:val="-2"/>
                <w:sz w:val="24"/>
              </w:rPr>
              <w:t>.60558</w:t>
            </w:r>
          </w:p>
        </w:tc>
      </w:tr>
      <w:tr>
        <w:trPr>
          <w:trHeight w:val="551" w:hRule="atLeast"/>
        </w:trPr>
        <w:tc>
          <w:tcPr>
            <w:tcW w:w="1843" w:type="dxa"/>
          </w:tcPr>
          <w:p>
            <w:pPr>
              <w:pStyle w:val="TableParagraph"/>
              <w:spacing w:line="270" w:lineRule="atLeast" w:before="0"/>
              <w:ind w:left="474" w:firstLine="63"/>
              <w:jc w:val="left"/>
              <w:rPr>
                <w:sz w:val="24"/>
              </w:rPr>
            </w:pPr>
            <w:r>
              <w:rPr>
                <w:sz w:val="24"/>
              </w:rPr>
              <w:t>Valid N </w:t>
            </w:r>
            <w:r>
              <w:rPr>
                <w:spacing w:val="-2"/>
                <w:sz w:val="24"/>
              </w:rPr>
              <w:t>(listwise)</w:t>
            </w:r>
          </w:p>
        </w:tc>
        <w:tc>
          <w:tcPr>
            <w:tcW w:w="567" w:type="dxa"/>
          </w:tcPr>
          <w:p>
            <w:pPr>
              <w:pStyle w:val="TableParagraph"/>
              <w:spacing w:before="143"/>
              <w:ind w:left="45"/>
              <w:rPr>
                <w:sz w:val="24"/>
              </w:rPr>
            </w:pPr>
            <w:r>
              <w:rPr>
                <w:spacing w:val="-5"/>
                <w:sz w:val="24"/>
              </w:rPr>
              <w:t>49</w:t>
            </w:r>
          </w:p>
        </w:tc>
        <w:tc>
          <w:tcPr>
            <w:tcW w:w="1134" w:type="dxa"/>
          </w:tcPr>
          <w:p>
            <w:pPr>
              <w:pStyle w:val="TableParagraph"/>
              <w:spacing w:before="0"/>
              <w:ind w:left="0"/>
              <w:jc w:val="left"/>
              <w:rPr>
                <w:sz w:val="20"/>
              </w:rPr>
            </w:pPr>
          </w:p>
        </w:tc>
        <w:tc>
          <w:tcPr>
            <w:tcW w:w="1276" w:type="dxa"/>
          </w:tcPr>
          <w:p>
            <w:pPr>
              <w:pStyle w:val="TableParagraph"/>
              <w:spacing w:before="0"/>
              <w:ind w:left="0"/>
              <w:jc w:val="left"/>
              <w:rPr>
                <w:sz w:val="20"/>
              </w:rPr>
            </w:pPr>
          </w:p>
        </w:tc>
        <w:tc>
          <w:tcPr>
            <w:tcW w:w="1030" w:type="dxa"/>
          </w:tcPr>
          <w:p>
            <w:pPr>
              <w:pStyle w:val="TableParagraph"/>
              <w:spacing w:before="0"/>
              <w:ind w:left="0"/>
              <w:jc w:val="left"/>
              <w:rPr>
                <w:sz w:val="20"/>
              </w:rPr>
            </w:pPr>
          </w:p>
        </w:tc>
        <w:tc>
          <w:tcPr>
            <w:tcW w:w="1445" w:type="dxa"/>
          </w:tcPr>
          <w:p>
            <w:pPr>
              <w:pStyle w:val="TableParagraph"/>
              <w:spacing w:before="0"/>
              <w:ind w:left="0"/>
              <w:jc w:val="left"/>
              <w:rPr>
                <w:sz w:val="20"/>
              </w:rPr>
            </w:pPr>
          </w:p>
        </w:tc>
      </w:tr>
    </w:tbl>
    <w:p>
      <w:pPr>
        <w:pStyle w:val="BodyText"/>
        <w:spacing w:before="32"/>
        <w:rPr>
          <w:b/>
        </w:rPr>
      </w:pPr>
    </w:p>
    <w:p>
      <w:pPr>
        <w:pStyle w:val="ListParagraph"/>
        <w:numPr>
          <w:ilvl w:val="0"/>
          <w:numId w:val="28"/>
        </w:numPr>
        <w:tabs>
          <w:tab w:pos="1135" w:val="left" w:leader="none"/>
        </w:tabs>
        <w:spacing w:line="240" w:lineRule="auto" w:before="0" w:after="0"/>
        <w:ind w:left="1135" w:right="0" w:hanging="360"/>
        <w:jc w:val="left"/>
        <w:rPr>
          <w:b/>
          <w:sz w:val="24"/>
        </w:rPr>
      </w:pPr>
      <w:r>
        <w:rPr>
          <w:b/>
          <w:sz w:val="24"/>
        </w:rPr>
        <w:t>Uji</w:t>
      </w:r>
      <w:r>
        <w:rPr>
          <w:b/>
          <w:spacing w:val="-2"/>
          <w:sz w:val="24"/>
        </w:rPr>
        <w:t> Normalitas</w:t>
      </w:r>
    </w:p>
    <w:p>
      <w:pPr>
        <w:spacing w:before="22"/>
        <w:ind w:left="3590" w:right="0" w:firstLine="0"/>
        <w:jc w:val="left"/>
        <w:rPr>
          <w:rFonts w:ascii="Calibri"/>
          <w:b/>
          <w:sz w:val="22"/>
        </w:rPr>
      </w:pPr>
      <w:r>
        <w:rPr>
          <w:rFonts w:ascii="Calibri"/>
          <w:b/>
          <w:spacing w:val="-2"/>
          <w:sz w:val="22"/>
        </w:rPr>
        <w:t>One-Sample</w:t>
      </w:r>
      <w:r>
        <w:rPr>
          <w:rFonts w:ascii="Calibri"/>
          <w:b/>
          <w:spacing w:val="15"/>
          <w:sz w:val="22"/>
        </w:rPr>
        <w:t> </w:t>
      </w:r>
      <w:r>
        <w:rPr>
          <w:rFonts w:ascii="Calibri"/>
          <w:b/>
          <w:spacing w:val="-2"/>
          <w:sz w:val="22"/>
        </w:rPr>
        <w:t>Kolmogorov-Smirnov</w:t>
      </w:r>
      <w:r>
        <w:rPr>
          <w:rFonts w:ascii="Calibri"/>
          <w:b/>
          <w:spacing w:val="15"/>
          <w:sz w:val="22"/>
        </w:rPr>
        <w:t> </w:t>
      </w:r>
      <w:r>
        <w:rPr>
          <w:rFonts w:ascii="Calibri"/>
          <w:b/>
          <w:spacing w:val="-4"/>
          <w:sz w:val="22"/>
        </w:rPr>
        <w:t>Test</w:t>
      </w:r>
    </w:p>
    <w:p>
      <w:pPr>
        <w:pStyle w:val="BodyText"/>
        <w:spacing w:before="8"/>
        <w:rPr>
          <w:rFonts w:ascii="Calibri"/>
          <w:b/>
          <w:sz w:val="13"/>
        </w:rPr>
      </w:pPr>
    </w:p>
    <w:tbl>
      <w:tblPr>
        <w:tblW w:w="0" w:type="auto"/>
        <w:jc w:val="left"/>
        <w:tblInd w:w="15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694"/>
        <w:gridCol w:w="1368"/>
        <w:gridCol w:w="1142"/>
        <w:gridCol w:w="1417"/>
      </w:tblGrid>
      <w:tr>
        <w:trPr>
          <w:trHeight w:val="547" w:hRule="atLeast"/>
        </w:trPr>
        <w:tc>
          <w:tcPr>
            <w:tcW w:w="5204" w:type="dxa"/>
            <w:gridSpan w:val="3"/>
            <w:tcBorders>
              <w:bottom w:val="single" w:sz="4" w:space="0" w:color="000000"/>
              <w:right w:val="single" w:sz="4" w:space="0" w:color="000000"/>
            </w:tcBorders>
          </w:tcPr>
          <w:p>
            <w:pPr>
              <w:pStyle w:val="TableParagraph"/>
              <w:spacing w:before="0"/>
              <w:ind w:left="0"/>
              <w:jc w:val="left"/>
              <w:rPr>
                <w:sz w:val="20"/>
              </w:rPr>
            </w:pPr>
          </w:p>
        </w:tc>
        <w:tc>
          <w:tcPr>
            <w:tcW w:w="1417" w:type="dxa"/>
            <w:tcBorders>
              <w:left w:val="single" w:sz="4" w:space="0" w:color="000000"/>
              <w:bottom w:val="single" w:sz="4" w:space="0" w:color="000000"/>
            </w:tcBorders>
          </w:tcPr>
          <w:p>
            <w:pPr>
              <w:pStyle w:val="TableParagraph"/>
              <w:spacing w:line="270" w:lineRule="atLeast" w:before="0"/>
              <w:ind w:left="204" w:hanging="81"/>
              <w:jc w:val="left"/>
              <w:rPr>
                <w:rFonts w:ascii="Calibri"/>
                <w:sz w:val="22"/>
              </w:rPr>
            </w:pPr>
            <w:r>
              <w:rPr>
                <w:rFonts w:ascii="Calibri"/>
                <w:spacing w:val="-2"/>
                <w:sz w:val="22"/>
              </w:rPr>
              <w:t>Unstandardiz </w:t>
            </w:r>
            <w:r>
              <w:rPr>
                <w:rFonts w:ascii="Calibri"/>
                <w:sz w:val="22"/>
              </w:rPr>
              <w:t>ed Residual</w:t>
            </w:r>
          </w:p>
        </w:tc>
      </w:tr>
      <w:tr>
        <w:trPr>
          <w:trHeight w:val="268" w:hRule="atLeast"/>
        </w:trPr>
        <w:tc>
          <w:tcPr>
            <w:tcW w:w="5204" w:type="dxa"/>
            <w:gridSpan w:val="3"/>
            <w:tcBorders>
              <w:top w:val="single" w:sz="4" w:space="0" w:color="000000"/>
              <w:bottom w:val="single" w:sz="4" w:space="0" w:color="000000"/>
              <w:right w:val="single" w:sz="4" w:space="0" w:color="000000"/>
            </w:tcBorders>
          </w:tcPr>
          <w:p>
            <w:pPr>
              <w:pStyle w:val="TableParagraph"/>
              <w:spacing w:line="244" w:lineRule="exact" w:before="5"/>
              <w:ind w:left="144"/>
              <w:jc w:val="left"/>
              <w:rPr>
                <w:rFonts w:ascii="Calibri"/>
                <w:sz w:val="22"/>
              </w:rPr>
            </w:pPr>
            <w:r>
              <w:rPr>
                <w:rFonts w:ascii="Calibri"/>
                <w:spacing w:val="-10"/>
                <w:sz w:val="22"/>
              </w:rPr>
              <w:t>N</w:t>
            </w:r>
          </w:p>
        </w:tc>
        <w:tc>
          <w:tcPr>
            <w:tcW w:w="1417" w:type="dxa"/>
            <w:tcBorders>
              <w:top w:val="single" w:sz="4" w:space="0" w:color="000000"/>
              <w:left w:val="single" w:sz="4" w:space="0" w:color="000000"/>
              <w:bottom w:val="single" w:sz="4" w:space="0" w:color="000000"/>
            </w:tcBorders>
          </w:tcPr>
          <w:p>
            <w:pPr>
              <w:pStyle w:val="TableParagraph"/>
              <w:spacing w:line="244" w:lineRule="exact" w:before="5"/>
              <w:ind w:left="76"/>
              <w:rPr>
                <w:rFonts w:ascii="Calibri"/>
                <w:sz w:val="22"/>
              </w:rPr>
            </w:pPr>
            <w:r>
              <w:rPr>
                <w:rFonts w:ascii="Calibri"/>
                <w:spacing w:val="-5"/>
                <w:sz w:val="22"/>
              </w:rPr>
              <w:t>49</w:t>
            </w:r>
          </w:p>
        </w:tc>
      </w:tr>
      <w:tr>
        <w:trPr>
          <w:trHeight w:val="268" w:hRule="atLeast"/>
        </w:trPr>
        <w:tc>
          <w:tcPr>
            <w:tcW w:w="2694" w:type="dxa"/>
            <w:vMerge w:val="restart"/>
            <w:tcBorders>
              <w:top w:val="single" w:sz="4" w:space="0" w:color="000000"/>
              <w:bottom w:val="single" w:sz="4" w:space="0" w:color="000000"/>
              <w:right w:val="single" w:sz="4" w:space="0" w:color="000000"/>
            </w:tcBorders>
          </w:tcPr>
          <w:p>
            <w:pPr>
              <w:pStyle w:val="TableParagraph"/>
              <w:spacing w:before="5"/>
              <w:ind w:left="144"/>
              <w:jc w:val="left"/>
              <w:rPr>
                <w:rFonts w:ascii="Calibri"/>
                <w:sz w:val="22"/>
              </w:rPr>
            </w:pPr>
            <w:r>
              <w:rPr>
                <w:rFonts w:ascii="Calibri"/>
                <w:sz w:val="22"/>
              </w:rPr>
              <w:t>Normal</w:t>
            </w:r>
            <w:r>
              <w:rPr>
                <w:rFonts w:ascii="Calibri"/>
                <w:spacing w:val="-5"/>
                <w:sz w:val="22"/>
              </w:rPr>
              <w:t> </w:t>
            </w:r>
            <w:r>
              <w:rPr>
                <w:rFonts w:ascii="Calibri"/>
                <w:spacing w:val="-2"/>
                <w:sz w:val="22"/>
              </w:rPr>
              <w:t>Parameters</w:t>
            </w:r>
            <w:r>
              <w:rPr>
                <w:rFonts w:ascii="Calibri"/>
                <w:spacing w:val="-2"/>
                <w:sz w:val="22"/>
                <w:vertAlign w:val="superscript"/>
              </w:rPr>
              <w:t>a,b</w:t>
            </w:r>
          </w:p>
        </w:tc>
        <w:tc>
          <w:tcPr>
            <w:tcW w:w="2510" w:type="dxa"/>
            <w:gridSpan w:val="2"/>
            <w:tcBorders>
              <w:top w:val="single" w:sz="4" w:space="0" w:color="000000"/>
              <w:left w:val="single" w:sz="4" w:space="0" w:color="000000"/>
              <w:bottom w:val="single" w:sz="4" w:space="0" w:color="000000"/>
              <w:right w:val="single" w:sz="4" w:space="0" w:color="000000"/>
            </w:tcBorders>
          </w:tcPr>
          <w:p>
            <w:pPr>
              <w:pStyle w:val="TableParagraph"/>
              <w:spacing w:line="244" w:lineRule="exact" w:before="5"/>
              <w:ind w:left="154"/>
              <w:jc w:val="left"/>
              <w:rPr>
                <w:rFonts w:ascii="Calibri"/>
                <w:sz w:val="22"/>
              </w:rPr>
            </w:pPr>
            <w:r>
              <w:rPr>
                <w:rFonts w:ascii="Calibri"/>
                <w:spacing w:val="-4"/>
                <w:sz w:val="22"/>
              </w:rPr>
              <w:t>Mean</w:t>
            </w:r>
          </w:p>
        </w:tc>
        <w:tc>
          <w:tcPr>
            <w:tcW w:w="1417" w:type="dxa"/>
            <w:tcBorders>
              <w:top w:val="single" w:sz="4" w:space="0" w:color="000000"/>
              <w:left w:val="single" w:sz="4" w:space="0" w:color="000000"/>
              <w:bottom w:val="single" w:sz="4" w:space="0" w:color="000000"/>
            </w:tcBorders>
          </w:tcPr>
          <w:p>
            <w:pPr>
              <w:pStyle w:val="TableParagraph"/>
              <w:spacing w:line="244" w:lineRule="exact" w:before="5"/>
              <w:ind w:left="76" w:right="17"/>
              <w:rPr>
                <w:rFonts w:ascii="Calibri"/>
                <w:sz w:val="22"/>
              </w:rPr>
            </w:pPr>
            <w:r>
              <w:rPr>
                <w:rFonts w:ascii="Calibri"/>
                <w:spacing w:val="-2"/>
                <w:sz w:val="22"/>
              </w:rPr>
              <w:t>.0000000</w:t>
            </w:r>
          </w:p>
        </w:tc>
      </w:tr>
      <w:tr>
        <w:trPr>
          <w:trHeight w:val="268" w:hRule="atLeast"/>
        </w:trPr>
        <w:tc>
          <w:tcPr>
            <w:tcW w:w="2694" w:type="dxa"/>
            <w:vMerge/>
            <w:tcBorders>
              <w:top w:val="nil"/>
              <w:bottom w:val="single" w:sz="4" w:space="0" w:color="000000"/>
              <w:right w:val="single" w:sz="4" w:space="0" w:color="000000"/>
            </w:tcBorders>
          </w:tcPr>
          <w:p>
            <w:pPr>
              <w:rPr>
                <w:sz w:val="2"/>
                <w:szCs w:val="2"/>
              </w:rPr>
            </w:pPr>
          </w:p>
        </w:tc>
        <w:tc>
          <w:tcPr>
            <w:tcW w:w="2510" w:type="dxa"/>
            <w:gridSpan w:val="2"/>
            <w:tcBorders>
              <w:top w:val="single" w:sz="4" w:space="0" w:color="000000"/>
              <w:left w:val="single" w:sz="4" w:space="0" w:color="000000"/>
              <w:bottom w:val="single" w:sz="4" w:space="0" w:color="000000"/>
              <w:right w:val="single" w:sz="4" w:space="0" w:color="000000"/>
            </w:tcBorders>
          </w:tcPr>
          <w:p>
            <w:pPr>
              <w:pStyle w:val="TableParagraph"/>
              <w:spacing w:line="244" w:lineRule="exact" w:before="5"/>
              <w:ind w:left="154"/>
              <w:jc w:val="left"/>
              <w:rPr>
                <w:rFonts w:ascii="Calibri"/>
                <w:sz w:val="22"/>
              </w:rPr>
            </w:pPr>
            <w:r>
              <w:rPr>
                <w:rFonts w:ascii="Calibri"/>
                <w:sz w:val="22"/>
              </w:rPr>
              <w:t>Std.</w:t>
            </w:r>
            <w:r>
              <w:rPr>
                <w:rFonts w:ascii="Calibri"/>
                <w:spacing w:val="-2"/>
                <w:sz w:val="22"/>
              </w:rPr>
              <w:t> Deviation</w:t>
            </w:r>
          </w:p>
        </w:tc>
        <w:tc>
          <w:tcPr>
            <w:tcW w:w="1417" w:type="dxa"/>
            <w:tcBorders>
              <w:top w:val="single" w:sz="4" w:space="0" w:color="000000"/>
              <w:left w:val="single" w:sz="4" w:space="0" w:color="000000"/>
              <w:bottom w:val="single" w:sz="4" w:space="0" w:color="000000"/>
            </w:tcBorders>
          </w:tcPr>
          <w:p>
            <w:pPr>
              <w:pStyle w:val="TableParagraph"/>
              <w:spacing w:line="244" w:lineRule="exact" w:before="5"/>
              <w:ind w:left="76" w:right="17"/>
              <w:rPr>
                <w:rFonts w:ascii="Calibri"/>
                <w:sz w:val="22"/>
              </w:rPr>
            </w:pPr>
            <w:r>
              <w:rPr>
                <w:rFonts w:ascii="Calibri"/>
                <w:spacing w:val="-2"/>
                <w:sz w:val="22"/>
              </w:rPr>
              <w:t>.53622590</w:t>
            </w:r>
          </w:p>
        </w:tc>
      </w:tr>
      <w:tr>
        <w:trPr>
          <w:trHeight w:val="268" w:hRule="atLeast"/>
        </w:trPr>
        <w:tc>
          <w:tcPr>
            <w:tcW w:w="2694" w:type="dxa"/>
            <w:vMerge w:val="restart"/>
            <w:tcBorders>
              <w:top w:val="single" w:sz="4" w:space="0" w:color="000000"/>
              <w:bottom w:val="single" w:sz="4" w:space="0" w:color="000000"/>
              <w:right w:val="single" w:sz="4" w:space="0" w:color="000000"/>
            </w:tcBorders>
          </w:tcPr>
          <w:p>
            <w:pPr>
              <w:pStyle w:val="TableParagraph"/>
              <w:spacing w:before="5"/>
              <w:ind w:left="144"/>
              <w:jc w:val="left"/>
              <w:rPr>
                <w:rFonts w:ascii="Calibri"/>
                <w:sz w:val="22"/>
              </w:rPr>
            </w:pPr>
            <w:r>
              <w:rPr>
                <w:rFonts w:ascii="Calibri"/>
                <w:sz w:val="22"/>
              </w:rPr>
              <w:t>Most</w:t>
            </w:r>
            <w:r>
              <w:rPr>
                <w:rFonts w:ascii="Calibri"/>
                <w:spacing w:val="-4"/>
                <w:sz w:val="22"/>
              </w:rPr>
              <w:t> </w:t>
            </w:r>
            <w:r>
              <w:rPr>
                <w:rFonts w:ascii="Calibri"/>
                <w:sz w:val="22"/>
              </w:rPr>
              <w:t>Extreme</w:t>
            </w:r>
            <w:r>
              <w:rPr>
                <w:rFonts w:ascii="Calibri"/>
                <w:spacing w:val="-3"/>
                <w:sz w:val="22"/>
              </w:rPr>
              <w:t> </w:t>
            </w:r>
            <w:r>
              <w:rPr>
                <w:rFonts w:ascii="Calibri"/>
                <w:spacing w:val="-2"/>
                <w:sz w:val="22"/>
              </w:rPr>
              <w:t>Differences</w:t>
            </w:r>
          </w:p>
        </w:tc>
        <w:tc>
          <w:tcPr>
            <w:tcW w:w="2510" w:type="dxa"/>
            <w:gridSpan w:val="2"/>
            <w:tcBorders>
              <w:top w:val="single" w:sz="4" w:space="0" w:color="000000"/>
              <w:left w:val="single" w:sz="4" w:space="0" w:color="000000"/>
              <w:bottom w:val="single" w:sz="4" w:space="0" w:color="000000"/>
              <w:right w:val="single" w:sz="4" w:space="0" w:color="000000"/>
            </w:tcBorders>
          </w:tcPr>
          <w:p>
            <w:pPr>
              <w:pStyle w:val="TableParagraph"/>
              <w:spacing w:line="244" w:lineRule="exact" w:before="5"/>
              <w:ind w:left="154"/>
              <w:jc w:val="left"/>
              <w:rPr>
                <w:rFonts w:ascii="Calibri"/>
                <w:sz w:val="22"/>
              </w:rPr>
            </w:pPr>
            <w:r>
              <w:rPr>
                <w:rFonts w:ascii="Calibri"/>
                <w:spacing w:val="-2"/>
                <w:sz w:val="22"/>
              </w:rPr>
              <w:t>Absolute</w:t>
            </w:r>
          </w:p>
        </w:tc>
        <w:tc>
          <w:tcPr>
            <w:tcW w:w="1417" w:type="dxa"/>
            <w:tcBorders>
              <w:top w:val="single" w:sz="4" w:space="0" w:color="000000"/>
              <w:left w:val="single" w:sz="4" w:space="0" w:color="000000"/>
              <w:bottom w:val="single" w:sz="4" w:space="0" w:color="000000"/>
            </w:tcBorders>
          </w:tcPr>
          <w:p>
            <w:pPr>
              <w:pStyle w:val="TableParagraph"/>
              <w:spacing w:line="244" w:lineRule="exact" w:before="5"/>
              <w:ind w:left="76" w:right="16"/>
              <w:rPr>
                <w:rFonts w:ascii="Calibri"/>
                <w:sz w:val="22"/>
              </w:rPr>
            </w:pPr>
            <w:r>
              <w:rPr>
                <w:rFonts w:ascii="Calibri"/>
                <w:spacing w:val="-4"/>
                <w:sz w:val="22"/>
              </w:rPr>
              <w:t>.082</w:t>
            </w:r>
          </w:p>
        </w:tc>
      </w:tr>
      <w:tr>
        <w:trPr>
          <w:trHeight w:val="268" w:hRule="atLeast"/>
        </w:trPr>
        <w:tc>
          <w:tcPr>
            <w:tcW w:w="2694" w:type="dxa"/>
            <w:vMerge/>
            <w:tcBorders>
              <w:top w:val="nil"/>
              <w:bottom w:val="single" w:sz="4" w:space="0" w:color="000000"/>
              <w:right w:val="single" w:sz="4" w:space="0" w:color="000000"/>
            </w:tcBorders>
          </w:tcPr>
          <w:p>
            <w:pPr>
              <w:rPr>
                <w:sz w:val="2"/>
                <w:szCs w:val="2"/>
              </w:rPr>
            </w:pPr>
          </w:p>
        </w:tc>
        <w:tc>
          <w:tcPr>
            <w:tcW w:w="2510" w:type="dxa"/>
            <w:gridSpan w:val="2"/>
            <w:tcBorders>
              <w:top w:val="single" w:sz="4" w:space="0" w:color="000000"/>
              <w:left w:val="single" w:sz="4" w:space="0" w:color="000000"/>
              <w:bottom w:val="single" w:sz="4" w:space="0" w:color="000000"/>
              <w:right w:val="single" w:sz="4" w:space="0" w:color="000000"/>
            </w:tcBorders>
          </w:tcPr>
          <w:p>
            <w:pPr>
              <w:pStyle w:val="TableParagraph"/>
              <w:spacing w:line="244" w:lineRule="exact" w:before="5"/>
              <w:ind w:left="154"/>
              <w:jc w:val="left"/>
              <w:rPr>
                <w:rFonts w:ascii="Calibri"/>
                <w:sz w:val="22"/>
              </w:rPr>
            </w:pPr>
            <w:r>
              <w:rPr>
                <w:rFonts w:ascii="Calibri"/>
                <w:spacing w:val="-2"/>
                <w:sz w:val="22"/>
              </w:rPr>
              <w:t>Positive</w:t>
            </w:r>
          </w:p>
        </w:tc>
        <w:tc>
          <w:tcPr>
            <w:tcW w:w="1417" w:type="dxa"/>
            <w:tcBorders>
              <w:top w:val="single" w:sz="4" w:space="0" w:color="000000"/>
              <w:left w:val="single" w:sz="4" w:space="0" w:color="000000"/>
              <w:bottom w:val="single" w:sz="4" w:space="0" w:color="000000"/>
            </w:tcBorders>
          </w:tcPr>
          <w:p>
            <w:pPr>
              <w:pStyle w:val="TableParagraph"/>
              <w:spacing w:line="244" w:lineRule="exact" w:before="5"/>
              <w:ind w:left="76" w:right="16"/>
              <w:rPr>
                <w:rFonts w:ascii="Calibri"/>
                <w:sz w:val="22"/>
              </w:rPr>
            </w:pPr>
            <w:r>
              <w:rPr>
                <w:rFonts w:ascii="Calibri"/>
                <w:spacing w:val="-4"/>
                <w:sz w:val="22"/>
              </w:rPr>
              <w:t>.082</w:t>
            </w:r>
          </w:p>
        </w:tc>
      </w:tr>
      <w:tr>
        <w:trPr>
          <w:trHeight w:val="268" w:hRule="atLeast"/>
        </w:trPr>
        <w:tc>
          <w:tcPr>
            <w:tcW w:w="2694" w:type="dxa"/>
            <w:vMerge/>
            <w:tcBorders>
              <w:top w:val="nil"/>
              <w:bottom w:val="single" w:sz="4" w:space="0" w:color="000000"/>
              <w:right w:val="single" w:sz="4" w:space="0" w:color="000000"/>
            </w:tcBorders>
          </w:tcPr>
          <w:p>
            <w:pPr>
              <w:rPr>
                <w:sz w:val="2"/>
                <w:szCs w:val="2"/>
              </w:rPr>
            </w:pPr>
          </w:p>
        </w:tc>
        <w:tc>
          <w:tcPr>
            <w:tcW w:w="2510" w:type="dxa"/>
            <w:gridSpan w:val="2"/>
            <w:tcBorders>
              <w:top w:val="single" w:sz="4" w:space="0" w:color="000000"/>
              <w:left w:val="single" w:sz="4" w:space="0" w:color="000000"/>
              <w:bottom w:val="single" w:sz="4" w:space="0" w:color="000000"/>
              <w:right w:val="single" w:sz="4" w:space="0" w:color="000000"/>
            </w:tcBorders>
          </w:tcPr>
          <w:p>
            <w:pPr>
              <w:pStyle w:val="TableParagraph"/>
              <w:spacing w:line="244" w:lineRule="exact" w:before="5"/>
              <w:ind w:left="154"/>
              <w:jc w:val="left"/>
              <w:rPr>
                <w:rFonts w:ascii="Calibri"/>
                <w:sz w:val="22"/>
              </w:rPr>
            </w:pPr>
            <w:r>
              <w:rPr>
                <w:rFonts w:ascii="Calibri"/>
                <w:spacing w:val="-2"/>
                <w:sz w:val="22"/>
              </w:rPr>
              <w:t>Negative</w:t>
            </w:r>
          </w:p>
        </w:tc>
        <w:tc>
          <w:tcPr>
            <w:tcW w:w="1417" w:type="dxa"/>
            <w:tcBorders>
              <w:top w:val="single" w:sz="4" w:space="0" w:color="000000"/>
              <w:left w:val="single" w:sz="4" w:space="0" w:color="000000"/>
              <w:bottom w:val="single" w:sz="4" w:space="0" w:color="000000"/>
            </w:tcBorders>
          </w:tcPr>
          <w:p>
            <w:pPr>
              <w:pStyle w:val="TableParagraph"/>
              <w:spacing w:line="244" w:lineRule="exact" w:before="5"/>
              <w:ind w:left="76" w:right="16"/>
              <w:rPr>
                <w:rFonts w:ascii="Calibri"/>
                <w:sz w:val="22"/>
              </w:rPr>
            </w:pPr>
            <w:r>
              <w:rPr>
                <w:rFonts w:ascii="Calibri"/>
                <w:spacing w:val="-2"/>
                <w:sz w:val="22"/>
              </w:rPr>
              <w:t>-</w:t>
            </w:r>
            <w:r>
              <w:rPr>
                <w:rFonts w:ascii="Calibri"/>
                <w:spacing w:val="-4"/>
                <w:sz w:val="22"/>
              </w:rPr>
              <w:t>.079</w:t>
            </w:r>
          </w:p>
        </w:tc>
      </w:tr>
      <w:tr>
        <w:trPr>
          <w:trHeight w:val="268" w:hRule="atLeast"/>
        </w:trPr>
        <w:tc>
          <w:tcPr>
            <w:tcW w:w="5204" w:type="dxa"/>
            <w:gridSpan w:val="3"/>
            <w:tcBorders>
              <w:top w:val="single" w:sz="4" w:space="0" w:color="000000"/>
              <w:bottom w:val="single" w:sz="4" w:space="0" w:color="000000"/>
              <w:right w:val="single" w:sz="4" w:space="0" w:color="000000"/>
            </w:tcBorders>
          </w:tcPr>
          <w:p>
            <w:pPr>
              <w:pStyle w:val="TableParagraph"/>
              <w:spacing w:line="244" w:lineRule="exact" w:before="5"/>
              <w:ind w:left="144"/>
              <w:jc w:val="left"/>
              <w:rPr>
                <w:rFonts w:ascii="Calibri"/>
                <w:sz w:val="22"/>
              </w:rPr>
            </w:pPr>
            <w:r>
              <w:rPr>
                <w:rFonts w:ascii="Calibri"/>
                <w:sz w:val="22"/>
              </w:rPr>
              <w:t>Test</w:t>
            </w:r>
            <w:r>
              <w:rPr>
                <w:rFonts w:ascii="Calibri"/>
                <w:spacing w:val="-3"/>
                <w:sz w:val="22"/>
              </w:rPr>
              <w:t> </w:t>
            </w:r>
            <w:r>
              <w:rPr>
                <w:rFonts w:ascii="Calibri"/>
                <w:spacing w:val="-2"/>
                <w:sz w:val="22"/>
              </w:rPr>
              <w:t>Statistic</w:t>
            </w:r>
          </w:p>
        </w:tc>
        <w:tc>
          <w:tcPr>
            <w:tcW w:w="1417" w:type="dxa"/>
            <w:tcBorders>
              <w:top w:val="single" w:sz="4" w:space="0" w:color="000000"/>
              <w:left w:val="single" w:sz="4" w:space="0" w:color="000000"/>
              <w:bottom w:val="single" w:sz="4" w:space="0" w:color="000000"/>
            </w:tcBorders>
          </w:tcPr>
          <w:p>
            <w:pPr>
              <w:pStyle w:val="TableParagraph"/>
              <w:spacing w:line="244" w:lineRule="exact" w:before="5"/>
              <w:ind w:left="76"/>
              <w:rPr>
                <w:rFonts w:ascii="Calibri"/>
                <w:sz w:val="22"/>
              </w:rPr>
            </w:pPr>
            <w:r>
              <w:rPr>
                <w:rFonts w:ascii="Calibri"/>
                <w:spacing w:val="-4"/>
                <w:sz w:val="22"/>
              </w:rPr>
              <w:t>.082</w:t>
            </w:r>
          </w:p>
        </w:tc>
      </w:tr>
      <w:tr>
        <w:trPr>
          <w:trHeight w:val="268" w:hRule="atLeast"/>
        </w:trPr>
        <w:tc>
          <w:tcPr>
            <w:tcW w:w="5204" w:type="dxa"/>
            <w:gridSpan w:val="3"/>
            <w:tcBorders>
              <w:top w:val="single" w:sz="4" w:space="0" w:color="000000"/>
              <w:bottom w:val="single" w:sz="4" w:space="0" w:color="000000"/>
              <w:right w:val="single" w:sz="4" w:space="0" w:color="000000"/>
            </w:tcBorders>
          </w:tcPr>
          <w:p>
            <w:pPr>
              <w:pStyle w:val="TableParagraph"/>
              <w:spacing w:line="244" w:lineRule="exact" w:before="5"/>
              <w:ind w:left="144"/>
              <w:jc w:val="left"/>
              <w:rPr>
                <w:rFonts w:ascii="Calibri"/>
                <w:sz w:val="22"/>
              </w:rPr>
            </w:pPr>
            <w:r>
              <w:rPr>
                <w:rFonts w:ascii="Calibri"/>
                <w:sz w:val="22"/>
              </w:rPr>
              <w:t>Asymp.</w:t>
            </w:r>
            <w:r>
              <w:rPr>
                <w:rFonts w:ascii="Calibri"/>
                <w:spacing w:val="-6"/>
                <w:sz w:val="22"/>
              </w:rPr>
              <w:t> </w:t>
            </w:r>
            <w:r>
              <w:rPr>
                <w:rFonts w:ascii="Calibri"/>
                <w:sz w:val="22"/>
              </w:rPr>
              <w:t>Sig.</w:t>
            </w:r>
            <w:r>
              <w:rPr>
                <w:rFonts w:ascii="Calibri"/>
                <w:spacing w:val="-5"/>
                <w:sz w:val="22"/>
              </w:rPr>
              <w:t> </w:t>
            </w:r>
            <w:r>
              <w:rPr>
                <w:rFonts w:ascii="Calibri"/>
                <w:sz w:val="22"/>
              </w:rPr>
              <w:t>(2-</w:t>
            </w:r>
            <w:r>
              <w:rPr>
                <w:rFonts w:ascii="Calibri"/>
                <w:spacing w:val="-2"/>
                <w:sz w:val="22"/>
              </w:rPr>
              <w:t>tailed)</w:t>
            </w:r>
            <w:r>
              <w:rPr>
                <w:rFonts w:ascii="Calibri"/>
                <w:spacing w:val="-2"/>
                <w:sz w:val="22"/>
                <w:vertAlign w:val="superscript"/>
              </w:rPr>
              <w:t>c</w:t>
            </w:r>
          </w:p>
        </w:tc>
        <w:tc>
          <w:tcPr>
            <w:tcW w:w="1417" w:type="dxa"/>
            <w:tcBorders>
              <w:top w:val="single" w:sz="4" w:space="0" w:color="000000"/>
              <w:left w:val="single" w:sz="4" w:space="0" w:color="000000"/>
              <w:bottom w:val="single" w:sz="4" w:space="0" w:color="000000"/>
            </w:tcBorders>
          </w:tcPr>
          <w:p>
            <w:pPr>
              <w:pStyle w:val="TableParagraph"/>
              <w:spacing w:line="244" w:lineRule="exact" w:before="5"/>
              <w:ind w:left="76"/>
              <w:rPr>
                <w:rFonts w:ascii="Calibri"/>
                <w:sz w:val="22"/>
              </w:rPr>
            </w:pPr>
            <w:r>
              <w:rPr>
                <w:rFonts w:ascii="Calibri"/>
                <w:spacing w:val="-2"/>
                <w:sz w:val="22"/>
              </w:rPr>
              <w:t>.200</w:t>
            </w:r>
            <w:r>
              <w:rPr>
                <w:rFonts w:ascii="Calibri"/>
                <w:spacing w:val="-2"/>
                <w:sz w:val="22"/>
                <w:vertAlign w:val="superscript"/>
              </w:rPr>
              <w:t>d</w:t>
            </w:r>
          </w:p>
        </w:tc>
      </w:tr>
      <w:tr>
        <w:trPr>
          <w:trHeight w:val="258" w:hRule="atLeast"/>
        </w:trPr>
        <w:tc>
          <w:tcPr>
            <w:tcW w:w="2694" w:type="dxa"/>
            <w:vMerge w:val="restart"/>
            <w:tcBorders>
              <w:top w:val="single" w:sz="4" w:space="0" w:color="000000"/>
              <w:right w:val="single" w:sz="4" w:space="0" w:color="000000"/>
            </w:tcBorders>
          </w:tcPr>
          <w:p>
            <w:pPr>
              <w:pStyle w:val="TableParagraph"/>
              <w:spacing w:before="5"/>
              <w:ind w:left="144"/>
              <w:jc w:val="left"/>
              <w:rPr>
                <w:rFonts w:ascii="Calibri"/>
                <w:sz w:val="22"/>
              </w:rPr>
            </w:pPr>
            <w:r>
              <w:rPr>
                <w:rFonts w:ascii="Calibri"/>
                <w:sz w:val="22"/>
              </w:rPr>
              <w:t>Monte</w:t>
            </w:r>
            <w:r>
              <w:rPr>
                <w:rFonts w:ascii="Calibri"/>
                <w:spacing w:val="-4"/>
                <w:sz w:val="22"/>
              </w:rPr>
              <w:t> </w:t>
            </w:r>
            <w:r>
              <w:rPr>
                <w:rFonts w:ascii="Calibri"/>
                <w:sz w:val="22"/>
              </w:rPr>
              <w:t>Carlo</w:t>
            </w:r>
            <w:r>
              <w:rPr>
                <w:rFonts w:ascii="Calibri"/>
                <w:spacing w:val="-4"/>
                <w:sz w:val="22"/>
              </w:rPr>
              <w:t> </w:t>
            </w:r>
            <w:r>
              <w:rPr>
                <w:rFonts w:ascii="Calibri"/>
                <w:sz w:val="22"/>
              </w:rPr>
              <w:t>Sig.</w:t>
            </w:r>
            <w:r>
              <w:rPr>
                <w:rFonts w:ascii="Calibri"/>
                <w:spacing w:val="-4"/>
                <w:sz w:val="22"/>
              </w:rPr>
              <w:t> </w:t>
            </w:r>
            <w:r>
              <w:rPr>
                <w:rFonts w:ascii="Calibri"/>
                <w:sz w:val="22"/>
              </w:rPr>
              <w:t>(2-</w:t>
            </w:r>
            <w:r>
              <w:rPr>
                <w:rFonts w:ascii="Calibri"/>
                <w:spacing w:val="-2"/>
                <w:sz w:val="22"/>
              </w:rPr>
              <w:t>tailed)</w:t>
            </w:r>
            <w:r>
              <w:rPr>
                <w:rFonts w:ascii="Calibri"/>
                <w:spacing w:val="-2"/>
                <w:sz w:val="22"/>
                <w:vertAlign w:val="superscript"/>
              </w:rPr>
              <w:t>e</w:t>
            </w:r>
          </w:p>
        </w:tc>
        <w:tc>
          <w:tcPr>
            <w:tcW w:w="2510" w:type="dxa"/>
            <w:gridSpan w:val="2"/>
            <w:tcBorders>
              <w:top w:val="single" w:sz="4" w:space="0" w:color="000000"/>
              <w:left w:val="single" w:sz="4" w:space="0" w:color="000000"/>
              <w:bottom w:val="single" w:sz="4" w:space="0" w:color="000000"/>
              <w:right w:val="single" w:sz="4" w:space="0" w:color="000000"/>
            </w:tcBorders>
          </w:tcPr>
          <w:p>
            <w:pPr>
              <w:pStyle w:val="TableParagraph"/>
              <w:spacing w:line="234" w:lineRule="exact" w:before="5"/>
              <w:ind w:left="154"/>
              <w:jc w:val="left"/>
              <w:rPr>
                <w:rFonts w:ascii="Calibri"/>
                <w:sz w:val="22"/>
              </w:rPr>
            </w:pPr>
            <w:r>
              <w:rPr>
                <w:rFonts w:ascii="Calibri"/>
                <w:spacing w:val="-4"/>
                <w:sz w:val="22"/>
              </w:rPr>
              <w:t>Sig.</w:t>
            </w:r>
          </w:p>
        </w:tc>
        <w:tc>
          <w:tcPr>
            <w:tcW w:w="1417" w:type="dxa"/>
            <w:tcBorders>
              <w:top w:val="single" w:sz="4" w:space="0" w:color="000000"/>
              <w:left w:val="single" w:sz="4" w:space="0" w:color="000000"/>
              <w:bottom w:val="single" w:sz="4" w:space="0" w:color="000000"/>
            </w:tcBorders>
          </w:tcPr>
          <w:p>
            <w:pPr>
              <w:pStyle w:val="TableParagraph"/>
              <w:spacing w:line="234" w:lineRule="exact" w:before="5"/>
              <w:ind w:left="76" w:right="16"/>
              <w:rPr>
                <w:rFonts w:ascii="Calibri"/>
                <w:sz w:val="22"/>
              </w:rPr>
            </w:pPr>
            <w:r>
              <w:rPr>
                <w:rFonts w:ascii="Calibri"/>
                <w:spacing w:val="-4"/>
                <w:sz w:val="22"/>
              </w:rPr>
              <w:t>.554</w:t>
            </w:r>
          </w:p>
        </w:tc>
      </w:tr>
      <w:tr>
        <w:trPr>
          <w:trHeight w:val="517" w:hRule="atLeast"/>
        </w:trPr>
        <w:tc>
          <w:tcPr>
            <w:tcW w:w="2694" w:type="dxa"/>
            <w:vMerge/>
            <w:tcBorders>
              <w:top w:val="nil"/>
              <w:right w:val="single" w:sz="4" w:space="0" w:color="000000"/>
            </w:tcBorders>
          </w:tcPr>
          <w:p>
            <w:pPr>
              <w:rPr>
                <w:sz w:val="2"/>
                <w:szCs w:val="2"/>
              </w:rPr>
            </w:pPr>
          </w:p>
        </w:tc>
        <w:tc>
          <w:tcPr>
            <w:tcW w:w="1368" w:type="dxa"/>
            <w:vMerge w:val="restart"/>
            <w:tcBorders>
              <w:top w:val="single" w:sz="4" w:space="0" w:color="000000"/>
              <w:left w:val="single" w:sz="4" w:space="0" w:color="000000"/>
              <w:right w:val="single" w:sz="4" w:space="0" w:color="000000"/>
            </w:tcBorders>
          </w:tcPr>
          <w:p>
            <w:pPr>
              <w:pStyle w:val="TableParagraph"/>
              <w:spacing w:line="264" w:lineRule="exact" w:before="0"/>
              <w:ind w:left="154"/>
              <w:jc w:val="left"/>
              <w:rPr>
                <w:rFonts w:ascii="Calibri"/>
                <w:sz w:val="22"/>
              </w:rPr>
            </w:pPr>
            <w:r>
              <w:rPr>
                <w:rFonts w:ascii="Calibri"/>
                <w:spacing w:val="-5"/>
                <w:sz w:val="22"/>
              </w:rPr>
              <w:t>99%</w:t>
            </w:r>
          </w:p>
          <w:p>
            <w:pPr>
              <w:pStyle w:val="TableParagraph"/>
              <w:spacing w:before="0"/>
              <w:ind w:left="154"/>
              <w:jc w:val="left"/>
              <w:rPr>
                <w:rFonts w:ascii="Calibri"/>
                <w:sz w:val="22"/>
              </w:rPr>
            </w:pPr>
            <w:r>
              <w:rPr>
                <w:rFonts w:ascii="Calibri"/>
                <w:spacing w:val="-2"/>
                <w:sz w:val="22"/>
              </w:rPr>
              <w:t>Confidence Interval</w:t>
            </w:r>
          </w:p>
        </w:tc>
        <w:tc>
          <w:tcPr>
            <w:tcW w:w="1142" w:type="dxa"/>
            <w:tcBorders>
              <w:top w:val="single" w:sz="4" w:space="0" w:color="000000"/>
              <w:left w:val="single" w:sz="4" w:space="0" w:color="000000"/>
              <w:bottom w:val="single" w:sz="4" w:space="0" w:color="000000"/>
              <w:right w:val="single" w:sz="4" w:space="0" w:color="000000"/>
            </w:tcBorders>
          </w:tcPr>
          <w:p>
            <w:pPr>
              <w:pStyle w:val="TableParagraph"/>
              <w:spacing w:line="264" w:lineRule="exact" w:before="0"/>
              <w:ind w:left="154"/>
              <w:jc w:val="left"/>
              <w:rPr>
                <w:rFonts w:ascii="Calibri"/>
                <w:sz w:val="22"/>
              </w:rPr>
            </w:pPr>
            <w:r>
              <w:rPr>
                <w:rFonts w:ascii="Calibri"/>
                <w:spacing w:val="-2"/>
                <w:sz w:val="22"/>
              </w:rPr>
              <w:t>Lower</w:t>
            </w:r>
          </w:p>
          <w:p>
            <w:pPr>
              <w:pStyle w:val="TableParagraph"/>
              <w:spacing w:line="234" w:lineRule="exact" w:before="0"/>
              <w:ind w:left="154"/>
              <w:jc w:val="left"/>
              <w:rPr>
                <w:rFonts w:ascii="Calibri"/>
                <w:sz w:val="22"/>
              </w:rPr>
            </w:pPr>
            <w:r>
              <w:rPr>
                <w:rFonts w:ascii="Calibri"/>
                <w:spacing w:val="-2"/>
                <w:sz w:val="22"/>
              </w:rPr>
              <w:t>Bound</w:t>
            </w:r>
          </w:p>
        </w:tc>
        <w:tc>
          <w:tcPr>
            <w:tcW w:w="1417" w:type="dxa"/>
            <w:tcBorders>
              <w:top w:val="single" w:sz="4" w:space="0" w:color="000000"/>
              <w:left w:val="single" w:sz="4" w:space="0" w:color="000000"/>
              <w:bottom w:val="single" w:sz="4" w:space="0" w:color="000000"/>
            </w:tcBorders>
          </w:tcPr>
          <w:p>
            <w:pPr>
              <w:pStyle w:val="TableParagraph"/>
              <w:spacing w:before="129"/>
              <w:ind w:left="76" w:right="16"/>
              <w:rPr>
                <w:rFonts w:ascii="Calibri"/>
                <w:sz w:val="22"/>
              </w:rPr>
            </w:pPr>
            <w:r>
              <w:rPr>
                <w:rFonts w:ascii="Calibri"/>
                <w:spacing w:val="-4"/>
                <w:sz w:val="22"/>
              </w:rPr>
              <w:t>.541</w:t>
            </w:r>
          </w:p>
        </w:tc>
      </w:tr>
      <w:tr>
        <w:trPr>
          <w:trHeight w:val="537" w:hRule="atLeast"/>
        </w:trPr>
        <w:tc>
          <w:tcPr>
            <w:tcW w:w="2694" w:type="dxa"/>
            <w:vMerge/>
            <w:tcBorders>
              <w:top w:val="nil"/>
              <w:right w:val="single" w:sz="4" w:space="0" w:color="000000"/>
            </w:tcBorders>
          </w:tcPr>
          <w:p>
            <w:pPr>
              <w:rPr>
                <w:sz w:val="2"/>
                <w:szCs w:val="2"/>
              </w:rPr>
            </w:pPr>
          </w:p>
        </w:tc>
        <w:tc>
          <w:tcPr>
            <w:tcW w:w="1368" w:type="dxa"/>
            <w:vMerge/>
            <w:tcBorders>
              <w:top w:val="nil"/>
              <w:left w:val="single" w:sz="4" w:space="0" w:color="000000"/>
              <w:right w:val="single" w:sz="4" w:space="0" w:color="000000"/>
            </w:tcBorders>
          </w:tcPr>
          <w:p>
            <w:pPr>
              <w:rPr>
                <w:sz w:val="2"/>
                <w:szCs w:val="2"/>
              </w:rPr>
            </w:pPr>
          </w:p>
        </w:tc>
        <w:tc>
          <w:tcPr>
            <w:tcW w:w="1142" w:type="dxa"/>
            <w:tcBorders>
              <w:top w:val="single" w:sz="4" w:space="0" w:color="000000"/>
              <w:left w:val="single" w:sz="4" w:space="0" w:color="000000"/>
              <w:right w:val="single" w:sz="4" w:space="0" w:color="000000"/>
            </w:tcBorders>
          </w:tcPr>
          <w:p>
            <w:pPr>
              <w:pStyle w:val="TableParagraph"/>
              <w:spacing w:line="270" w:lineRule="atLeast" w:before="0"/>
              <w:ind w:left="154" w:right="385"/>
              <w:jc w:val="left"/>
              <w:rPr>
                <w:rFonts w:ascii="Calibri"/>
                <w:sz w:val="22"/>
              </w:rPr>
            </w:pPr>
            <w:r>
              <w:rPr>
                <w:rFonts w:ascii="Calibri"/>
                <w:spacing w:val="-2"/>
                <w:sz w:val="22"/>
              </w:rPr>
              <w:t>Upper Bound</w:t>
            </w:r>
          </w:p>
        </w:tc>
        <w:tc>
          <w:tcPr>
            <w:tcW w:w="1417" w:type="dxa"/>
            <w:tcBorders>
              <w:top w:val="single" w:sz="4" w:space="0" w:color="000000"/>
              <w:left w:val="single" w:sz="4" w:space="0" w:color="000000"/>
            </w:tcBorders>
          </w:tcPr>
          <w:p>
            <w:pPr>
              <w:pStyle w:val="TableParagraph"/>
              <w:spacing w:before="149"/>
              <w:ind w:left="76" w:right="16"/>
              <w:rPr>
                <w:rFonts w:ascii="Calibri"/>
                <w:sz w:val="22"/>
              </w:rPr>
            </w:pPr>
            <w:r>
              <w:rPr>
                <w:rFonts w:ascii="Calibri"/>
                <w:spacing w:val="-4"/>
                <w:sz w:val="22"/>
              </w:rPr>
              <w:t>.567</w:t>
            </w:r>
          </w:p>
        </w:tc>
      </w:tr>
    </w:tbl>
    <w:p>
      <w:pPr>
        <w:pStyle w:val="ListParagraph"/>
        <w:numPr>
          <w:ilvl w:val="1"/>
          <w:numId w:val="28"/>
        </w:numPr>
        <w:tabs>
          <w:tab w:pos="1863" w:val="left" w:leader="none"/>
        </w:tabs>
        <w:spacing w:line="240" w:lineRule="auto" w:before="20" w:after="0"/>
        <w:ind w:left="1863" w:right="0" w:hanging="209"/>
        <w:jc w:val="left"/>
        <w:rPr>
          <w:rFonts w:ascii="Calibri"/>
          <w:sz w:val="22"/>
        </w:rPr>
      </w:pPr>
      <w:r>
        <w:rPr>
          <w:rFonts w:ascii="Calibri"/>
          <w:sz w:val="22"/>
        </w:rPr>
        <w:t>Test</w:t>
      </w:r>
      <w:r>
        <w:rPr>
          <w:rFonts w:ascii="Calibri"/>
          <w:spacing w:val="-8"/>
          <w:sz w:val="22"/>
        </w:rPr>
        <w:t> </w:t>
      </w:r>
      <w:r>
        <w:rPr>
          <w:rFonts w:ascii="Calibri"/>
          <w:sz w:val="22"/>
        </w:rPr>
        <w:t>distribution</w:t>
      </w:r>
      <w:r>
        <w:rPr>
          <w:rFonts w:ascii="Calibri"/>
          <w:spacing w:val="-7"/>
          <w:sz w:val="22"/>
        </w:rPr>
        <w:t> </w:t>
      </w:r>
      <w:r>
        <w:rPr>
          <w:rFonts w:ascii="Calibri"/>
          <w:sz w:val="22"/>
        </w:rPr>
        <w:t>is</w:t>
      </w:r>
      <w:r>
        <w:rPr>
          <w:rFonts w:ascii="Calibri"/>
          <w:spacing w:val="-7"/>
          <w:sz w:val="22"/>
        </w:rPr>
        <w:t> </w:t>
      </w:r>
      <w:r>
        <w:rPr>
          <w:rFonts w:ascii="Calibri"/>
          <w:spacing w:val="-2"/>
          <w:sz w:val="22"/>
        </w:rPr>
        <w:t>Normal.</w:t>
      </w:r>
    </w:p>
    <w:p>
      <w:pPr>
        <w:pStyle w:val="ListParagraph"/>
        <w:spacing w:after="0" w:line="240" w:lineRule="auto"/>
        <w:jc w:val="left"/>
        <w:rPr>
          <w:rFonts w:ascii="Calibri"/>
          <w:sz w:val="22"/>
        </w:rPr>
        <w:sectPr>
          <w:pgSz w:w="11910" w:h="16840"/>
          <w:pgMar w:header="757" w:footer="0" w:top="2000" w:bottom="280" w:left="1417" w:right="850"/>
        </w:sectPr>
      </w:pPr>
    </w:p>
    <w:p>
      <w:pPr>
        <w:pStyle w:val="ListParagraph"/>
        <w:numPr>
          <w:ilvl w:val="1"/>
          <w:numId w:val="28"/>
        </w:numPr>
        <w:tabs>
          <w:tab w:pos="1873" w:val="left" w:leader="none"/>
        </w:tabs>
        <w:spacing w:line="240" w:lineRule="auto" w:before="257" w:after="0"/>
        <w:ind w:left="1873" w:right="0" w:hanging="219"/>
        <w:jc w:val="left"/>
        <w:rPr>
          <w:rFonts w:ascii="Calibri"/>
          <w:sz w:val="22"/>
        </w:rPr>
      </w:pPr>
      <w:r>
        <w:rPr>
          <w:rFonts w:ascii="Calibri"/>
          <w:sz w:val="22"/>
        </w:rPr>
        <w:t>Calculated</w:t>
      </w:r>
      <w:r>
        <w:rPr>
          <w:rFonts w:ascii="Calibri"/>
          <w:spacing w:val="-6"/>
          <w:sz w:val="22"/>
        </w:rPr>
        <w:t> </w:t>
      </w:r>
      <w:r>
        <w:rPr>
          <w:rFonts w:ascii="Calibri"/>
          <w:sz w:val="22"/>
        </w:rPr>
        <w:t>from</w:t>
      </w:r>
      <w:r>
        <w:rPr>
          <w:rFonts w:ascii="Calibri"/>
          <w:spacing w:val="-5"/>
          <w:sz w:val="22"/>
        </w:rPr>
        <w:t> </w:t>
      </w:r>
      <w:r>
        <w:rPr>
          <w:rFonts w:ascii="Calibri"/>
          <w:spacing w:val="-2"/>
          <w:sz w:val="22"/>
        </w:rPr>
        <w:t>data.</w:t>
      </w:r>
    </w:p>
    <w:p>
      <w:pPr>
        <w:pStyle w:val="ListParagraph"/>
        <w:numPr>
          <w:ilvl w:val="1"/>
          <w:numId w:val="28"/>
        </w:numPr>
        <w:tabs>
          <w:tab w:pos="1851" w:val="left" w:leader="none"/>
        </w:tabs>
        <w:spacing w:line="240" w:lineRule="auto" w:before="0" w:after="0"/>
        <w:ind w:left="1851" w:right="0" w:hanging="197"/>
        <w:jc w:val="left"/>
        <w:rPr>
          <w:rFonts w:ascii="Calibri"/>
          <w:sz w:val="22"/>
        </w:rPr>
      </w:pPr>
      <w:r>
        <w:rPr>
          <w:rFonts w:ascii="Calibri"/>
          <w:spacing w:val="-2"/>
          <w:sz w:val="22"/>
        </w:rPr>
        <w:t>Lilliefors</w:t>
      </w:r>
      <w:r>
        <w:rPr>
          <w:rFonts w:ascii="Calibri"/>
          <w:spacing w:val="6"/>
          <w:sz w:val="22"/>
        </w:rPr>
        <w:t> </w:t>
      </w:r>
      <w:r>
        <w:rPr>
          <w:rFonts w:ascii="Calibri"/>
          <w:spacing w:val="-2"/>
          <w:sz w:val="22"/>
        </w:rPr>
        <w:t>Significance</w:t>
      </w:r>
      <w:r>
        <w:rPr>
          <w:rFonts w:ascii="Calibri"/>
          <w:spacing w:val="7"/>
          <w:sz w:val="22"/>
        </w:rPr>
        <w:t> </w:t>
      </w:r>
      <w:r>
        <w:rPr>
          <w:rFonts w:ascii="Calibri"/>
          <w:spacing w:val="-2"/>
          <w:sz w:val="22"/>
        </w:rPr>
        <w:t>Correction.</w:t>
      </w:r>
    </w:p>
    <w:p>
      <w:pPr>
        <w:pStyle w:val="ListParagraph"/>
        <w:numPr>
          <w:ilvl w:val="1"/>
          <w:numId w:val="28"/>
        </w:numPr>
        <w:tabs>
          <w:tab w:pos="1873" w:val="left" w:leader="none"/>
        </w:tabs>
        <w:spacing w:line="240" w:lineRule="auto" w:before="0" w:after="0"/>
        <w:ind w:left="1873" w:right="0" w:hanging="219"/>
        <w:jc w:val="left"/>
        <w:rPr>
          <w:rFonts w:ascii="Calibri"/>
          <w:sz w:val="22"/>
        </w:rPr>
      </w:pPr>
      <w:r>
        <w:rPr>
          <w:rFonts w:ascii="Calibri"/>
          <w:sz w:val="22"/>
        </w:rPr>
        <w:t>This</w:t>
      </w:r>
      <w:r>
        <w:rPr>
          <w:rFonts w:ascii="Calibri"/>
          <w:spacing w:val="-2"/>
          <w:sz w:val="22"/>
        </w:rPr>
        <w:t> </w:t>
      </w:r>
      <w:r>
        <w:rPr>
          <w:rFonts w:ascii="Calibri"/>
          <w:sz w:val="22"/>
        </w:rPr>
        <w:t>is</w:t>
      </w:r>
      <w:r>
        <w:rPr>
          <w:rFonts w:ascii="Calibri"/>
          <w:spacing w:val="-2"/>
          <w:sz w:val="22"/>
        </w:rPr>
        <w:t> </w:t>
      </w:r>
      <w:r>
        <w:rPr>
          <w:rFonts w:ascii="Calibri"/>
          <w:sz w:val="22"/>
        </w:rPr>
        <w:t>a</w:t>
      </w:r>
      <w:r>
        <w:rPr>
          <w:rFonts w:ascii="Calibri"/>
          <w:spacing w:val="-2"/>
          <w:sz w:val="22"/>
        </w:rPr>
        <w:t> </w:t>
      </w:r>
      <w:r>
        <w:rPr>
          <w:rFonts w:ascii="Calibri"/>
          <w:sz w:val="22"/>
        </w:rPr>
        <w:t>lower</w:t>
      </w:r>
      <w:r>
        <w:rPr>
          <w:rFonts w:ascii="Calibri"/>
          <w:spacing w:val="-2"/>
          <w:sz w:val="22"/>
        </w:rPr>
        <w:t> </w:t>
      </w:r>
      <w:r>
        <w:rPr>
          <w:rFonts w:ascii="Calibri"/>
          <w:sz w:val="22"/>
        </w:rPr>
        <w:t>bound</w:t>
      </w:r>
      <w:r>
        <w:rPr>
          <w:rFonts w:ascii="Calibri"/>
          <w:spacing w:val="-2"/>
          <w:sz w:val="22"/>
        </w:rPr>
        <w:t> </w:t>
      </w:r>
      <w:r>
        <w:rPr>
          <w:rFonts w:ascii="Calibri"/>
          <w:sz w:val="22"/>
        </w:rPr>
        <w:t>of</w:t>
      </w:r>
      <w:r>
        <w:rPr>
          <w:rFonts w:ascii="Calibri"/>
          <w:spacing w:val="-2"/>
          <w:sz w:val="22"/>
        </w:rPr>
        <w:t> </w:t>
      </w:r>
      <w:r>
        <w:rPr>
          <w:rFonts w:ascii="Calibri"/>
          <w:sz w:val="22"/>
        </w:rPr>
        <w:t>the</w:t>
      </w:r>
      <w:r>
        <w:rPr>
          <w:rFonts w:ascii="Calibri"/>
          <w:spacing w:val="-2"/>
          <w:sz w:val="22"/>
        </w:rPr>
        <w:t> </w:t>
      </w:r>
      <w:r>
        <w:rPr>
          <w:rFonts w:ascii="Calibri"/>
          <w:sz w:val="22"/>
        </w:rPr>
        <w:t>true</w:t>
      </w:r>
      <w:r>
        <w:rPr>
          <w:rFonts w:ascii="Calibri"/>
          <w:spacing w:val="-2"/>
          <w:sz w:val="22"/>
        </w:rPr>
        <w:t> significance.</w:t>
      </w:r>
    </w:p>
    <w:p>
      <w:pPr>
        <w:pStyle w:val="ListParagraph"/>
        <w:numPr>
          <w:ilvl w:val="1"/>
          <w:numId w:val="28"/>
        </w:numPr>
        <w:tabs>
          <w:tab w:pos="1867" w:val="left" w:leader="none"/>
        </w:tabs>
        <w:spacing w:line="240" w:lineRule="auto" w:before="0" w:after="0"/>
        <w:ind w:left="1654" w:right="1622" w:firstLine="0"/>
        <w:jc w:val="left"/>
        <w:rPr>
          <w:rFonts w:ascii="Calibri"/>
          <w:sz w:val="22"/>
        </w:rPr>
      </w:pPr>
      <w:r>
        <w:rPr>
          <w:rFonts w:ascii="Calibri"/>
          <w:sz w:val="22"/>
        </w:rPr>
        <w:t>Lilliefors'</w:t>
      </w:r>
      <w:r>
        <w:rPr>
          <w:rFonts w:ascii="Calibri"/>
          <w:spacing w:val="-5"/>
          <w:sz w:val="22"/>
        </w:rPr>
        <w:t> </w:t>
      </w:r>
      <w:r>
        <w:rPr>
          <w:rFonts w:ascii="Calibri"/>
          <w:sz w:val="22"/>
        </w:rPr>
        <w:t>method</w:t>
      </w:r>
      <w:r>
        <w:rPr>
          <w:rFonts w:ascii="Calibri"/>
          <w:spacing w:val="-5"/>
          <w:sz w:val="22"/>
        </w:rPr>
        <w:t> </w:t>
      </w:r>
      <w:r>
        <w:rPr>
          <w:rFonts w:ascii="Calibri"/>
          <w:sz w:val="22"/>
        </w:rPr>
        <w:t>based</w:t>
      </w:r>
      <w:r>
        <w:rPr>
          <w:rFonts w:ascii="Calibri"/>
          <w:spacing w:val="-5"/>
          <w:sz w:val="22"/>
        </w:rPr>
        <w:t> </w:t>
      </w:r>
      <w:r>
        <w:rPr>
          <w:rFonts w:ascii="Calibri"/>
          <w:sz w:val="22"/>
        </w:rPr>
        <w:t>on</w:t>
      </w:r>
      <w:r>
        <w:rPr>
          <w:rFonts w:ascii="Calibri"/>
          <w:spacing w:val="-5"/>
          <w:sz w:val="22"/>
        </w:rPr>
        <w:t> </w:t>
      </w:r>
      <w:r>
        <w:rPr>
          <w:rFonts w:ascii="Calibri"/>
          <w:sz w:val="22"/>
        </w:rPr>
        <w:t>10000</w:t>
      </w:r>
      <w:r>
        <w:rPr>
          <w:rFonts w:ascii="Calibri"/>
          <w:spacing w:val="-5"/>
          <w:sz w:val="22"/>
        </w:rPr>
        <w:t> </w:t>
      </w:r>
      <w:r>
        <w:rPr>
          <w:rFonts w:ascii="Calibri"/>
          <w:sz w:val="22"/>
        </w:rPr>
        <w:t>Monte</w:t>
      </w:r>
      <w:r>
        <w:rPr>
          <w:rFonts w:ascii="Calibri"/>
          <w:spacing w:val="-5"/>
          <w:sz w:val="22"/>
        </w:rPr>
        <w:t> </w:t>
      </w:r>
      <w:r>
        <w:rPr>
          <w:rFonts w:ascii="Calibri"/>
          <w:sz w:val="22"/>
        </w:rPr>
        <w:t>Carlo</w:t>
      </w:r>
      <w:r>
        <w:rPr>
          <w:rFonts w:ascii="Calibri"/>
          <w:spacing w:val="-5"/>
          <w:sz w:val="22"/>
        </w:rPr>
        <w:t> </w:t>
      </w:r>
      <w:r>
        <w:rPr>
          <w:rFonts w:ascii="Calibri"/>
          <w:sz w:val="22"/>
        </w:rPr>
        <w:t>samples</w:t>
      </w:r>
      <w:r>
        <w:rPr>
          <w:rFonts w:ascii="Calibri"/>
          <w:spacing w:val="-5"/>
          <w:sz w:val="22"/>
        </w:rPr>
        <w:t> </w:t>
      </w:r>
      <w:r>
        <w:rPr>
          <w:rFonts w:ascii="Calibri"/>
          <w:sz w:val="22"/>
        </w:rPr>
        <w:t>with</w:t>
      </w:r>
      <w:r>
        <w:rPr>
          <w:rFonts w:ascii="Calibri"/>
          <w:spacing w:val="-5"/>
          <w:sz w:val="22"/>
        </w:rPr>
        <w:t> </w:t>
      </w:r>
      <w:r>
        <w:rPr>
          <w:rFonts w:ascii="Calibri"/>
          <w:sz w:val="22"/>
        </w:rPr>
        <w:t>starting seed 2000000.</w:t>
      </w:r>
    </w:p>
    <w:p>
      <w:pPr>
        <w:pStyle w:val="BodyText"/>
        <w:rPr>
          <w:rFonts w:ascii="Calibri"/>
          <w:sz w:val="22"/>
        </w:rPr>
      </w:pPr>
    </w:p>
    <w:p>
      <w:pPr>
        <w:pStyle w:val="BodyText"/>
        <w:rPr>
          <w:rFonts w:ascii="Calibri"/>
          <w:sz w:val="22"/>
        </w:rPr>
      </w:pPr>
    </w:p>
    <w:p>
      <w:pPr>
        <w:pStyle w:val="ListParagraph"/>
        <w:numPr>
          <w:ilvl w:val="0"/>
          <w:numId w:val="28"/>
        </w:numPr>
        <w:tabs>
          <w:tab w:pos="1029" w:val="left" w:leader="none"/>
        </w:tabs>
        <w:spacing w:line="240" w:lineRule="auto" w:before="0" w:after="0"/>
        <w:ind w:left="1029" w:right="0" w:hanging="178"/>
        <w:jc w:val="left"/>
        <w:rPr>
          <w:b/>
          <w:sz w:val="24"/>
        </w:rPr>
      </w:pPr>
      <w:r>
        <w:rPr>
          <w:b/>
          <w:sz w:val="24"/>
        </w:rPr>
        <w:t>Uji</w:t>
      </w:r>
      <w:r>
        <w:rPr>
          <w:b/>
          <w:spacing w:val="-2"/>
          <w:sz w:val="24"/>
        </w:rPr>
        <w:t> Multikolonieritas</w:t>
      </w:r>
    </w:p>
    <w:p>
      <w:pPr>
        <w:pStyle w:val="BodyText"/>
        <w:spacing w:before="8"/>
        <w:rPr>
          <w:b/>
          <w:sz w:val="13"/>
        </w:rPr>
      </w:pPr>
      <w:r>
        <w:rPr>
          <w:b/>
          <w:sz w:val="13"/>
        </w:rPr>
        <w:drawing>
          <wp:anchor distT="0" distB="0" distL="0" distR="0" allowOverlap="1" layoutInCell="1" locked="0" behindDoc="1" simplePos="0" relativeHeight="487598080">
            <wp:simplePos x="0" y="0"/>
            <wp:positionH relativeFrom="page">
              <wp:posOffset>1440180</wp:posOffset>
            </wp:positionH>
            <wp:positionV relativeFrom="paragraph">
              <wp:posOffset>115748</wp:posOffset>
            </wp:positionV>
            <wp:extent cx="5041831" cy="1743075"/>
            <wp:effectExtent l="0" t="0" r="0" b="0"/>
            <wp:wrapTopAndBottom/>
            <wp:docPr id="103" name="Image 103"/>
            <wp:cNvGraphicFramePr>
              <a:graphicFrameLocks/>
            </wp:cNvGraphicFramePr>
            <a:graphic>
              <a:graphicData uri="http://schemas.openxmlformats.org/drawingml/2006/picture">
                <pic:pic>
                  <pic:nvPicPr>
                    <pic:cNvPr id="103" name="Image 103"/>
                    <pic:cNvPicPr/>
                  </pic:nvPicPr>
                  <pic:blipFill>
                    <a:blip r:embed="rId48" cstate="print"/>
                    <a:stretch>
                      <a:fillRect/>
                    </a:stretch>
                  </pic:blipFill>
                  <pic:spPr>
                    <a:xfrm>
                      <a:off x="0" y="0"/>
                      <a:ext cx="5041831" cy="1743075"/>
                    </a:xfrm>
                    <a:prstGeom prst="rect">
                      <a:avLst/>
                    </a:prstGeom>
                  </pic:spPr>
                </pic:pic>
              </a:graphicData>
            </a:graphic>
          </wp:anchor>
        </w:drawing>
      </w:r>
    </w:p>
    <w:p>
      <w:pPr>
        <w:pStyle w:val="ListParagraph"/>
        <w:numPr>
          <w:ilvl w:val="0"/>
          <w:numId w:val="28"/>
        </w:numPr>
        <w:tabs>
          <w:tab w:pos="1277" w:val="left" w:leader="none"/>
        </w:tabs>
        <w:spacing w:line="240" w:lineRule="auto" w:before="181" w:after="22"/>
        <w:ind w:left="1277" w:right="0" w:hanging="360"/>
        <w:jc w:val="left"/>
        <w:rPr>
          <w:b/>
          <w:sz w:val="24"/>
        </w:rPr>
      </w:pPr>
      <w:r>
        <w:rPr>
          <w:b/>
          <w:sz w:val="24"/>
        </w:rPr>
        <w:t>Uji</w:t>
      </w:r>
      <w:r>
        <w:rPr>
          <w:b/>
          <w:spacing w:val="-2"/>
          <w:sz w:val="24"/>
        </w:rPr>
        <w:t> Autokorelasi</w:t>
      </w:r>
    </w:p>
    <w:p>
      <w:pPr>
        <w:pStyle w:val="BodyText"/>
        <w:ind w:left="2989"/>
        <w:rPr>
          <w:sz w:val="20"/>
        </w:rPr>
      </w:pPr>
      <w:r>
        <w:rPr>
          <w:sz w:val="20"/>
        </w:rPr>
        <w:drawing>
          <wp:inline distT="0" distB="0" distL="0" distR="0">
            <wp:extent cx="2321611" cy="2419350"/>
            <wp:effectExtent l="0" t="0" r="0" b="0"/>
            <wp:docPr id="104" name="Image 104"/>
            <wp:cNvGraphicFramePr>
              <a:graphicFrameLocks/>
            </wp:cNvGraphicFramePr>
            <a:graphic>
              <a:graphicData uri="http://schemas.openxmlformats.org/drawingml/2006/picture">
                <pic:pic>
                  <pic:nvPicPr>
                    <pic:cNvPr id="104" name="Image 104"/>
                    <pic:cNvPicPr/>
                  </pic:nvPicPr>
                  <pic:blipFill>
                    <a:blip r:embed="rId49" cstate="print"/>
                    <a:stretch>
                      <a:fillRect/>
                    </a:stretch>
                  </pic:blipFill>
                  <pic:spPr>
                    <a:xfrm>
                      <a:off x="0" y="0"/>
                      <a:ext cx="2321611" cy="2419350"/>
                    </a:xfrm>
                    <a:prstGeom prst="rect">
                      <a:avLst/>
                    </a:prstGeom>
                  </pic:spPr>
                </pic:pic>
              </a:graphicData>
            </a:graphic>
          </wp:inline>
        </w:drawing>
      </w:r>
      <w:r>
        <w:rPr>
          <w:sz w:val="20"/>
        </w:rPr>
      </w:r>
    </w:p>
    <w:p>
      <w:pPr>
        <w:pStyle w:val="ListParagraph"/>
        <w:numPr>
          <w:ilvl w:val="0"/>
          <w:numId w:val="28"/>
        </w:numPr>
        <w:tabs>
          <w:tab w:pos="1277" w:val="left" w:leader="none"/>
        </w:tabs>
        <w:spacing w:line="240" w:lineRule="auto" w:before="24" w:after="0"/>
        <w:ind w:left="1277" w:right="0" w:hanging="360"/>
        <w:jc w:val="left"/>
        <w:rPr>
          <w:b/>
          <w:sz w:val="24"/>
        </w:rPr>
      </w:pPr>
      <w:r>
        <w:rPr>
          <w:b/>
          <w:sz w:val="24"/>
        </w:rPr>
        <w:t>Uji</w:t>
      </w:r>
      <w:r>
        <w:rPr>
          <w:b/>
          <w:spacing w:val="-2"/>
          <w:sz w:val="24"/>
        </w:rPr>
        <w:t> Heterokedasitas</w:t>
      </w:r>
    </w:p>
    <w:p>
      <w:pPr>
        <w:pStyle w:val="ListParagraph"/>
        <w:spacing w:after="0" w:line="240" w:lineRule="auto"/>
        <w:jc w:val="left"/>
        <w:rPr>
          <w:b/>
          <w:sz w:val="24"/>
        </w:rPr>
        <w:sectPr>
          <w:pgSz w:w="11910" w:h="16840"/>
          <w:pgMar w:header="757" w:footer="0" w:top="2000" w:bottom="280" w:left="1417" w:right="850"/>
        </w:sectPr>
      </w:pPr>
    </w:p>
    <w:p>
      <w:pPr>
        <w:pStyle w:val="BodyText"/>
        <w:spacing w:before="27"/>
        <w:rPr>
          <w:b/>
          <w:sz w:val="20"/>
        </w:rPr>
      </w:pPr>
    </w:p>
    <w:p>
      <w:pPr>
        <w:pStyle w:val="BodyText"/>
        <w:ind w:left="851"/>
        <w:rPr>
          <w:sz w:val="20"/>
        </w:rPr>
      </w:pPr>
      <w:r>
        <w:rPr>
          <w:sz w:val="20"/>
        </w:rPr>
        <w:drawing>
          <wp:inline distT="0" distB="0" distL="0" distR="0">
            <wp:extent cx="4995260" cy="2943225"/>
            <wp:effectExtent l="0" t="0" r="0" b="0"/>
            <wp:docPr id="105" name="Image 105"/>
            <wp:cNvGraphicFramePr>
              <a:graphicFrameLocks/>
            </wp:cNvGraphicFramePr>
            <a:graphic>
              <a:graphicData uri="http://schemas.openxmlformats.org/drawingml/2006/picture">
                <pic:pic>
                  <pic:nvPicPr>
                    <pic:cNvPr id="105" name="Image 105"/>
                    <pic:cNvPicPr/>
                  </pic:nvPicPr>
                  <pic:blipFill>
                    <a:blip r:embed="rId50" cstate="print"/>
                    <a:stretch>
                      <a:fillRect/>
                    </a:stretch>
                  </pic:blipFill>
                  <pic:spPr>
                    <a:xfrm>
                      <a:off x="0" y="0"/>
                      <a:ext cx="4995260" cy="2943225"/>
                    </a:xfrm>
                    <a:prstGeom prst="rect">
                      <a:avLst/>
                    </a:prstGeom>
                  </pic:spPr>
                </pic:pic>
              </a:graphicData>
            </a:graphic>
          </wp:inline>
        </w:drawing>
      </w:r>
      <w:r>
        <w:rPr>
          <w:sz w:val="20"/>
        </w:rPr>
      </w:r>
    </w:p>
    <w:p>
      <w:pPr>
        <w:pStyle w:val="ListParagraph"/>
        <w:numPr>
          <w:ilvl w:val="0"/>
          <w:numId w:val="28"/>
        </w:numPr>
        <w:tabs>
          <w:tab w:pos="1277" w:val="left" w:leader="none"/>
        </w:tabs>
        <w:spacing w:line="240" w:lineRule="auto" w:before="178" w:after="0"/>
        <w:ind w:left="1277" w:right="0" w:hanging="360"/>
        <w:jc w:val="left"/>
        <w:rPr>
          <w:b/>
          <w:sz w:val="24"/>
        </w:rPr>
      </w:pPr>
      <w:r>
        <w:rPr>
          <w:b/>
          <w:sz w:val="24"/>
        </w:rPr>
        <w:t>Analisis</w:t>
      </w:r>
      <w:r>
        <w:rPr>
          <w:b/>
          <w:spacing w:val="-5"/>
          <w:sz w:val="24"/>
        </w:rPr>
        <w:t> </w:t>
      </w:r>
      <w:r>
        <w:rPr>
          <w:b/>
          <w:sz w:val="24"/>
        </w:rPr>
        <w:t>Regresi</w:t>
      </w:r>
      <w:r>
        <w:rPr>
          <w:b/>
          <w:spacing w:val="-4"/>
          <w:sz w:val="24"/>
        </w:rPr>
        <w:t> </w:t>
      </w:r>
      <w:r>
        <w:rPr>
          <w:b/>
          <w:sz w:val="24"/>
        </w:rPr>
        <w:t>Linier</w:t>
      </w:r>
      <w:r>
        <w:rPr>
          <w:b/>
          <w:spacing w:val="-4"/>
          <w:sz w:val="24"/>
        </w:rPr>
        <w:t> </w:t>
      </w:r>
      <w:r>
        <w:rPr>
          <w:b/>
          <w:spacing w:val="-2"/>
          <w:sz w:val="24"/>
        </w:rPr>
        <w:t>Berganda</w:t>
      </w:r>
    </w:p>
    <w:p>
      <w:pPr>
        <w:pStyle w:val="BodyText"/>
        <w:spacing w:before="8"/>
        <w:rPr>
          <w:b/>
          <w:sz w:val="13"/>
        </w:rPr>
      </w:pPr>
      <w:r>
        <w:rPr>
          <w:b/>
          <w:sz w:val="13"/>
        </w:rPr>
        <w:drawing>
          <wp:anchor distT="0" distB="0" distL="0" distR="0" allowOverlap="1" layoutInCell="1" locked="0" behindDoc="1" simplePos="0" relativeHeight="487598592">
            <wp:simplePos x="0" y="0"/>
            <wp:positionH relativeFrom="page">
              <wp:posOffset>1482089</wp:posOffset>
            </wp:positionH>
            <wp:positionV relativeFrom="paragraph">
              <wp:posOffset>115470</wp:posOffset>
            </wp:positionV>
            <wp:extent cx="5044362" cy="1466850"/>
            <wp:effectExtent l="0" t="0" r="0" b="0"/>
            <wp:wrapTopAndBottom/>
            <wp:docPr id="106" name="Image 106"/>
            <wp:cNvGraphicFramePr>
              <a:graphicFrameLocks/>
            </wp:cNvGraphicFramePr>
            <a:graphic>
              <a:graphicData uri="http://schemas.openxmlformats.org/drawingml/2006/picture">
                <pic:pic>
                  <pic:nvPicPr>
                    <pic:cNvPr id="106" name="Image 106"/>
                    <pic:cNvPicPr/>
                  </pic:nvPicPr>
                  <pic:blipFill>
                    <a:blip r:embed="rId51" cstate="print"/>
                    <a:stretch>
                      <a:fillRect/>
                    </a:stretch>
                  </pic:blipFill>
                  <pic:spPr>
                    <a:xfrm>
                      <a:off x="0" y="0"/>
                      <a:ext cx="5044362" cy="1466850"/>
                    </a:xfrm>
                    <a:prstGeom prst="rect">
                      <a:avLst/>
                    </a:prstGeom>
                  </pic:spPr>
                </pic:pic>
              </a:graphicData>
            </a:graphic>
          </wp:anchor>
        </w:drawing>
      </w:r>
    </w:p>
    <w:p>
      <w:pPr>
        <w:pStyle w:val="ListParagraph"/>
        <w:numPr>
          <w:ilvl w:val="0"/>
          <w:numId w:val="28"/>
        </w:numPr>
        <w:tabs>
          <w:tab w:pos="1277" w:val="left" w:leader="none"/>
        </w:tabs>
        <w:spacing w:line="240" w:lineRule="auto" w:before="182" w:after="0"/>
        <w:ind w:left="1277" w:right="0" w:hanging="360"/>
        <w:jc w:val="left"/>
        <w:rPr>
          <w:b/>
          <w:sz w:val="24"/>
        </w:rPr>
      </w:pPr>
      <w:r>
        <w:rPr>
          <w:b/>
          <w:sz w:val="24"/>
        </w:rPr>
        <w:t>Uji</w:t>
      </w:r>
      <w:r>
        <w:rPr>
          <w:b/>
          <w:spacing w:val="-2"/>
          <w:sz w:val="24"/>
        </w:rPr>
        <w:t> </w:t>
      </w:r>
      <w:r>
        <w:rPr>
          <w:b/>
          <w:spacing w:val="-10"/>
          <w:sz w:val="24"/>
        </w:rPr>
        <w:t>F</w:t>
      </w:r>
    </w:p>
    <w:p>
      <w:pPr>
        <w:pStyle w:val="BodyText"/>
        <w:spacing w:before="8"/>
        <w:rPr>
          <w:b/>
          <w:sz w:val="13"/>
        </w:rPr>
      </w:pPr>
      <w:r>
        <w:rPr>
          <w:b/>
          <w:sz w:val="13"/>
        </w:rPr>
        <w:drawing>
          <wp:anchor distT="0" distB="0" distL="0" distR="0" allowOverlap="1" layoutInCell="1" locked="0" behindDoc="1" simplePos="0" relativeHeight="487599104">
            <wp:simplePos x="0" y="0"/>
            <wp:positionH relativeFrom="page">
              <wp:posOffset>1482089</wp:posOffset>
            </wp:positionH>
            <wp:positionV relativeFrom="paragraph">
              <wp:posOffset>115368</wp:posOffset>
            </wp:positionV>
            <wp:extent cx="5046241" cy="1795462"/>
            <wp:effectExtent l="0" t="0" r="0" b="0"/>
            <wp:wrapTopAndBottom/>
            <wp:docPr id="107" name="Image 107"/>
            <wp:cNvGraphicFramePr>
              <a:graphicFrameLocks/>
            </wp:cNvGraphicFramePr>
            <a:graphic>
              <a:graphicData uri="http://schemas.openxmlformats.org/drawingml/2006/picture">
                <pic:pic>
                  <pic:nvPicPr>
                    <pic:cNvPr id="107" name="Image 107"/>
                    <pic:cNvPicPr/>
                  </pic:nvPicPr>
                  <pic:blipFill>
                    <a:blip r:embed="rId52" cstate="print"/>
                    <a:stretch>
                      <a:fillRect/>
                    </a:stretch>
                  </pic:blipFill>
                  <pic:spPr>
                    <a:xfrm>
                      <a:off x="0" y="0"/>
                      <a:ext cx="5046241" cy="1795462"/>
                    </a:xfrm>
                    <a:prstGeom prst="rect">
                      <a:avLst/>
                    </a:prstGeom>
                  </pic:spPr>
                </pic:pic>
              </a:graphicData>
            </a:graphic>
          </wp:anchor>
        </w:drawing>
      </w:r>
    </w:p>
    <w:p>
      <w:pPr>
        <w:pStyle w:val="ListParagraph"/>
        <w:numPr>
          <w:ilvl w:val="0"/>
          <w:numId w:val="28"/>
        </w:numPr>
        <w:tabs>
          <w:tab w:pos="1277" w:val="left" w:leader="none"/>
        </w:tabs>
        <w:spacing w:line="240" w:lineRule="auto" w:before="178" w:after="0"/>
        <w:ind w:left="1277" w:right="0" w:hanging="360"/>
        <w:jc w:val="left"/>
        <w:rPr>
          <w:b/>
          <w:sz w:val="24"/>
        </w:rPr>
      </w:pPr>
      <w:r>
        <w:rPr>
          <w:b/>
          <w:sz w:val="24"/>
        </w:rPr>
        <w:t>Koefisien</w:t>
      </w:r>
      <w:r>
        <w:rPr>
          <w:b/>
          <w:spacing w:val="-7"/>
          <w:sz w:val="24"/>
        </w:rPr>
        <w:t> </w:t>
      </w:r>
      <w:r>
        <w:rPr>
          <w:b/>
          <w:sz w:val="24"/>
        </w:rPr>
        <w:t>Determinasi</w:t>
      </w:r>
      <w:r>
        <w:rPr>
          <w:b/>
          <w:spacing w:val="-6"/>
          <w:sz w:val="24"/>
        </w:rPr>
        <w:t> </w:t>
      </w:r>
      <w:r>
        <w:rPr>
          <w:b/>
          <w:spacing w:val="-4"/>
          <w:sz w:val="24"/>
        </w:rPr>
        <w:t>(R2)</w:t>
      </w:r>
    </w:p>
    <w:p>
      <w:pPr>
        <w:pStyle w:val="ListParagraph"/>
        <w:spacing w:after="0" w:line="240" w:lineRule="auto"/>
        <w:jc w:val="left"/>
        <w:rPr>
          <w:b/>
          <w:sz w:val="24"/>
        </w:rPr>
        <w:sectPr>
          <w:pgSz w:w="11910" w:h="16840"/>
          <w:pgMar w:header="757" w:footer="0" w:top="2000" w:bottom="280" w:left="1417" w:right="850"/>
        </w:sectPr>
      </w:pPr>
    </w:p>
    <w:p>
      <w:pPr>
        <w:pStyle w:val="BodyText"/>
        <w:spacing w:before="27"/>
        <w:rPr>
          <w:b/>
          <w:sz w:val="20"/>
        </w:rPr>
      </w:pPr>
    </w:p>
    <w:p>
      <w:pPr>
        <w:pStyle w:val="BodyText"/>
        <w:ind w:left="1882"/>
        <w:rPr>
          <w:sz w:val="20"/>
        </w:rPr>
      </w:pPr>
      <w:r>
        <w:rPr>
          <w:sz w:val="20"/>
        </w:rPr>
        <w:drawing>
          <wp:inline distT="0" distB="0" distL="0" distR="0">
            <wp:extent cx="3762375" cy="1533525"/>
            <wp:effectExtent l="0" t="0" r="0" b="0"/>
            <wp:docPr id="108" name="Image 108"/>
            <wp:cNvGraphicFramePr>
              <a:graphicFrameLocks/>
            </wp:cNvGraphicFramePr>
            <a:graphic>
              <a:graphicData uri="http://schemas.openxmlformats.org/drawingml/2006/picture">
                <pic:pic>
                  <pic:nvPicPr>
                    <pic:cNvPr id="108" name="Image 108"/>
                    <pic:cNvPicPr/>
                  </pic:nvPicPr>
                  <pic:blipFill>
                    <a:blip r:embed="rId53" cstate="print"/>
                    <a:stretch>
                      <a:fillRect/>
                    </a:stretch>
                  </pic:blipFill>
                  <pic:spPr>
                    <a:xfrm>
                      <a:off x="0" y="0"/>
                      <a:ext cx="3762375" cy="1533525"/>
                    </a:xfrm>
                    <a:prstGeom prst="rect">
                      <a:avLst/>
                    </a:prstGeom>
                  </pic:spPr>
                </pic:pic>
              </a:graphicData>
            </a:graphic>
          </wp:inline>
        </w:drawing>
      </w:r>
      <w:r>
        <w:rPr>
          <w:sz w:val="20"/>
        </w:rPr>
      </w:r>
    </w:p>
    <w:p>
      <w:pPr>
        <w:pStyle w:val="ListParagraph"/>
        <w:numPr>
          <w:ilvl w:val="0"/>
          <w:numId w:val="28"/>
        </w:numPr>
        <w:tabs>
          <w:tab w:pos="1277" w:val="left" w:leader="none"/>
        </w:tabs>
        <w:spacing w:line="240" w:lineRule="auto" w:before="197" w:after="0"/>
        <w:ind w:left="1277" w:right="0" w:hanging="360"/>
        <w:jc w:val="left"/>
        <w:rPr>
          <w:b/>
          <w:sz w:val="24"/>
        </w:rPr>
      </w:pPr>
      <w:r>
        <w:rPr>
          <w:b/>
          <w:sz w:val="24"/>
        </w:rPr>
        <w:t>Uji</w:t>
      </w:r>
      <w:r>
        <w:rPr>
          <w:b/>
          <w:spacing w:val="-2"/>
          <w:sz w:val="24"/>
        </w:rPr>
        <w:t> </w:t>
      </w:r>
      <w:r>
        <w:rPr>
          <w:b/>
          <w:spacing w:val="-10"/>
          <w:sz w:val="24"/>
        </w:rPr>
        <w:t>T</w:t>
      </w:r>
    </w:p>
    <w:p>
      <w:pPr>
        <w:pStyle w:val="BodyText"/>
        <w:spacing w:before="8"/>
        <w:rPr>
          <w:b/>
          <w:sz w:val="13"/>
        </w:rPr>
      </w:pPr>
      <w:r>
        <w:rPr>
          <w:b/>
          <w:sz w:val="13"/>
        </w:rPr>
        <w:drawing>
          <wp:anchor distT="0" distB="0" distL="0" distR="0" allowOverlap="1" layoutInCell="1" locked="0" behindDoc="1" simplePos="0" relativeHeight="487599616">
            <wp:simplePos x="0" y="0"/>
            <wp:positionH relativeFrom="page">
              <wp:posOffset>1482089</wp:posOffset>
            </wp:positionH>
            <wp:positionV relativeFrom="paragraph">
              <wp:posOffset>115244</wp:posOffset>
            </wp:positionV>
            <wp:extent cx="5027984" cy="1462087"/>
            <wp:effectExtent l="0" t="0" r="0" b="0"/>
            <wp:wrapTopAndBottom/>
            <wp:docPr id="109" name="Image 109"/>
            <wp:cNvGraphicFramePr>
              <a:graphicFrameLocks/>
            </wp:cNvGraphicFramePr>
            <a:graphic>
              <a:graphicData uri="http://schemas.openxmlformats.org/drawingml/2006/picture">
                <pic:pic>
                  <pic:nvPicPr>
                    <pic:cNvPr id="109" name="Image 109"/>
                    <pic:cNvPicPr/>
                  </pic:nvPicPr>
                  <pic:blipFill>
                    <a:blip r:embed="rId54" cstate="print"/>
                    <a:stretch>
                      <a:fillRect/>
                    </a:stretch>
                  </pic:blipFill>
                  <pic:spPr>
                    <a:xfrm>
                      <a:off x="0" y="0"/>
                      <a:ext cx="5027984" cy="1462087"/>
                    </a:xfrm>
                    <a:prstGeom prst="rect">
                      <a:avLst/>
                    </a:prstGeom>
                  </pic:spPr>
                </pic:pic>
              </a:graphicData>
            </a:graphic>
          </wp:anchor>
        </w:drawing>
      </w:r>
    </w:p>
    <w:sectPr>
      <w:pgSz w:w="11910" w:h="16840"/>
      <w:pgMar w:header="757" w:footer="0" w:top="2000" w:bottom="280" w:left="1417" w:right="85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mbria">
    <w:altName w:val="Cambria"/>
    <w:charset w:val="1"/>
    <w:family w:val="roman"/>
    <w:pitch w:val="variable"/>
  </w:font>
  <w:font w:name="Calibri">
    <w:altName w:val="Calibri"/>
    <w:charset w:val="1"/>
    <w:family w:val="swiss"/>
    <w:pitch w:val="variable"/>
  </w:font>
  <w:font w:name="Lucida Sans Unicode">
    <w:altName w:val="Lucida Sans Unicode"/>
    <w:charset w:val="1"/>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522560">
              <wp:simplePos x="0" y="0"/>
              <wp:positionH relativeFrom="page">
                <wp:posOffset>6293713</wp:posOffset>
              </wp:positionH>
              <wp:positionV relativeFrom="page">
                <wp:posOffset>475348</wp:posOffset>
              </wp:positionV>
              <wp:extent cx="237490" cy="1778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37490" cy="177800"/>
                      </a:xfrm>
                      <a:prstGeom prst="rect">
                        <a:avLst/>
                      </a:prstGeom>
                    </wps:spPr>
                    <wps:txbx>
                      <w:txbxContent>
                        <w:p>
                          <w:pPr>
                            <w:pStyle w:val="BodyText"/>
                            <w:spacing w:line="264" w:lineRule="exact"/>
                            <w:ind w:left="20"/>
                            <w:rPr>
                              <w:rFonts w:ascii="Calibri"/>
                            </w:rPr>
                          </w:pPr>
                          <w:r>
                            <w:rPr>
                              <w:rFonts w:ascii="Calibri"/>
                              <w:spacing w:val="-4"/>
                            </w:rPr>
                            <w:fldChar w:fldCharType="begin"/>
                          </w:r>
                          <w:r>
                            <w:rPr>
                              <w:rFonts w:ascii="Calibri"/>
                              <w:spacing w:val="-4"/>
                            </w:rPr>
                            <w:instrText> PAGE  \* roman </w:instrText>
                          </w:r>
                          <w:r>
                            <w:rPr>
                              <w:rFonts w:ascii="Calibri"/>
                              <w:spacing w:val="-4"/>
                            </w:rPr>
                            <w:fldChar w:fldCharType="separate"/>
                          </w:r>
                          <w:r>
                            <w:rPr>
                              <w:rFonts w:ascii="Calibri"/>
                              <w:spacing w:val="-4"/>
                            </w:rPr>
                            <w:t>viii</w:t>
                          </w:r>
                          <w:r>
                            <w:rPr>
                              <w:rFonts w:ascii="Calibri"/>
                              <w:spacing w:val="-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95.567993pt;margin-top:37.429024pt;width:18.7pt;height:14pt;mso-position-horizontal-relative:page;mso-position-vertical-relative:page;z-index:-19793920" type="#_x0000_t202" id="docshape1" filled="false" stroked="false">
              <v:textbox inset="0,0,0,0">
                <w:txbxContent>
                  <w:p>
                    <w:pPr>
                      <w:pStyle w:val="BodyText"/>
                      <w:spacing w:line="264" w:lineRule="exact"/>
                      <w:ind w:left="20"/>
                      <w:rPr>
                        <w:rFonts w:ascii="Calibri"/>
                      </w:rPr>
                    </w:pPr>
                    <w:r>
                      <w:rPr>
                        <w:rFonts w:ascii="Calibri"/>
                        <w:spacing w:val="-4"/>
                      </w:rPr>
                      <w:fldChar w:fldCharType="begin"/>
                    </w:r>
                    <w:r>
                      <w:rPr>
                        <w:rFonts w:ascii="Calibri"/>
                        <w:spacing w:val="-4"/>
                      </w:rPr>
                      <w:instrText> PAGE  \* roman </w:instrText>
                    </w:r>
                    <w:r>
                      <w:rPr>
                        <w:rFonts w:ascii="Calibri"/>
                        <w:spacing w:val="-4"/>
                      </w:rPr>
                      <w:fldChar w:fldCharType="separate"/>
                    </w:r>
                    <w:r>
                      <w:rPr>
                        <w:rFonts w:ascii="Calibri"/>
                        <w:spacing w:val="-4"/>
                      </w:rPr>
                      <w:t>viii</w:t>
                    </w:r>
                    <w:r>
                      <w:rPr>
                        <w:rFonts w:ascii="Calibri"/>
                        <w:spacing w:val="-4"/>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523072">
              <wp:simplePos x="0" y="0"/>
              <wp:positionH relativeFrom="page">
                <wp:posOffset>6287592</wp:posOffset>
              </wp:positionH>
              <wp:positionV relativeFrom="page">
                <wp:posOffset>467728</wp:posOffset>
              </wp:positionV>
              <wp:extent cx="243840" cy="18542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43840" cy="18542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91</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085999pt;margin-top:36.829025pt;width:19.2pt;height:14.6pt;mso-position-horizontal-relative:page;mso-position-vertical-relative:page;z-index:-19793408" type="#_x0000_t202" id="docshape2"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91</w:t>
                    </w:r>
                    <w:r>
                      <w:rPr>
                        <w:rFonts w:ascii="Calibri"/>
                        <w:spacing w:val="-5"/>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3523584">
              <wp:simplePos x="0" y="0"/>
              <wp:positionH relativeFrom="page">
                <wp:posOffset>6210350</wp:posOffset>
              </wp:positionH>
              <wp:positionV relativeFrom="page">
                <wp:posOffset>467728</wp:posOffset>
              </wp:positionV>
              <wp:extent cx="320675" cy="17780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320675"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100</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89.003998pt;margin-top:36.829025pt;width:25.25pt;height:14pt;mso-position-horizontal-relative:page;mso-position-vertical-relative:page;z-index:-19792896" type="#_x0000_t202" id="docshape87"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100</w:t>
                    </w:r>
                    <w:r>
                      <w:rPr>
                        <w:rFonts w:ascii="Calibri"/>
                        <w:spacing w:val="-5"/>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7">
    <w:multiLevelType w:val="hybridMultilevel"/>
    <w:lvl w:ilvl="0">
      <w:start w:val="1"/>
      <w:numFmt w:val="decimal"/>
      <w:lvlText w:val="%1."/>
      <w:lvlJc w:val="left"/>
      <w:pPr>
        <w:ind w:left="1135" w:hanging="360"/>
        <w:jc w:val="right"/>
      </w:pPr>
      <w:rPr>
        <w:rFonts w:hint="default" w:ascii="Times New Roman" w:hAnsi="Times New Roman" w:eastAsia="Times New Roman" w:cs="Times New Roman"/>
        <w:b/>
        <w:bCs/>
        <w:i w:val="0"/>
        <w:iCs w:val="0"/>
        <w:spacing w:val="0"/>
        <w:w w:val="87"/>
        <w:sz w:val="24"/>
        <w:szCs w:val="24"/>
        <w:lang w:val="id" w:eastAsia="en-US" w:bidi="ar-SA"/>
      </w:rPr>
    </w:lvl>
    <w:lvl w:ilvl="1">
      <w:start w:val="1"/>
      <w:numFmt w:val="lowerLetter"/>
      <w:lvlText w:val="%2."/>
      <w:lvlJc w:val="left"/>
      <w:pPr>
        <w:ind w:left="1864" w:hanging="211"/>
        <w:jc w:val="left"/>
      </w:pPr>
      <w:rPr>
        <w:rFonts w:hint="default" w:ascii="Calibri" w:hAnsi="Calibri" w:eastAsia="Calibri" w:cs="Calibri"/>
        <w:b w:val="0"/>
        <w:bCs w:val="0"/>
        <w:i w:val="0"/>
        <w:iCs w:val="0"/>
        <w:spacing w:val="-1"/>
        <w:w w:val="100"/>
        <w:sz w:val="22"/>
        <w:szCs w:val="22"/>
        <w:lang w:val="id" w:eastAsia="en-US" w:bidi="ar-SA"/>
      </w:rPr>
    </w:lvl>
    <w:lvl w:ilvl="2">
      <w:start w:val="0"/>
      <w:numFmt w:val="bullet"/>
      <w:lvlText w:val="•"/>
      <w:lvlJc w:val="left"/>
      <w:pPr>
        <w:ind w:left="2724" w:hanging="211"/>
      </w:pPr>
      <w:rPr>
        <w:rFonts w:hint="default"/>
        <w:lang w:val="id" w:eastAsia="en-US" w:bidi="ar-SA"/>
      </w:rPr>
    </w:lvl>
    <w:lvl w:ilvl="3">
      <w:start w:val="0"/>
      <w:numFmt w:val="bullet"/>
      <w:lvlText w:val="•"/>
      <w:lvlJc w:val="left"/>
      <w:pPr>
        <w:ind w:left="3588" w:hanging="211"/>
      </w:pPr>
      <w:rPr>
        <w:rFonts w:hint="default"/>
        <w:lang w:val="id" w:eastAsia="en-US" w:bidi="ar-SA"/>
      </w:rPr>
    </w:lvl>
    <w:lvl w:ilvl="4">
      <w:start w:val="0"/>
      <w:numFmt w:val="bullet"/>
      <w:lvlText w:val="•"/>
      <w:lvlJc w:val="left"/>
      <w:pPr>
        <w:ind w:left="4453" w:hanging="211"/>
      </w:pPr>
      <w:rPr>
        <w:rFonts w:hint="default"/>
        <w:lang w:val="id" w:eastAsia="en-US" w:bidi="ar-SA"/>
      </w:rPr>
    </w:lvl>
    <w:lvl w:ilvl="5">
      <w:start w:val="0"/>
      <w:numFmt w:val="bullet"/>
      <w:lvlText w:val="•"/>
      <w:lvlJc w:val="left"/>
      <w:pPr>
        <w:ind w:left="5317" w:hanging="211"/>
      </w:pPr>
      <w:rPr>
        <w:rFonts w:hint="default"/>
        <w:lang w:val="id" w:eastAsia="en-US" w:bidi="ar-SA"/>
      </w:rPr>
    </w:lvl>
    <w:lvl w:ilvl="6">
      <w:start w:val="0"/>
      <w:numFmt w:val="bullet"/>
      <w:lvlText w:val="•"/>
      <w:lvlJc w:val="left"/>
      <w:pPr>
        <w:ind w:left="6181" w:hanging="211"/>
      </w:pPr>
      <w:rPr>
        <w:rFonts w:hint="default"/>
        <w:lang w:val="id" w:eastAsia="en-US" w:bidi="ar-SA"/>
      </w:rPr>
    </w:lvl>
    <w:lvl w:ilvl="7">
      <w:start w:val="0"/>
      <w:numFmt w:val="bullet"/>
      <w:lvlText w:val="•"/>
      <w:lvlJc w:val="left"/>
      <w:pPr>
        <w:ind w:left="7046" w:hanging="211"/>
      </w:pPr>
      <w:rPr>
        <w:rFonts w:hint="default"/>
        <w:lang w:val="id" w:eastAsia="en-US" w:bidi="ar-SA"/>
      </w:rPr>
    </w:lvl>
    <w:lvl w:ilvl="8">
      <w:start w:val="0"/>
      <w:numFmt w:val="bullet"/>
      <w:lvlText w:val="•"/>
      <w:lvlJc w:val="left"/>
      <w:pPr>
        <w:ind w:left="7910" w:hanging="211"/>
      </w:pPr>
      <w:rPr>
        <w:rFonts w:hint="default"/>
        <w:lang w:val="id" w:eastAsia="en-US" w:bidi="ar-SA"/>
      </w:rPr>
    </w:lvl>
  </w:abstractNum>
  <w:abstractNum w:abstractNumId="26">
    <w:multiLevelType w:val="hybridMultilevel"/>
    <w:lvl w:ilvl="0">
      <w:start w:val="1"/>
      <w:numFmt w:val="decimal"/>
      <w:lvlText w:val="%1."/>
      <w:lvlJc w:val="left"/>
      <w:pPr>
        <w:ind w:left="994" w:hanging="360"/>
        <w:jc w:val="right"/>
      </w:pPr>
      <w:rPr>
        <w:rFonts w:hint="default" w:ascii="Times New Roman" w:hAnsi="Times New Roman" w:eastAsia="Times New Roman" w:cs="Times New Roman"/>
        <w:b/>
        <w:bCs/>
        <w:i w:val="0"/>
        <w:iCs w:val="0"/>
        <w:spacing w:val="0"/>
        <w:w w:val="100"/>
        <w:sz w:val="24"/>
        <w:szCs w:val="24"/>
        <w:lang w:val="id" w:eastAsia="en-US" w:bidi="ar-SA"/>
      </w:rPr>
    </w:lvl>
    <w:lvl w:ilvl="1">
      <w:start w:val="0"/>
      <w:numFmt w:val="bullet"/>
      <w:lvlText w:val="•"/>
      <w:lvlJc w:val="left"/>
      <w:pPr>
        <w:ind w:left="1807" w:hanging="360"/>
      </w:pPr>
      <w:rPr>
        <w:rFonts w:hint="default"/>
        <w:lang w:val="id" w:eastAsia="en-US" w:bidi="ar-SA"/>
      </w:rPr>
    </w:lvl>
    <w:lvl w:ilvl="2">
      <w:start w:val="0"/>
      <w:numFmt w:val="bullet"/>
      <w:lvlText w:val="•"/>
      <w:lvlJc w:val="left"/>
      <w:pPr>
        <w:ind w:left="2614" w:hanging="360"/>
      </w:pPr>
      <w:rPr>
        <w:rFonts w:hint="default"/>
        <w:lang w:val="id" w:eastAsia="en-US" w:bidi="ar-SA"/>
      </w:rPr>
    </w:lvl>
    <w:lvl w:ilvl="3">
      <w:start w:val="0"/>
      <w:numFmt w:val="bullet"/>
      <w:lvlText w:val="•"/>
      <w:lvlJc w:val="left"/>
      <w:pPr>
        <w:ind w:left="3421" w:hanging="360"/>
      </w:pPr>
      <w:rPr>
        <w:rFonts w:hint="default"/>
        <w:lang w:val="id" w:eastAsia="en-US" w:bidi="ar-SA"/>
      </w:rPr>
    </w:lvl>
    <w:lvl w:ilvl="4">
      <w:start w:val="0"/>
      <w:numFmt w:val="bullet"/>
      <w:lvlText w:val="•"/>
      <w:lvlJc w:val="left"/>
      <w:pPr>
        <w:ind w:left="4229" w:hanging="360"/>
      </w:pPr>
      <w:rPr>
        <w:rFonts w:hint="default"/>
        <w:lang w:val="id" w:eastAsia="en-US" w:bidi="ar-SA"/>
      </w:rPr>
    </w:lvl>
    <w:lvl w:ilvl="5">
      <w:start w:val="0"/>
      <w:numFmt w:val="bullet"/>
      <w:lvlText w:val="•"/>
      <w:lvlJc w:val="left"/>
      <w:pPr>
        <w:ind w:left="5036" w:hanging="360"/>
      </w:pPr>
      <w:rPr>
        <w:rFonts w:hint="default"/>
        <w:lang w:val="id" w:eastAsia="en-US" w:bidi="ar-SA"/>
      </w:rPr>
    </w:lvl>
    <w:lvl w:ilvl="6">
      <w:start w:val="0"/>
      <w:numFmt w:val="bullet"/>
      <w:lvlText w:val="•"/>
      <w:lvlJc w:val="left"/>
      <w:pPr>
        <w:ind w:left="5843" w:hanging="360"/>
      </w:pPr>
      <w:rPr>
        <w:rFonts w:hint="default"/>
        <w:lang w:val="id" w:eastAsia="en-US" w:bidi="ar-SA"/>
      </w:rPr>
    </w:lvl>
    <w:lvl w:ilvl="7">
      <w:start w:val="0"/>
      <w:numFmt w:val="bullet"/>
      <w:lvlText w:val="•"/>
      <w:lvlJc w:val="left"/>
      <w:pPr>
        <w:ind w:left="6651" w:hanging="360"/>
      </w:pPr>
      <w:rPr>
        <w:rFonts w:hint="default"/>
        <w:lang w:val="id" w:eastAsia="en-US" w:bidi="ar-SA"/>
      </w:rPr>
    </w:lvl>
    <w:lvl w:ilvl="8">
      <w:start w:val="0"/>
      <w:numFmt w:val="bullet"/>
      <w:lvlText w:val="•"/>
      <w:lvlJc w:val="left"/>
      <w:pPr>
        <w:ind w:left="7458" w:hanging="360"/>
      </w:pPr>
      <w:rPr>
        <w:rFonts w:hint="default"/>
        <w:lang w:val="id" w:eastAsia="en-US" w:bidi="ar-SA"/>
      </w:rPr>
    </w:lvl>
  </w:abstractNum>
  <w:abstractNum w:abstractNumId="25">
    <w:multiLevelType w:val="hybridMultilevel"/>
    <w:lvl w:ilvl="0">
      <w:start w:val="1"/>
      <w:numFmt w:val="decimal"/>
      <w:lvlText w:val="%1."/>
      <w:lvlJc w:val="left"/>
      <w:pPr>
        <w:ind w:left="994"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807" w:hanging="360"/>
      </w:pPr>
      <w:rPr>
        <w:rFonts w:hint="default"/>
        <w:lang w:val="id" w:eastAsia="en-US" w:bidi="ar-SA"/>
      </w:rPr>
    </w:lvl>
    <w:lvl w:ilvl="2">
      <w:start w:val="0"/>
      <w:numFmt w:val="bullet"/>
      <w:lvlText w:val="•"/>
      <w:lvlJc w:val="left"/>
      <w:pPr>
        <w:ind w:left="2614" w:hanging="360"/>
      </w:pPr>
      <w:rPr>
        <w:rFonts w:hint="default"/>
        <w:lang w:val="id" w:eastAsia="en-US" w:bidi="ar-SA"/>
      </w:rPr>
    </w:lvl>
    <w:lvl w:ilvl="3">
      <w:start w:val="0"/>
      <w:numFmt w:val="bullet"/>
      <w:lvlText w:val="•"/>
      <w:lvlJc w:val="left"/>
      <w:pPr>
        <w:ind w:left="3421" w:hanging="360"/>
      </w:pPr>
      <w:rPr>
        <w:rFonts w:hint="default"/>
        <w:lang w:val="id" w:eastAsia="en-US" w:bidi="ar-SA"/>
      </w:rPr>
    </w:lvl>
    <w:lvl w:ilvl="4">
      <w:start w:val="0"/>
      <w:numFmt w:val="bullet"/>
      <w:lvlText w:val="•"/>
      <w:lvlJc w:val="left"/>
      <w:pPr>
        <w:ind w:left="4229" w:hanging="360"/>
      </w:pPr>
      <w:rPr>
        <w:rFonts w:hint="default"/>
        <w:lang w:val="id" w:eastAsia="en-US" w:bidi="ar-SA"/>
      </w:rPr>
    </w:lvl>
    <w:lvl w:ilvl="5">
      <w:start w:val="0"/>
      <w:numFmt w:val="bullet"/>
      <w:lvlText w:val="•"/>
      <w:lvlJc w:val="left"/>
      <w:pPr>
        <w:ind w:left="5036" w:hanging="360"/>
      </w:pPr>
      <w:rPr>
        <w:rFonts w:hint="default"/>
        <w:lang w:val="id" w:eastAsia="en-US" w:bidi="ar-SA"/>
      </w:rPr>
    </w:lvl>
    <w:lvl w:ilvl="6">
      <w:start w:val="0"/>
      <w:numFmt w:val="bullet"/>
      <w:lvlText w:val="•"/>
      <w:lvlJc w:val="left"/>
      <w:pPr>
        <w:ind w:left="5843" w:hanging="360"/>
      </w:pPr>
      <w:rPr>
        <w:rFonts w:hint="default"/>
        <w:lang w:val="id" w:eastAsia="en-US" w:bidi="ar-SA"/>
      </w:rPr>
    </w:lvl>
    <w:lvl w:ilvl="7">
      <w:start w:val="0"/>
      <w:numFmt w:val="bullet"/>
      <w:lvlText w:val="•"/>
      <w:lvlJc w:val="left"/>
      <w:pPr>
        <w:ind w:left="6651" w:hanging="360"/>
      </w:pPr>
      <w:rPr>
        <w:rFonts w:hint="default"/>
        <w:lang w:val="id" w:eastAsia="en-US" w:bidi="ar-SA"/>
      </w:rPr>
    </w:lvl>
    <w:lvl w:ilvl="8">
      <w:start w:val="0"/>
      <w:numFmt w:val="bullet"/>
      <w:lvlText w:val="•"/>
      <w:lvlJc w:val="left"/>
      <w:pPr>
        <w:ind w:left="7458" w:hanging="360"/>
      </w:pPr>
      <w:rPr>
        <w:rFonts w:hint="default"/>
        <w:lang w:val="id" w:eastAsia="en-US" w:bidi="ar-SA"/>
      </w:rPr>
    </w:lvl>
  </w:abstractNum>
  <w:abstractNum w:abstractNumId="24">
    <w:multiLevelType w:val="hybridMultilevel"/>
    <w:lvl w:ilvl="0">
      <w:start w:val="5"/>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righ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3."/>
      <w:lvlJc w:val="left"/>
      <w:pPr>
        <w:ind w:left="1201" w:hanging="207"/>
        <w:jc w:val="left"/>
      </w:pPr>
      <w:rPr>
        <w:rFonts w:hint="default"/>
        <w:spacing w:val="0"/>
        <w:w w:val="100"/>
        <w:lang w:val="id" w:eastAsia="en-US" w:bidi="ar-SA"/>
      </w:rPr>
    </w:lvl>
    <w:lvl w:ilvl="3">
      <w:start w:val="0"/>
      <w:numFmt w:val="bullet"/>
      <w:lvlText w:val="•"/>
      <w:lvlJc w:val="left"/>
      <w:pPr>
        <w:ind w:left="2254" w:hanging="207"/>
      </w:pPr>
      <w:rPr>
        <w:rFonts w:hint="default"/>
        <w:lang w:val="id" w:eastAsia="en-US" w:bidi="ar-SA"/>
      </w:rPr>
    </w:lvl>
    <w:lvl w:ilvl="4">
      <w:start w:val="0"/>
      <w:numFmt w:val="bullet"/>
      <w:lvlText w:val="•"/>
      <w:lvlJc w:val="left"/>
      <w:pPr>
        <w:ind w:left="3228" w:hanging="207"/>
      </w:pPr>
      <w:rPr>
        <w:rFonts w:hint="default"/>
        <w:lang w:val="id" w:eastAsia="en-US" w:bidi="ar-SA"/>
      </w:rPr>
    </w:lvl>
    <w:lvl w:ilvl="5">
      <w:start w:val="0"/>
      <w:numFmt w:val="bullet"/>
      <w:lvlText w:val="•"/>
      <w:lvlJc w:val="left"/>
      <w:pPr>
        <w:ind w:left="4202" w:hanging="207"/>
      </w:pPr>
      <w:rPr>
        <w:rFonts w:hint="default"/>
        <w:lang w:val="id" w:eastAsia="en-US" w:bidi="ar-SA"/>
      </w:rPr>
    </w:lvl>
    <w:lvl w:ilvl="6">
      <w:start w:val="0"/>
      <w:numFmt w:val="bullet"/>
      <w:lvlText w:val="•"/>
      <w:lvlJc w:val="left"/>
      <w:pPr>
        <w:ind w:left="5176" w:hanging="207"/>
      </w:pPr>
      <w:rPr>
        <w:rFonts w:hint="default"/>
        <w:lang w:val="id" w:eastAsia="en-US" w:bidi="ar-SA"/>
      </w:rPr>
    </w:lvl>
    <w:lvl w:ilvl="7">
      <w:start w:val="0"/>
      <w:numFmt w:val="bullet"/>
      <w:lvlText w:val="•"/>
      <w:lvlJc w:val="left"/>
      <w:pPr>
        <w:ind w:left="6150" w:hanging="207"/>
      </w:pPr>
      <w:rPr>
        <w:rFonts w:hint="default"/>
        <w:lang w:val="id" w:eastAsia="en-US" w:bidi="ar-SA"/>
      </w:rPr>
    </w:lvl>
    <w:lvl w:ilvl="8">
      <w:start w:val="0"/>
      <w:numFmt w:val="bullet"/>
      <w:lvlText w:val="•"/>
      <w:lvlJc w:val="left"/>
      <w:pPr>
        <w:ind w:left="7124" w:hanging="207"/>
      </w:pPr>
      <w:rPr>
        <w:rFonts w:hint="default"/>
        <w:lang w:val="id" w:eastAsia="en-US" w:bidi="ar-SA"/>
      </w:rPr>
    </w:lvl>
  </w:abstractNum>
  <w:abstractNum w:abstractNumId="23">
    <w:multiLevelType w:val="hybridMultilevel"/>
    <w:lvl w:ilvl="0">
      <w:start w:val="1"/>
      <w:numFmt w:val="decimal"/>
      <w:lvlText w:val="%1."/>
      <w:lvlJc w:val="left"/>
      <w:pPr>
        <w:ind w:left="994" w:hanging="360"/>
        <w:jc w:val="righ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upperLetter"/>
      <w:lvlText w:val="%2."/>
      <w:lvlJc w:val="left"/>
      <w:pPr>
        <w:ind w:left="1419"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1500" w:hanging="360"/>
      </w:pPr>
      <w:rPr>
        <w:rFonts w:hint="default"/>
        <w:lang w:val="id" w:eastAsia="en-US" w:bidi="ar-SA"/>
      </w:rPr>
    </w:lvl>
    <w:lvl w:ilvl="3">
      <w:start w:val="0"/>
      <w:numFmt w:val="bullet"/>
      <w:lvlText w:val="•"/>
      <w:lvlJc w:val="left"/>
      <w:pPr>
        <w:ind w:left="2446" w:hanging="360"/>
      </w:pPr>
      <w:rPr>
        <w:rFonts w:hint="default"/>
        <w:lang w:val="id" w:eastAsia="en-US" w:bidi="ar-SA"/>
      </w:rPr>
    </w:lvl>
    <w:lvl w:ilvl="4">
      <w:start w:val="0"/>
      <w:numFmt w:val="bullet"/>
      <w:lvlText w:val="•"/>
      <w:lvlJc w:val="left"/>
      <w:pPr>
        <w:ind w:left="3393" w:hanging="360"/>
      </w:pPr>
      <w:rPr>
        <w:rFonts w:hint="default"/>
        <w:lang w:val="id" w:eastAsia="en-US" w:bidi="ar-SA"/>
      </w:rPr>
    </w:lvl>
    <w:lvl w:ilvl="5">
      <w:start w:val="0"/>
      <w:numFmt w:val="bullet"/>
      <w:lvlText w:val="•"/>
      <w:lvlJc w:val="left"/>
      <w:pPr>
        <w:ind w:left="4339" w:hanging="360"/>
      </w:pPr>
      <w:rPr>
        <w:rFonts w:hint="default"/>
        <w:lang w:val="id" w:eastAsia="en-US" w:bidi="ar-SA"/>
      </w:rPr>
    </w:lvl>
    <w:lvl w:ilvl="6">
      <w:start w:val="0"/>
      <w:numFmt w:val="bullet"/>
      <w:lvlText w:val="•"/>
      <w:lvlJc w:val="left"/>
      <w:pPr>
        <w:ind w:left="5286" w:hanging="360"/>
      </w:pPr>
      <w:rPr>
        <w:rFonts w:hint="default"/>
        <w:lang w:val="id" w:eastAsia="en-US" w:bidi="ar-SA"/>
      </w:rPr>
    </w:lvl>
    <w:lvl w:ilvl="7">
      <w:start w:val="0"/>
      <w:numFmt w:val="bullet"/>
      <w:lvlText w:val="•"/>
      <w:lvlJc w:val="left"/>
      <w:pPr>
        <w:ind w:left="6233" w:hanging="360"/>
      </w:pPr>
      <w:rPr>
        <w:rFonts w:hint="default"/>
        <w:lang w:val="id" w:eastAsia="en-US" w:bidi="ar-SA"/>
      </w:rPr>
    </w:lvl>
    <w:lvl w:ilvl="8">
      <w:start w:val="0"/>
      <w:numFmt w:val="bullet"/>
      <w:lvlText w:val="•"/>
      <w:lvlJc w:val="left"/>
      <w:pPr>
        <w:ind w:left="7179" w:hanging="360"/>
      </w:pPr>
      <w:rPr>
        <w:rFonts w:hint="default"/>
        <w:lang w:val="id" w:eastAsia="en-US" w:bidi="ar-SA"/>
      </w:rPr>
    </w:lvl>
  </w:abstractNum>
  <w:abstractNum w:abstractNumId="22">
    <w:multiLevelType w:val="hybridMultilevel"/>
    <w:lvl w:ilvl="0">
      <w:start w:val="1"/>
      <w:numFmt w:val="decimal"/>
      <w:lvlText w:val="%1."/>
      <w:lvlJc w:val="left"/>
      <w:pPr>
        <w:ind w:left="994"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807" w:hanging="360"/>
      </w:pPr>
      <w:rPr>
        <w:rFonts w:hint="default"/>
        <w:lang w:val="id" w:eastAsia="en-US" w:bidi="ar-SA"/>
      </w:rPr>
    </w:lvl>
    <w:lvl w:ilvl="2">
      <w:start w:val="0"/>
      <w:numFmt w:val="bullet"/>
      <w:lvlText w:val="•"/>
      <w:lvlJc w:val="left"/>
      <w:pPr>
        <w:ind w:left="2614" w:hanging="360"/>
      </w:pPr>
      <w:rPr>
        <w:rFonts w:hint="default"/>
        <w:lang w:val="id" w:eastAsia="en-US" w:bidi="ar-SA"/>
      </w:rPr>
    </w:lvl>
    <w:lvl w:ilvl="3">
      <w:start w:val="0"/>
      <w:numFmt w:val="bullet"/>
      <w:lvlText w:val="•"/>
      <w:lvlJc w:val="left"/>
      <w:pPr>
        <w:ind w:left="3421" w:hanging="360"/>
      </w:pPr>
      <w:rPr>
        <w:rFonts w:hint="default"/>
        <w:lang w:val="id" w:eastAsia="en-US" w:bidi="ar-SA"/>
      </w:rPr>
    </w:lvl>
    <w:lvl w:ilvl="4">
      <w:start w:val="0"/>
      <w:numFmt w:val="bullet"/>
      <w:lvlText w:val="•"/>
      <w:lvlJc w:val="left"/>
      <w:pPr>
        <w:ind w:left="4229" w:hanging="360"/>
      </w:pPr>
      <w:rPr>
        <w:rFonts w:hint="default"/>
        <w:lang w:val="id" w:eastAsia="en-US" w:bidi="ar-SA"/>
      </w:rPr>
    </w:lvl>
    <w:lvl w:ilvl="5">
      <w:start w:val="0"/>
      <w:numFmt w:val="bullet"/>
      <w:lvlText w:val="•"/>
      <w:lvlJc w:val="left"/>
      <w:pPr>
        <w:ind w:left="5036" w:hanging="360"/>
      </w:pPr>
      <w:rPr>
        <w:rFonts w:hint="default"/>
        <w:lang w:val="id" w:eastAsia="en-US" w:bidi="ar-SA"/>
      </w:rPr>
    </w:lvl>
    <w:lvl w:ilvl="6">
      <w:start w:val="0"/>
      <w:numFmt w:val="bullet"/>
      <w:lvlText w:val="•"/>
      <w:lvlJc w:val="left"/>
      <w:pPr>
        <w:ind w:left="5843" w:hanging="360"/>
      </w:pPr>
      <w:rPr>
        <w:rFonts w:hint="default"/>
        <w:lang w:val="id" w:eastAsia="en-US" w:bidi="ar-SA"/>
      </w:rPr>
    </w:lvl>
    <w:lvl w:ilvl="7">
      <w:start w:val="0"/>
      <w:numFmt w:val="bullet"/>
      <w:lvlText w:val="•"/>
      <w:lvlJc w:val="left"/>
      <w:pPr>
        <w:ind w:left="6651" w:hanging="360"/>
      </w:pPr>
      <w:rPr>
        <w:rFonts w:hint="default"/>
        <w:lang w:val="id" w:eastAsia="en-US" w:bidi="ar-SA"/>
      </w:rPr>
    </w:lvl>
    <w:lvl w:ilvl="8">
      <w:start w:val="0"/>
      <w:numFmt w:val="bullet"/>
      <w:lvlText w:val="•"/>
      <w:lvlJc w:val="left"/>
      <w:pPr>
        <w:ind w:left="7458" w:hanging="360"/>
      </w:pPr>
      <w:rPr>
        <w:rFonts w:hint="default"/>
        <w:lang w:val="id" w:eastAsia="en-US" w:bidi="ar-SA"/>
      </w:rPr>
    </w:lvl>
  </w:abstractNum>
  <w:abstractNum w:abstractNumId="21">
    <w:multiLevelType w:val="hybridMultilevel"/>
    <w:lvl w:ilvl="0">
      <w:start w:val="1"/>
      <w:numFmt w:val="upperLetter"/>
      <w:lvlText w:val="%1."/>
      <w:lvlJc w:val="left"/>
      <w:pPr>
        <w:ind w:left="994"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807" w:hanging="360"/>
      </w:pPr>
      <w:rPr>
        <w:rFonts w:hint="default"/>
        <w:lang w:val="id" w:eastAsia="en-US" w:bidi="ar-SA"/>
      </w:rPr>
    </w:lvl>
    <w:lvl w:ilvl="2">
      <w:start w:val="0"/>
      <w:numFmt w:val="bullet"/>
      <w:lvlText w:val="•"/>
      <w:lvlJc w:val="left"/>
      <w:pPr>
        <w:ind w:left="2614" w:hanging="360"/>
      </w:pPr>
      <w:rPr>
        <w:rFonts w:hint="default"/>
        <w:lang w:val="id" w:eastAsia="en-US" w:bidi="ar-SA"/>
      </w:rPr>
    </w:lvl>
    <w:lvl w:ilvl="3">
      <w:start w:val="0"/>
      <w:numFmt w:val="bullet"/>
      <w:lvlText w:val="•"/>
      <w:lvlJc w:val="left"/>
      <w:pPr>
        <w:ind w:left="3421" w:hanging="360"/>
      </w:pPr>
      <w:rPr>
        <w:rFonts w:hint="default"/>
        <w:lang w:val="id" w:eastAsia="en-US" w:bidi="ar-SA"/>
      </w:rPr>
    </w:lvl>
    <w:lvl w:ilvl="4">
      <w:start w:val="0"/>
      <w:numFmt w:val="bullet"/>
      <w:lvlText w:val="•"/>
      <w:lvlJc w:val="left"/>
      <w:pPr>
        <w:ind w:left="4229" w:hanging="360"/>
      </w:pPr>
      <w:rPr>
        <w:rFonts w:hint="default"/>
        <w:lang w:val="id" w:eastAsia="en-US" w:bidi="ar-SA"/>
      </w:rPr>
    </w:lvl>
    <w:lvl w:ilvl="5">
      <w:start w:val="0"/>
      <w:numFmt w:val="bullet"/>
      <w:lvlText w:val="•"/>
      <w:lvlJc w:val="left"/>
      <w:pPr>
        <w:ind w:left="5036" w:hanging="360"/>
      </w:pPr>
      <w:rPr>
        <w:rFonts w:hint="default"/>
        <w:lang w:val="id" w:eastAsia="en-US" w:bidi="ar-SA"/>
      </w:rPr>
    </w:lvl>
    <w:lvl w:ilvl="6">
      <w:start w:val="0"/>
      <w:numFmt w:val="bullet"/>
      <w:lvlText w:val="•"/>
      <w:lvlJc w:val="left"/>
      <w:pPr>
        <w:ind w:left="5843" w:hanging="360"/>
      </w:pPr>
      <w:rPr>
        <w:rFonts w:hint="default"/>
        <w:lang w:val="id" w:eastAsia="en-US" w:bidi="ar-SA"/>
      </w:rPr>
    </w:lvl>
    <w:lvl w:ilvl="7">
      <w:start w:val="0"/>
      <w:numFmt w:val="bullet"/>
      <w:lvlText w:val="•"/>
      <w:lvlJc w:val="left"/>
      <w:pPr>
        <w:ind w:left="6651" w:hanging="360"/>
      </w:pPr>
      <w:rPr>
        <w:rFonts w:hint="default"/>
        <w:lang w:val="id" w:eastAsia="en-US" w:bidi="ar-SA"/>
      </w:rPr>
    </w:lvl>
    <w:lvl w:ilvl="8">
      <w:start w:val="0"/>
      <w:numFmt w:val="bullet"/>
      <w:lvlText w:val="•"/>
      <w:lvlJc w:val="left"/>
      <w:pPr>
        <w:ind w:left="7458" w:hanging="360"/>
      </w:pPr>
      <w:rPr>
        <w:rFonts w:hint="default"/>
        <w:lang w:val="id" w:eastAsia="en-US" w:bidi="ar-SA"/>
      </w:rPr>
    </w:lvl>
  </w:abstractNum>
  <w:abstractNum w:abstractNumId="18">
    <w:multiLevelType w:val="hybridMultilevel"/>
    <w:lvl w:ilvl="0">
      <w:start w:val="1"/>
      <w:numFmt w:val="lowerLetter"/>
      <w:lvlText w:val="%1."/>
      <w:lvlJc w:val="left"/>
      <w:pPr>
        <w:ind w:left="1419"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185" w:hanging="360"/>
      </w:pPr>
      <w:rPr>
        <w:rFonts w:hint="default"/>
        <w:lang w:val="id" w:eastAsia="en-US" w:bidi="ar-SA"/>
      </w:rPr>
    </w:lvl>
    <w:lvl w:ilvl="2">
      <w:start w:val="0"/>
      <w:numFmt w:val="bullet"/>
      <w:lvlText w:val="•"/>
      <w:lvlJc w:val="left"/>
      <w:pPr>
        <w:ind w:left="2950" w:hanging="360"/>
      </w:pPr>
      <w:rPr>
        <w:rFonts w:hint="default"/>
        <w:lang w:val="id" w:eastAsia="en-US" w:bidi="ar-SA"/>
      </w:rPr>
    </w:lvl>
    <w:lvl w:ilvl="3">
      <w:start w:val="0"/>
      <w:numFmt w:val="bullet"/>
      <w:lvlText w:val="•"/>
      <w:lvlJc w:val="left"/>
      <w:pPr>
        <w:ind w:left="3715" w:hanging="360"/>
      </w:pPr>
      <w:rPr>
        <w:rFonts w:hint="default"/>
        <w:lang w:val="id" w:eastAsia="en-US" w:bidi="ar-SA"/>
      </w:rPr>
    </w:lvl>
    <w:lvl w:ilvl="4">
      <w:start w:val="0"/>
      <w:numFmt w:val="bullet"/>
      <w:lvlText w:val="•"/>
      <w:lvlJc w:val="left"/>
      <w:pPr>
        <w:ind w:left="4481" w:hanging="360"/>
      </w:pPr>
      <w:rPr>
        <w:rFonts w:hint="default"/>
        <w:lang w:val="id" w:eastAsia="en-US" w:bidi="ar-SA"/>
      </w:rPr>
    </w:lvl>
    <w:lvl w:ilvl="5">
      <w:start w:val="0"/>
      <w:numFmt w:val="bullet"/>
      <w:lvlText w:val="•"/>
      <w:lvlJc w:val="left"/>
      <w:pPr>
        <w:ind w:left="5246" w:hanging="360"/>
      </w:pPr>
      <w:rPr>
        <w:rFonts w:hint="default"/>
        <w:lang w:val="id" w:eastAsia="en-US" w:bidi="ar-SA"/>
      </w:rPr>
    </w:lvl>
    <w:lvl w:ilvl="6">
      <w:start w:val="0"/>
      <w:numFmt w:val="bullet"/>
      <w:lvlText w:val="•"/>
      <w:lvlJc w:val="left"/>
      <w:pPr>
        <w:ind w:left="6011" w:hanging="360"/>
      </w:pPr>
      <w:rPr>
        <w:rFonts w:hint="default"/>
        <w:lang w:val="id" w:eastAsia="en-US" w:bidi="ar-SA"/>
      </w:rPr>
    </w:lvl>
    <w:lvl w:ilvl="7">
      <w:start w:val="0"/>
      <w:numFmt w:val="bullet"/>
      <w:lvlText w:val="•"/>
      <w:lvlJc w:val="left"/>
      <w:pPr>
        <w:ind w:left="6777" w:hanging="360"/>
      </w:pPr>
      <w:rPr>
        <w:rFonts w:hint="default"/>
        <w:lang w:val="id" w:eastAsia="en-US" w:bidi="ar-SA"/>
      </w:rPr>
    </w:lvl>
    <w:lvl w:ilvl="8">
      <w:start w:val="0"/>
      <w:numFmt w:val="bullet"/>
      <w:lvlText w:val="•"/>
      <w:lvlJc w:val="left"/>
      <w:pPr>
        <w:ind w:left="7542" w:hanging="360"/>
      </w:pPr>
      <w:rPr>
        <w:rFonts w:hint="default"/>
        <w:lang w:val="id" w:eastAsia="en-US" w:bidi="ar-SA"/>
      </w:rPr>
    </w:lvl>
  </w:abstractNum>
  <w:abstractNum w:abstractNumId="20">
    <w:multiLevelType w:val="hybridMultilevel"/>
    <w:lvl w:ilvl="0">
      <w:start w:val="3"/>
      <w:numFmt w:val="decimal"/>
      <w:lvlText w:val="%1"/>
      <w:lvlJc w:val="left"/>
      <w:pPr>
        <w:ind w:left="1108" w:hanging="540"/>
        <w:jc w:val="left"/>
      </w:pPr>
      <w:rPr>
        <w:rFonts w:hint="default"/>
        <w:lang w:val="id" w:eastAsia="en-US" w:bidi="ar-SA"/>
      </w:rPr>
    </w:lvl>
    <w:lvl w:ilvl="1">
      <w:start w:val="5"/>
      <w:numFmt w:val="decimal"/>
      <w:lvlText w:val="%1.%2"/>
      <w:lvlJc w:val="left"/>
      <w:pPr>
        <w:ind w:left="1108" w:hanging="540"/>
        <w:jc w:val="left"/>
      </w:pPr>
      <w:rPr>
        <w:rFonts w:hint="default"/>
        <w:lang w:val="id" w:eastAsia="en-US" w:bidi="ar-SA"/>
      </w:rPr>
    </w:lvl>
    <w:lvl w:ilvl="2">
      <w:start w:val="6"/>
      <w:numFmt w:val="decimal"/>
      <w:lvlText w:val="%1.%2.%3"/>
      <w:lvlJc w:val="left"/>
      <w:pPr>
        <w:ind w:left="1108" w:hanging="54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1"/>
      <w:numFmt w:val="lowerLetter"/>
      <w:lvlText w:val="%4."/>
      <w:lvlJc w:val="left"/>
      <w:pPr>
        <w:ind w:left="128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4">
      <w:start w:val="0"/>
      <w:numFmt w:val="bullet"/>
      <w:lvlText w:val="•"/>
      <w:lvlJc w:val="left"/>
      <w:pPr>
        <w:ind w:left="3877" w:hanging="360"/>
      </w:pPr>
      <w:rPr>
        <w:rFonts w:hint="default"/>
        <w:lang w:val="id" w:eastAsia="en-US" w:bidi="ar-SA"/>
      </w:rPr>
    </w:lvl>
    <w:lvl w:ilvl="5">
      <w:start w:val="0"/>
      <w:numFmt w:val="bullet"/>
      <w:lvlText w:val="•"/>
      <w:lvlJc w:val="left"/>
      <w:pPr>
        <w:ind w:left="4743" w:hanging="360"/>
      </w:pPr>
      <w:rPr>
        <w:rFonts w:hint="default"/>
        <w:lang w:val="id" w:eastAsia="en-US" w:bidi="ar-SA"/>
      </w:rPr>
    </w:lvl>
    <w:lvl w:ilvl="6">
      <w:start w:val="0"/>
      <w:numFmt w:val="bullet"/>
      <w:lvlText w:val="•"/>
      <w:lvlJc w:val="left"/>
      <w:pPr>
        <w:ind w:left="5609" w:hanging="360"/>
      </w:pPr>
      <w:rPr>
        <w:rFonts w:hint="default"/>
        <w:lang w:val="id" w:eastAsia="en-US" w:bidi="ar-SA"/>
      </w:rPr>
    </w:lvl>
    <w:lvl w:ilvl="7">
      <w:start w:val="0"/>
      <w:numFmt w:val="bullet"/>
      <w:lvlText w:val="•"/>
      <w:lvlJc w:val="left"/>
      <w:pPr>
        <w:ind w:left="6475" w:hanging="360"/>
      </w:pPr>
      <w:rPr>
        <w:rFonts w:hint="default"/>
        <w:lang w:val="id" w:eastAsia="en-US" w:bidi="ar-SA"/>
      </w:rPr>
    </w:lvl>
    <w:lvl w:ilvl="8">
      <w:start w:val="0"/>
      <w:numFmt w:val="bullet"/>
      <w:lvlText w:val="•"/>
      <w:lvlJc w:val="left"/>
      <w:pPr>
        <w:ind w:left="7341" w:hanging="360"/>
      </w:pPr>
      <w:rPr>
        <w:rFonts w:hint="default"/>
        <w:lang w:val="id" w:eastAsia="en-US" w:bidi="ar-SA"/>
      </w:rPr>
    </w:lvl>
  </w:abstractNum>
  <w:abstractNum w:abstractNumId="19">
    <w:multiLevelType w:val="hybridMultilevel"/>
    <w:lvl w:ilvl="0">
      <w:start w:val="1"/>
      <w:numFmt w:val="lowerLetter"/>
      <w:lvlText w:val="%1."/>
      <w:lvlJc w:val="left"/>
      <w:pPr>
        <w:ind w:left="994"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807" w:hanging="360"/>
      </w:pPr>
      <w:rPr>
        <w:rFonts w:hint="default"/>
        <w:lang w:val="id" w:eastAsia="en-US" w:bidi="ar-SA"/>
      </w:rPr>
    </w:lvl>
    <w:lvl w:ilvl="2">
      <w:start w:val="0"/>
      <w:numFmt w:val="bullet"/>
      <w:lvlText w:val="•"/>
      <w:lvlJc w:val="left"/>
      <w:pPr>
        <w:ind w:left="2614" w:hanging="360"/>
      </w:pPr>
      <w:rPr>
        <w:rFonts w:hint="default"/>
        <w:lang w:val="id" w:eastAsia="en-US" w:bidi="ar-SA"/>
      </w:rPr>
    </w:lvl>
    <w:lvl w:ilvl="3">
      <w:start w:val="0"/>
      <w:numFmt w:val="bullet"/>
      <w:lvlText w:val="•"/>
      <w:lvlJc w:val="left"/>
      <w:pPr>
        <w:ind w:left="3421" w:hanging="360"/>
      </w:pPr>
      <w:rPr>
        <w:rFonts w:hint="default"/>
        <w:lang w:val="id" w:eastAsia="en-US" w:bidi="ar-SA"/>
      </w:rPr>
    </w:lvl>
    <w:lvl w:ilvl="4">
      <w:start w:val="0"/>
      <w:numFmt w:val="bullet"/>
      <w:lvlText w:val="•"/>
      <w:lvlJc w:val="left"/>
      <w:pPr>
        <w:ind w:left="4229" w:hanging="360"/>
      </w:pPr>
      <w:rPr>
        <w:rFonts w:hint="default"/>
        <w:lang w:val="id" w:eastAsia="en-US" w:bidi="ar-SA"/>
      </w:rPr>
    </w:lvl>
    <w:lvl w:ilvl="5">
      <w:start w:val="0"/>
      <w:numFmt w:val="bullet"/>
      <w:lvlText w:val="•"/>
      <w:lvlJc w:val="left"/>
      <w:pPr>
        <w:ind w:left="5036" w:hanging="360"/>
      </w:pPr>
      <w:rPr>
        <w:rFonts w:hint="default"/>
        <w:lang w:val="id" w:eastAsia="en-US" w:bidi="ar-SA"/>
      </w:rPr>
    </w:lvl>
    <w:lvl w:ilvl="6">
      <w:start w:val="0"/>
      <w:numFmt w:val="bullet"/>
      <w:lvlText w:val="•"/>
      <w:lvlJc w:val="left"/>
      <w:pPr>
        <w:ind w:left="5843" w:hanging="360"/>
      </w:pPr>
      <w:rPr>
        <w:rFonts w:hint="default"/>
        <w:lang w:val="id" w:eastAsia="en-US" w:bidi="ar-SA"/>
      </w:rPr>
    </w:lvl>
    <w:lvl w:ilvl="7">
      <w:start w:val="0"/>
      <w:numFmt w:val="bullet"/>
      <w:lvlText w:val="•"/>
      <w:lvlJc w:val="left"/>
      <w:pPr>
        <w:ind w:left="6651" w:hanging="360"/>
      </w:pPr>
      <w:rPr>
        <w:rFonts w:hint="default"/>
        <w:lang w:val="id" w:eastAsia="en-US" w:bidi="ar-SA"/>
      </w:rPr>
    </w:lvl>
    <w:lvl w:ilvl="8">
      <w:start w:val="0"/>
      <w:numFmt w:val="bullet"/>
      <w:lvlText w:val="•"/>
      <w:lvlJc w:val="left"/>
      <w:pPr>
        <w:ind w:left="7458" w:hanging="360"/>
      </w:pPr>
      <w:rPr>
        <w:rFonts w:hint="default"/>
        <w:lang w:val="id" w:eastAsia="en-US" w:bidi="ar-SA"/>
      </w:rPr>
    </w:lvl>
  </w:abstractNum>
  <w:abstractNum w:abstractNumId="17">
    <w:multiLevelType w:val="hybridMultilevel"/>
    <w:lvl w:ilvl="0">
      <w:start w:val="1"/>
      <w:numFmt w:val="decimal"/>
      <w:lvlText w:val="%1."/>
      <w:lvlJc w:val="left"/>
      <w:pPr>
        <w:ind w:left="917"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1.%2"/>
      <w:lvlJc w:val="left"/>
      <w:pPr>
        <w:ind w:left="1054" w:hanging="42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348" w:hanging="78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1"/>
      <w:numFmt w:val="decimal"/>
      <w:lvlText w:val="%1.%2.%3.%4"/>
      <w:lvlJc w:val="left"/>
      <w:pPr>
        <w:ind w:left="1561" w:hanging="927"/>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4">
      <w:start w:val="1"/>
      <w:numFmt w:val="lowerLetter"/>
      <w:lvlText w:val="%5."/>
      <w:lvlJc w:val="left"/>
      <w:pPr>
        <w:ind w:left="1581" w:hanging="211"/>
        <w:jc w:val="left"/>
      </w:pPr>
      <w:rPr>
        <w:rFonts w:hint="default" w:ascii="Calibri" w:hAnsi="Calibri" w:eastAsia="Calibri" w:cs="Calibri"/>
        <w:b w:val="0"/>
        <w:bCs w:val="0"/>
        <w:i w:val="0"/>
        <w:iCs w:val="0"/>
        <w:spacing w:val="-1"/>
        <w:w w:val="100"/>
        <w:sz w:val="22"/>
        <w:szCs w:val="22"/>
        <w:lang w:val="id" w:eastAsia="en-US" w:bidi="ar-SA"/>
      </w:rPr>
    </w:lvl>
    <w:lvl w:ilvl="5">
      <w:start w:val="0"/>
      <w:numFmt w:val="bullet"/>
      <w:lvlText w:val="•"/>
      <w:lvlJc w:val="left"/>
      <w:pPr>
        <w:ind w:left="1560" w:hanging="211"/>
      </w:pPr>
      <w:rPr>
        <w:rFonts w:hint="default"/>
        <w:lang w:val="id" w:eastAsia="en-US" w:bidi="ar-SA"/>
      </w:rPr>
    </w:lvl>
    <w:lvl w:ilvl="6">
      <w:start w:val="0"/>
      <w:numFmt w:val="bullet"/>
      <w:lvlText w:val="•"/>
      <w:lvlJc w:val="left"/>
      <w:pPr>
        <w:ind w:left="1580" w:hanging="211"/>
      </w:pPr>
      <w:rPr>
        <w:rFonts w:hint="default"/>
        <w:lang w:val="id" w:eastAsia="en-US" w:bidi="ar-SA"/>
      </w:rPr>
    </w:lvl>
    <w:lvl w:ilvl="7">
      <w:start w:val="0"/>
      <w:numFmt w:val="bullet"/>
      <w:lvlText w:val="•"/>
      <w:lvlJc w:val="left"/>
      <w:pPr>
        <w:ind w:left="3453" w:hanging="211"/>
      </w:pPr>
      <w:rPr>
        <w:rFonts w:hint="default"/>
        <w:lang w:val="id" w:eastAsia="en-US" w:bidi="ar-SA"/>
      </w:rPr>
    </w:lvl>
    <w:lvl w:ilvl="8">
      <w:start w:val="0"/>
      <w:numFmt w:val="bullet"/>
      <w:lvlText w:val="•"/>
      <w:lvlJc w:val="left"/>
      <w:pPr>
        <w:ind w:left="5326" w:hanging="211"/>
      </w:pPr>
      <w:rPr>
        <w:rFonts w:hint="default"/>
        <w:lang w:val="id" w:eastAsia="en-US" w:bidi="ar-SA"/>
      </w:rPr>
    </w:lvl>
  </w:abstractNum>
  <w:abstractNum w:abstractNumId="16">
    <w:multiLevelType w:val="hybridMultilevel"/>
    <w:lvl w:ilvl="0">
      <w:start w:val="3"/>
      <w:numFmt w:val="decimal"/>
      <w:lvlText w:val="%1"/>
      <w:lvlJc w:val="left"/>
      <w:pPr>
        <w:ind w:left="1277" w:hanging="720"/>
        <w:jc w:val="left"/>
      </w:pPr>
      <w:rPr>
        <w:rFonts w:hint="default"/>
        <w:lang w:val="id" w:eastAsia="en-US" w:bidi="ar-SA"/>
      </w:rPr>
    </w:lvl>
    <w:lvl w:ilvl="1">
      <w:start w:val="5"/>
      <w:numFmt w:val="decimal"/>
      <w:lvlText w:val="%1.%2"/>
      <w:lvlJc w:val="left"/>
      <w:pPr>
        <w:ind w:left="1277" w:hanging="720"/>
        <w:jc w:val="left"/>
      </w:pPr>
      <w:rPr>
        <w:rFonts w:hint="default"/>
        <w:lang w:val="id" w:eastAsia="en-US" w:bidi="ar-SA"/>
      </w:rPr>
    </w:lvl>
    <w:lvl w:ilvl="2">
      <w:start w:val="1"/>
      <w:numFmt w:val="decimal"/>
      <w:lvlText w:val="%1.%2.%3."/>
      <w:lvlJc w:val="left"/>
      <w:pPr>
        <w:ind w:left="1277" w:hanging="72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617" w:hanging="720"/>
      </w:pPr>
      <w:rPr>
        <w:rFonts w:hint="default"/>
        <w:lang w:val="id" w:eastAsia="en-US" w:bidi="ar-SA"/>
      </w:rPr>
    </w:lvl>
    <w:lvl w:ilvl="4">
      <w:start w:val="0"/>
      <w:numFmt w:val="bullet"/>
      <w:lvlText w:val="•"/>
      <w:lvlJc w:val="left"/>
      <w:pPr>
        <w:ind w:left="4397" w:hanging="720"/>
      </w:pPr>
      <w:rPr>
        <w:rFonts w:hint="default"/>
        <w:lang w:val="id" w:eastAsia="en-US" w:bidi="ar-SA"/>
      </w:rPr>
    </w:lvl>
    <w:lvl w:ilvl="5">
      <w:start w:val="0"/>
      <w:numFmt w:val="bullet"/>
      <w:lvlText w:val="•"/>
      <w:lvlJc w:val="left"/>
      <w:pPr>
        <w:ind w:left="5176" w:hanging="720"/>
      </w:pPr>
      <w:rPr>
        <w:rFonts w:hint="default"/>
        <w:lang w:val="id" w:eastAsia="en-US" w:bidi="ar-SA"/>
      </w:rPr>
    </w:lvl>
    <w:lvl w:ilvl="6">
      <w:start w:val="0"/>
      <w:numFmt w:val="bullet"/>
      <w:lvlText w:val="•"/>
      <w:lvlJc w:val="left"/>
      <w:pPr>
        <w:ind w:left="5955" w:hanging="720"/>
      </w:pPr>
      <w:rPr>
        <w:rFonts w:hint="default"/>
        <w:lang w:val="id" w:eastAsia="en-US" w:bidi="ar-SA"/>
      </w:rPr>
    </w:lvl>
    <w:lvl w:ilvl="7">
      <w:start w:val="0"/>
      <w:numFmt w:val="bullet"/>
      <w:lvlText w:val="•"/>
      <w:lvlJc w:val="left"/>
      <w:pPr>
        <w:ind w:left="6735" w:hanging="720"/>
      </w:pPr>
      <w:rPr>
        <w:rFonts w:hint="default"/>
        <w:lang w:val="id" w:eastAsia="en-US" w:bidi="ar-SA"/>
      </w:rPr>
    </w:lvl>
    <w:lvl w:ilvl="8">
      <w:start w:val="0"/>
      <w:numFmt w:val="bullet"/>
      <w:lvlText w:val="•"/>
      <w:lvlJc w:val="left"/>
      <w:pPr>
        <w:ind w:left="7514" w:hanging="720"/>
      </w:pPr>
      <w:rPr>
        <w:rFonts w:hint="default"/>
        <w:lang w:val="id" w:eastAsia="en-US" w:bidi="ar-SA"/>
      </w:rPr>
    </w:lvl>
  </w:abstractNum>
  <w:abstractNum w:abstractNumId="15">
    <w:multiLevelType w:val="hybridMultilevel"/>
    <w:lvl w:ilvl="0">
      <w:start w:val="3"/>
      <w:numFmt w:val="decimal"/>
      <w:lvlText w:val="%1"/>
      <w:lvlJc w:val="left"/>
      <w:pPr>
        <w:ind w:left="1168" w:hanging="600"/>
        <w:jc w:val="left"/>
      </w:pPr>
      <w:rPr>
        <w:rFonts w:hint="default"/>
        <w:lang w:val="id" w:eastAsia="en-US" w:bidi="ar-SA"/>
      </w:rPr>
    </w:lvl>
    <w:lvl w:ilvl="1">
      <w:start w:val="2"/>
      <w:numFmt w:val="decimal"/>
      <w:lvlText w:val="%1.%2"/>
      <w:lvlJc w:val="left"/>
      <w:pPr>
        <w:ind w:left="1168" w:hanging="600"/>
        <w:jc w:val="left"/>
      </w:pPr>
      <w:rPr>
        <w:rFonts w:hint="default"/>
        <w:lang w:val="id" w:eastAsia="en-US" w:bidi="ar-SA"/>
      </w:rPr>
    </w:lvl>
    <w:lvl w:ilvl="2">
      <w:start w:val="2"/>
      <w:numFmt w:val="decimal"/>
      <w:lvlText w:val="%1.%2.%3."/>
      <w:lvlJc w:val="left"/>
      <w:pPr>
        <w:ind w:left="1168" w:hanging="60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1"/>
      <w:numFmt w:val="decimal"/>
      <w:lvlText w:val="%4."/>
      <w:lvlJc w:val="left"/>
      <w:pPr>
        <w:ind w:left="1135"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4">
      <w:start w:val="0"/>
      <w:numFmt w:val="bullet"/>
      <w:lvlText w:val="•"/>
      <w:lvlJc w:val="left"/>
      <w:pPr>
        <w:ind w:left="3797" w:hanging="360"/>
      </w:pPr>
      <w:rPr>
        <w:rFonts w:hint="default"/>
        <w:lang w:val="id" w:eastAsia="en-US" w:bidi="ar-SA"/>
      </w:rPr>
    </w:lvl>
    <w:lvl w:ilvl="5">
      <w:start w:val="0"/>
      <w:numFmt w:val="bullet"/>
      <w:lvlText w:val="•"/>
      <w:lvlJc w:val="left"/>
      <w:pPr>
        <w:ind w:left="4676" w:hanging="360"/>
      </w:pPr>
      <w:rPr>
        <w:rFonts w:hint="default"/>
        <w:lang w:val="id" w:eastAsia="en-US" w:bidi="ar-SA"/>
      </w:rPr>
    </w:lvl>
    <w:lvl w:ilvl="6">
      <w:start w:val="0"/>
      <w:numFmt w:val="bullet"/>
      <w:lvlText w:val="•"/>
      <w:lvlJc w:val="left"/>
      <w:pPr>
        <w:ind w:left="5556" w:hanging="360"/>
      </w:pPr>
      <w:rPr>
        <w:rFonts w:hint="default"/>
        <w:lang w:val="id" w:eastAsia="en-US" w:bidi="ar-SA"/>
      </w:rPr>
    </w:lvl>
    <w:lvl w:ilvl="7">
      <w:start w:val="0"/>
      <w:numFmt w:val="bullet"/>
      <w:lvlText w:val="•"/>
      <w:lvlJc w:val="left"/>
      <w:pPr>
        <w:ind w:left="6435" w:hanging="360"/>
      </w:pPr>
      <w:rPr>
        <w:rFonts w:hint="default"/>
        <w:lang w:val="id" w:eastAsia="en-US" w:bidi="ar-SA"/>
      </w:rPr>
    </w:lvl>
    <w:lvl w:ilvl="8">
      <w:start w:val="0"/>
      <w:numFmt w:val="bullet"/>
      <w:lvlText w:val="•"/>
      <w:lvlJc w:val="left"/>
      <w:pPr>
        <w:ind w:left="7314" w:hanging="360"/>
      </w:pPr>
      <w:rPr>
        <w:rFonts w:hint="default"/>
        <w:lang w:val="id" w:eastAsia="en-US" w:bidi="ar-SA"/>
      </w:rPr>
    </w:lvl>
  </w:abstractNum>
  <w:abstractNum w:abstractNumId="14">
    <w:multiLevelType w:val="hybridMultilevel"/>
    <w:lvl w:ilvl="0">
      <w:start w:val="3"/>
      <w:numFmt w:val="decimal"/>
      <w:lvlText w:val="%1"/>
      <w:lvlJc w:val="left"/>
      <w:pPr>
        <w:ind w:left="988" w:hanging="420"/>
        <w:jc w:val="left"/>
      </w:pPr>
      <w:rPr>
        <w:rFonts w:hint="default"/>
        <w:lang w:val="id" w:eastAsia="en-US" w:bidi="ar-SA"/>
      </w:rPr>
    </w:lvl>
    <w:lvl w:ilvl="1">
      <w:start w:val="2"/>
      <w:numFmt w:val="decimal"/>
      <w:lvlText w:val="%1.%2."/>
      <w:lvlJc w:val="left"/>
      <w:pPr>
        <w:ind w:left="988" w:hanging="420"/>
        <w:jc w:val="right"/>
      </w:pPr>
      <w:rPr>
        <w:rFonts w:hint="default" w:ascii="Times New Roman" w:hAnsi="Times New Roman" w:eastAsia="Times New Roman" w:cs="Times New Roman"/>
        <w:b/>
        <w:bCs/>
        <w:i w:val="0"/>
        <w:iCs w:val="0"/>
        <w:spacing w:val="0"/>
        <w:w w:val="94"/>
        <w:sz w:val="24"/>
        <w:szCs w:val="24"/>
        <w:lang w:val="id" w:eastAsia="en-US" w:bidi="ar-SA"/>
      </w:rPr>
    </w:lvl>
    <w:lvl w:ilvl="2">
      <w:start w:val="1"/>
      <w:numFmt w:val="decimal"/>
      <w:lvlText w:val="%1.%2.%3"/>
      <w:lvlJc w:val="left"/>
      <w:pPr>
        <w:ind w:left="1108" w:hanging="54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2254" w:hanging="540"/>
      </w:pPr>
      <w:rPr>
        <w:rFonts w:hint="default"/>
        <w:lang w:val="id" w:eastAsia="en-US" w:bidi="ar-SA"/>
      </w:rPr>
    </w:lvl>
    <w:lvl w:ilvl="4">
      <w:start w:val="0"/>
      <w:numFmt w:val="bullet"/>
      <w:lvlText w:val="•"/>
      <w:lvlJc w:val="left"/>
      <w:pPr>
        <w:ind w:left="3228" w:hanging="540"/>
      </w:pPr>
      <w:rPr>
        <w:rFonts w:hint="default"/>
        <w:lang w:val="id" w:eastAsia="en-US" w:bidi="ar-SA"/>
      </w:rPr>
    </w:lvl>
    <w:lvl w:ilvl="5">
      <w:start w:val="0"/>
      <w:numFmt w:val="bullet"/>
      <w:lvlText w:val="•"/>
      <w:lvlJc w:val="left"/>
      <w:pPr>
        <w:ind w:left="4202" w:hanging="540"/>
      </w:pPr>
      <w:rPr>
        <w:rFonts w:hint="default"/>
        <w:lang w:val="id" w:eastAsia="en-US" w:bidi="ar-SA"/>
      </w:rPr>
    </w:lvl>
    <w:lvl w:ilvl="6">
      <w:start w:val="0"/>
      <w:numFmt w:val="bullet"/>
      <w:lvlText w:val="•"/>
      <w:lvlJc w:val="left"/>
      <w:pPr>
        <w:ind w:left="5176" w:hanging="540"/>
      </w:pPr>
      <w:rPr>
        <w:rFonts w:hint="default"/>
        <w:lang w:val="id" w:eastAsia="en-US" w:bidi="ar-SA"/>
      </w:rPr>
    </w:lvl>
    <w:lvl w:ilvl="7">
      <w:start w:val="0"/>
      <w:numFmt w:val="bullet"/>
      <w:lvlText w:val="•"/>
      <w:lvlJc w:val="left"/>
      <w:pPr>
        <w:ind w:left="6150" w:hanging="540"/>
      </w:pPr>
      <w:rPr>
        <w:rFonts w:hint="default"/>
        <w:lang w:val="id" w:eastAsia="en-US" w:bidi="ar-SA"/>
      </w:rPr>
    </w:lvl>
    <w:lvl w:ilvl="8">
      <w:start w:val="0"/>
      <w:numFmt w:val="bullet"/>
      <w:lvlText w:val="•"/>
      <w:lvlJc w:val="left"/>
      <w:pPr>
        <w:ind w:left="7124" w:hanging="540"/>
      </w:pPr>
      <w:rPr>
        <w:rFonts w:hint="default"/>
        <w:lang w:val="id" w:eastAsia="en-US" w:bidi="ar-SA"/>
      </w:rPr>
    </w:lvl>
  </w:abstractNum>
  <w:abstractNum w:abstractNumId="13">
    <w:multiLevelType w:val="hybridMultilevel"/>
    <w:lvl w:ilvl="0">
      <w:start w:val="1"/>
      <w:numFmt w:val="decimal"/>
      <w:lvlText w:val="%1."/>
      <w:lvlJc w:val="left"/>
      <w:pPr>
        <w:ind w:left="994"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807" w:hanging="360"/>
      </w:pPr>
      <w:rPr>
        <w:rFonts w:hint="default"/>
        <w:lang w:val="id" w:eastAsia="en-US" w:bidi="ar-SA"/>
      </w:rPr>
    </w:lvl>
    <w:lvl w:ilvl="2">
      <w:start w:val="0"/>
      <w:numFmt w:val="bullet"/>
      <w:lvlText w:val="•"/>
      <w:lvlJc w:val="left"/>
      <w:pPr>
        <w:ind w:left="2614" w:hanging="360"/>
      </w:pPr>
      <w:rPr>
        <w:rFonts w:hint="default"/>
        <w:lang w:val="id" w:eastAsia="en-US" w:bidi="ar-SA"/>
      </w:rPr>
    </w:lvl>
    <w:lvl w:ilvl="3">
      <w:start w:val="0"/>
      <w:numFmt w:val="bullet"/>
      <w:lvlText w:val="•"/>
      <w:lvlJc w:val="left"/>
      <w:pPr>
        <w:ind w:left="3421" w:hanging="360"/>
      </w:pPr>
      <w:rPr>
        <w:rFonts w:hint="default"/>
        <w:lang w:val="id" w:eastAsia="en-US" w:bidi="ar-SA"/>
      </w:rPr>
    </w:lvl>
    <w:lvl w:ilvl="4">
      <w:start w:val="0"/>
      <w:numFmt w:val="bullet"/>
      <w:lvlText w:val="•"/>
      <w:lvlJc w:val="left"/>
      <w:pPr>
        <w:ind w:left="4229" w:hanging="360"/>
      </w:pPr>
      <w:rPr>
        <w:rFonts w:hint="default"/>
        <w:lang w:val="id" w:eastAsia="en-US" w:bidi="ar-SA"/>
      </w:rPr>
    </w:lvl>
    <w:lvl w:ilvl="5">
      <w:start w:val="0"/>
      <w:numFmt w:val="bullet"/>
      <w:lvlText w:val="•"/>
      <w:lvlJc w:val="left"/>
      <w:pPr>
        <w:ind w:left="5036" w:hanging="360"/>
      </w:pPr>
      <w:rPr>
        <w:rFonts w:hint="default"/>
        <w:lang w:val="id" w:eastAsia="en-US" w:bidi="ar-SA"/>
      </w:rPr>
    </w:lvl>
    <w:lvl w:ilvl="6">
      <w:start w:val="0"/>
      <w:numFmt w:val="bullet"/>
      <w:lvlText w:val="•"/>
      <w:lvlJc w:val="left"/>
      <w:pPr>
        <w:ind w:left="5843" w:hanging="360"/>
      </w:pPr>
      <w:rPr>
        <w:rFonts w:hint="default"/>
        <w:lang w:val="id" w:eastAsia="en-US" w:bidi="ar-SA"/>
      </w:rPr>
    </w:lvl>
    <w:lvl w:ilvl="7">
      <w:start w:val="0"/>
      <w:numFmt w:val="bullet"/>
      <w:lvlText w:val="•"/>
      <w:lvlJc w:val="left"/>
      <w:pPr>
        <w:ind w:left="6651" w:hanging="360"/>
      </w:pPr>
      <w:rPr>
        <w:rFonts w:hint="default"/>
        <w:lang w:val="id" w:eastAsia="en-US" w:bidi="ar-SA"/>
      </w:rPr>
    </w:lvl>
    <w:lvl w:ilvl="8">
      <w:start w:val="0"/>
      <w:numFmt w:val="bullet"/>
      <w:lvlText w:val="•"/>
      <w:lvlJc w:val="left"/>
      <w:pPr>
        <w:ind w:left="7458" w:hanging="360"/>
      </w:pPr>
      <w:rPr>
        <w:rFonts w:hint="default"/>
        <w:lang w:val="id" w:eastAsia="en-US" w:bidi="ar-SA"/>
      </w:rPr>
    </w:lvl>
  </w:abstractNum>
  <w:abstractNum w:abstractNumId="12">
    <w:multiLevelType w:val="hybridMultilevel"/>
    <w:lvl w:ilvl="0">
      <w:start w:val="1"/>
      <w:numFmt w:val="lowerLetter"/>
      <w:lvlText w:val="%1."/>
      <w:lvlJc w:val="left"/>
      <w:pPr>
        <w:ind w:left="794" w:hanging="227"/>
        <w:jc w:val="righ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627" w:hanging="227"/>
      </w:pPr>
      <w:rPr>
        <w:rFonts w:hint="default"/>
        <w:lang w:val="id" w:eastAsia="en-US" w:bidi="ar-SA"/>
      </w:rPr>
    </w:lvl>
    <w:lvl w:ilvl="2">
      <w:start w:val="0"/>
      <w:numFmt w:val="bullet"/>
      <w:lvlText w:val="•"/>
      <w:lvlJc w:val="left"/>
      <w:pPr>
        <w:ind w:left="2454" w:hanging="227"/>
      </w:pPr>
      <w:rPr>
        <w:rFonts w:hint="default"/>
        <w:lang w:val="id" w:eastAsia="en-US" w:bidi="ar-SA"/>
      </w:rPr>
    </w:lvl>
    <w:lvl w:ilvl="3">
      <w:start w:val="0"/>
      <w:numFmt w:val="bullet"/>
      <w:lvlText w:val="•"/>
      <w:lvlJc w:val="left"/>
      <w:pPr>
        <w:ind w:left="3281" w:hanging="227"/>
      </w:pPr>
      <w:rPr>
        <w:rFonts w:hint="default"/>
        <w:lang w:val="id" w:eastAsia="en-US" w:bidi="ar-SA"/>
      </w:rPr>
    </w:lvl>
    <w:lvl w:ilvl="4">
      <w:start w:val="0"/>
      <w:numFmt w:val="bullet"/>
      <w:lvlText w:val="•"/>
      <w:lvlJc w:val="left"/>
      <w:pPr>
        <w:ind w:left="4109" w:hanging="227"/>
      </w:pPr>
      <w:rPr>
        <w:rFonts w:hint="default"/>
        <w:lang w:val="id" w:eastAsia="en-US" w:bidi="ar-SA"/>
      </w:rPr>
    </w:lvl>
    <w:lvl w:ilvl="5">
      <w:start w:val="0"/>
      <w:numFmt w:val="bullet"/>
      <w:lvlText w:val="•"/>
      <w:lvlJc w:val="left"/>
      <w:pPr>
        <w:ind w:left="4936" w:hanging="227"/>
      </w:pPr>
      <w:rPr>
        <w:rFonts w:hint="default"/>
        <w:lang w:val="id" w:eastAsia="en-US" w:bidi="ar-SA"/>
      </w:rPr>
    </w:lvl>
    <w:lvl w:ilvl="6">
      <w:start w:val="0"/>
      <w:numFmt w:val="bullet"/>
      <w:lvlText w:val="•"/>
      <w:lvlJc w:val="left"/>
      <w:pPr>
        <w:ind w:left="5763" w:hanging="227"/>
      </w:pPr>
      <w:rPr>
        <w:rFonts w:hint="default"/>
        <w:lang w:val="id" w:eastAsia="en-US" w:bidi="ar-SA"/>
      </w:rPr>
    </w:lvl>
    <w:lvl w:ilvl="7">
      <w:start w:val="0"/>
      <w:numFmt w:val="bullet"/>
      <w:lvlText w:val="•"/>
      <w:lvlJc w:val="left"/>
      <w:pPr>
        <w:ind w:left="6591" w:hanging="227"/>
      </w:pPr>
      <w:rPr>
        <w:rFonts w:hint="default"/>
        <w:lang w:val="id" w:eastAsia="en-US" w:bidi="ar-SA"/>
      </w:rPr>
    </w:lvl>
    <w:lvl w:ilvl="8">
      <w:start w:val="0"/>
      <w:numFmt w:val="bullet"/>
      <w:lvlText w:val="•"/>
      <w:lvlJc w:val="left"/>
      <w:pPr>
        <w:ind w:left="7418" w:hanging="227"/>
      </w:pPr>
      <w:rPr>
        <w:rFonts w:hint="default"/>
        <w:lang w:val="id" w:eastAsia="en-US" w:bidi="ar-SA"/>
      </w:rPr>
    </w:lvl>
  </w:abstractNum>
  <w:abstractNum w:abstractNumId="11">
    <w:multiLevelType w:val="hybridMultilevel"/>
    <w:lvl w:ilvl="0">
      <w:start w:val="3"/>
      <w:numFmt w:val="decimal"/>
      <w:lvlText w:val="%1"/>
      <w:lvlJc w:val="left"/>
      <w:pPr>
        <w:ind w:left="1168" w:hanging="600"/>
        <w:jc w:val="left"/>
      </w:pPr>
      <w:rPr>
        <w:rFonts w:hint="default"/>
        <w:lang w:val="id" w:eastAsia="en-US" w:bidi="ar-SA"/>
      </w:rPr>
    </w:lvl>
    <w:lvl w:ilvl="1">
      <w:start w:val="1"/>
      <w:numFmt w:val="decimal"/>
      <w:lvlText w:val="%1.%2"/>
      <w:lvlJc w:val="left"/>
      <w:pPr>
        <w:ind w:left="1168" w:hanging="600"/>
        <w:jc w:val="left"/>
      </w:pPr>
      <w:rPr>
        <w:rFonts w:hint="default"/>
        <w:lang w:val="id" w:eastAsia="en-US" w:bidi="ar-SA"/>
      </w:rPr>
    </w:lvl>
    <w:lvl w:ilvl="2">
      <w:start w:val="2"/>
      <w:numFmt w:val="decimal"/>
      <w:lvlText w:val="%1.%2.%3."/>
      <w:lvlJc w:val="left"/>
      <w:pPr>
        <w:ind w:left="1168" w:hanging="60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533" w:hanging="600"/>
      </w:pPr>
      <w:rPr>
        <w:rFonts w:hint="default"/>
        <w:lang w:val="id" w:eastAsia="en-US" w:bidi="ar-SA"/>
      </w:rPr>
    </w:lvl>
    <w:lvl w:ilvl="4">
      <w:start w:val="0"/>
      <w:numFmt w:val="bullet"/>
      <w:lvlText w:val="•"/>
      <w:lvlJc w:val="left"/>
      <w:pPr>
        <w:ind w:left="4325" w:hanging="600"/>
      </w:pPr>
      <w:rPr>
        <w:rFonts w:hint="default"/>
        <w:lang w:val="id" w:eastAsia="en-US" w:bidi="ar-SA"/>
      </w:rPr>
    </w:lvl>
    <w:lvl w:ilvl="5">
      <w:start w:val="0"/>
      <w:numFmt w:val="bullet"/>
      <w:lvlText w:val="•"/>
      <w:lvlJc w:val="left"/>
      <w:pPr>
        <w:ind w:left="5116" w:hanging="600"/>
      </w:pPr>
      <w:rPr>
        <w:rFonts w:hint="default"/>
        <w:lang w:val="id" w:eastAsia="en-US" w:bidi="ar-SA"/>
      </w:rPr>
    </w:lvl>
    <w:lvl w:ilvl="6">
      <w:start w:val="0"/>
      <w:numFmt w:val="bullet"/>
      <w:lvlText w:val="•"/>
      <w:lvlJc w:val="left"/>
      <w:pPr>
        <w:ind w:left="5907" w:hanging="600"/>
      </w:pPr>
      <w:rPr>
        <w:rFonts w:hint="default"/>
        <w:lang w:val="id" w:eastAsia="en-US" w:bidi="ar-SA"/>
      </w:rPr>
    </w:lvl>
    <w:lvl w:ilvl="7">
      <w:start w:val="0"/>
      <w:numFmt w:val="bullet"/>
      <w:lvlText w:val="•"/>
      <w:lvlJc w:val="left"/>
      <w:pPr>
        <w:ind w:left="6699" w:hanging="600"/>
      </w:pPr>
      <w:rPr>
        <w:rFonts w:hint="default"/>
        <w:lang w:val="id" w:eastAsia="en-US" w:bidi="ar-SA"/>
      </w:rPr>
    </w:lvl>
    <w:lvl w:ilvl="8">
      <w:start w:val="0"/>
      <w:numFmt w:val="bullet"/>
      <w:lvlText w:val="•"/>
      <w:lvlJc w:val="left"/>
      <w:pPr>
        <w:ind w:left="7490" w:hanging="600"/>
      </w:pPr>
      <w:rPr>
        <w:rFonts w:hint="default"/>
        <w:lang w:val="id" w:eastAsia="en-US" w:bidi="ar-SA"/>
      </w:rPr>
    </w:lvl>
  </w:abstractNum>
  <w:abstractNum w:abstractNumId="10">
    <w:multiLevelType w:val="hybridMultilevel"/>
    <w:lvl w:ilvl="0">
      <w:start w:val="1"/>
      <w:numFmt w:val="upperLetter"/>
      <w:lvlText w:val="%1."/>
      <w:lvlJc w:val="left"/>
      <w:pPr>
        <w:ind w:left="994"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807" w:hanging="360"/>
      </w:pPr>
      <w:rPr>
        <w:rFonts w:hint="default"/>
        <w:lang w:val="id" w:eastAsia="en-US" w:bidi="ar-SA"/>
      </w:rPr>
    </w:lvl>
    <w:lvl w:ilvl="2">
      <w:start w:val="0"/>
      <w:numFmt w:val="bullet"/>
      <w:lvlText w:val="•"/>
      <w:lvlJc w:val="left"/>
      <w:pPr>
        <w:ind w:left="2614" w:hanging="360"/>
      </w:pPr>
      <w:rPr>
        <w:rFonts w:hint="default"/>
        <w:lang w:val="id" w:eastAsia="en-US" w:bidi="ar-SA"/>
      </w:rPr>
    </w:lvl>
    <w:lvl w:ilvl="3">
      <w:start w:val="0"/>
      <w:numFmt w:val="bullet"/>
      <w:lvlText w:val="•"/>
      <w:lvlJc w:val="left"/>
      <w:pPr>
        <w:ind w:left="3421" w:hanging="360"/>
      </w:pPr>
      <w:rPr>
        <w:rFonts w:hint="default"/>
        <w:lang w:val="id" w:eastAsia="en-US" w:bidi="ar-SA"/>
      </w:rPr>
    </w:lvl>
    <w:lvl w:ilvl="4">
      <w:start w:val="0"/>
      <w:numFmt w:val="bullet"/>
      <w:lvlText w:val="•"/>
      <w:lvlJc w:val="left"/>
      <w:pPr>
        <w:ind w:left="4229" w:hanging="360"/>
      </w:pPr>
      <w:rPr>
        <w:rFonts w:hint="default"/>
        <w:lang w:val="id" w:eastAsia="en-US" w:bidi="ar-SA"/>
      </w:rPr>
    </w:lvl>
    <w:lvl w:ilvl="5">
      <w:start w:val="0"/>
      <w:numFmt w:val="bullet"/>
      <w:lvlText w:val="•"/>
      <w:lvlJc w:val="left"/>
      <w:pPr>
        <w:ind w:left="5036" w:hanging="360"/>
      </w:pPr>
      <w:rPr>
        <w:rFonts w:hint="default"/>
        <w:lang w:val="id" w:eastAsia="en-US" w:bidi="ar-SA"/>
      </w:rPr>
    </w:lvl>
    <w:lvl w:ilvl="6">
      <w:start w:val="0"/>
      <w:numFmt w:val="bullet"/>
      <w:lvlText w:val="•"/>
      <w:lvlJc w:val="left"/>
      <w:pPr>
        <w:ind w:left="5843" w:hanging="360"/>
      </w:pPr>
      <w:rPr>
        <w:rFonts w:hint="default"/>
        <w:lang w:val="id" w:eastAsia="en-US" w:bidi="ar-SA"/>
      </w:rPr>
    </w:lvl>
    <w:lvl w:ilvl="7">
      <w:start w:val="0"/>
      <w:numFmt w:val="bullet"/>
      <w:lvlText w:val="•"/>
      <w:lvlJc w:val="left"/>
      <w:pPr>
        <w:ind w:left="6651" w:hanging="360"/>
      </w:pPr>
      <w:rPr>
        <w:rFonts w:hint="default"/>
        <w:lang w:val="id" w:eastAsia="en-US" w:bidi="ar-SA"/>
      </w:rPr>
    </w:lvl>
    <w:lvl w:ilvl="8">
      <w:start w:val="0"/>
      <w:numFmt w:val="bullet"/>
      <w:lvlText w:val="•"/>
      <w:lvlJc w:val="left"/>
      <w:pPr>
        <w:ind w:left="7458" w:hanging="360"/>
      </w:pPr>
      <w:rPr>
        <w:rFonts w:hint="default"/>
        <w:lang w:val="id" w:eastAsia="en-US" w:bidi="ar-SA"/>
      </w:rPr>
    </w:lvl>
  </w:abstractNum>
  <w:abstractNum w:abstractNumId="9">
    <w:multiLevelType w:val="hybridMultilevel"/>
    <w:lvl w:ilvl="0">
      <w:start w:val="1"/>
      <w:numFmt w:val="decimal"/>
      <w:lvlText w:val="%1."/>
      <w:lvlJc w:val="left"/>
      <w:pPr>
        <w:ind w:left="994"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1.%2"/>
      <w:lvlJc w:val="left"/>
      <w:pPr>
        <w:ind w:left="928" w:hanging="36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108" w:hanging="54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2096" w:hanging="540"/>
      </w:pPr>
      <w:rPr>
        <w:rFonts w:hint="default"/>
        <w:lang w:val="id" w:eastAsia="en-US" w:bidi="ar-SA"/>
      </w:rPr>
    </w:lvl>
    <w:lvl w:ilvl="4">
      <w:start w:val="0"/>
      <w:numFmt w:val="bullet"/>
      <w:lvlText w:val="•"/>
      <w:lvlJc w:val="left"/>
      <w:pPr>
        <w:ind w:left="3093" w:hanging="540"/>
      </w:pPr>
      <w:rPr>
        <w:rFonts w:hint="default"/>
        <w:lang w:val="id" w:eastAsia="en-US" w:bidi="ar-SA"/>
      </w:rPr>
    </w:lvl>
    <w:lvl w:ilvl="5">
      <w:start w:val="0"/>
      <w:numFmt w:val="bullet"/>
      <w:lvlText w:val="•"/>
      <w:lvlJc w:val="left"/>
      <w:pPr>
        <w:ind w:left="4089" w:hanging="540"/>
      </w:pPr>
      <w:rPr>
        <w:rFonts w:hint="default"/>
        <w:lang w:val="id" w:eastAsia="en-US" w:bidi="ar-SA"/>
      </w:rPr>
    </w:lvl>
    <w:lvl w:ilvl="6">
      <w:start w:val="0"/>
      <w:numFmt w:val="bullet"/>
      <w:lvlText w:val="•"/>
      <w:lvlJc w:val="left"/>
      <w:pPr>
        <w:ind w:left="5086" w:hanging="540"/>
      </w:pPr>
      <w:rPr>
        <w:rFonts w:hint="default"/>
        <w:lang w:val="id" w:eastAsia="en-US" w:bidi="ar-SA"/>
      </w:rPr>
    </w:lvl>
    <w:lvl w:ilvl="7">
      <w:start w:val="0"/>
      <w:numFmt w:val="bullet"/>
      <w:lvlText w:val="•"/>
      <w:lvlJc w:val="left"/>
      <w:pPr>
        <w:ind w:left="6083" w:hanging="540"/>
      </w:pPr>
      <w:rPr>
        <w:rFonts w:hint="default"/>
        <w:lang w:val="id" w:eastAsia="en-US" w:bidi="ar-SA"/>
      </w:rPr>
    </w:lvl>
    <w:lvl w:ilvl="8">
      <w:start w:val="0"/>
      <w:numFmt w:val="bullet"/>
      <w:lvlText w:val="•"/>
      <w:lvlJc w:val="left"/>
      <w:pPr>
        <w:ind w:left="7079" w:hanging="540"/>
      </w:pPr>
      <w:rPr>
        <w:rFonts w:hint="default"/>
        <w:lang w:val="id" w:eastAsia="en-US" w:bidi="ar-SA"/>
      </w:rPr>
    </w:lvl>
  </w:abstractNum>
  <w:abstractNum w:abstractNumId="8">
    <w:multiLevelType w:val="hybridMultilevel"/>
    <w:lvl w:ilvl="0">
      <w:start w:val="1"/>
      <w:numFmt w:val="decimal"/>
      <w:lvlText w:val="%1."/>
      <w:lvlJc w:val="left"/>
      <w:pPr>
        <w:ind w:left="994"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1"/>
      <w:numFmt w:val="decimal"/>
      <w:lvlText w:val="%2)"/>
      <w:lvlJc w:val="left"/>
      <w:pPr>
        <w:ind w:left="1419"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2.%3"/>
      <w:lvlJc w:val="left"/>
      <w:pPr>
        <w:ind w:left="928" w:hanging="360"/>
        <w:jc w:val="righ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decimal"/>
      <w:lvlText w:val="%2.%3.%4"/>
      <w:lvlJc w:val="left"/>
      <w:pPr>
        <w:ind w:left="1108" w:hanging="54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4">
      <w:start w:val="0"/>
      <w:numFmt w:val="bullet"/>
      <w:lvlText w:val="•"/>
      <w:lvlJc w:val="left"/>
      <w:pPr>
        <w:ind w:left="1420" w:hanging="540"/>
      </w:pPr>
      <w:rPr>
        <w:rFonts w:hint="default"/>
        <w:lang w:val="id" w:eastAsia="en-US" w:bidi="ar-SA"/>
      </w:rPr>
    </w:lvl>
    <w:lvl w:ilvl="5">
      <w:start w:val="0"/>
      <w:numFmt w:val="bullet"/>
      <w:lvlText w:val="•"/>
      <w:lvlJc w:val="left"/>
      <w:pPr>
        <w:ind w:left="2695" w:hanging="540"/>
      </w:pPr>
      <w:rPr>
        <w:rFonts w:hint="default"/>
        <w:lang w:val="id" w:eastAsia="en-US" w:bidi="ar-SA"/>
      </w:rPr>
    </w:lvl>
    <w:lvl w:ilvl="6">
      <w:start w:val="0"/>
      <w:numFmt w:val="bullet"/>
      <w:lvlText w:val="•"/>
      <w:lvlJc w:val="left"/>
      <w:pPr>
        <w:ind w:left="3971" w:hanging="540"/>
      </w:pPr>
      <w:rPr>
        <w:rFonts w:hint="default"/>
        <w:lang w:val="id" w:eastAsia="en-US" w:bidi="ar-SA"/>
      </w:rPr>
    </w:lvl>
    <w:lvl w:ilvl="7">
      <w:start w:val="0"/>
      <w:numFmt w:val="bullet"/>
      <w:lvlText w:val="•"/>
      <w:lvlJc w:val="left"/>
      <w:pPr>
        <w:ind w:left="5246" w:hanging="540"/>
      </w:pPr>
      <w:rPr>
        <w:rFonts w:hint="default"/>
        <w:lang w:val="id" w:eastAsia="en-US" w:bidi="ar-SA"/>
      </w:rPr>
    </w:lvl>
    <w:lvl w:ilvl="8">
      <w:start w:val="0"/>
      <w:numFmt w:val="bullet"/>
      <w:lvlText w:val="•"/>
      <w:lvlJc w:val="left"/>
      <w:pPr>
        <w:ind w:left="6522" w:hanging="540"/>
      </w:pPr>
      <w:rPr>
        <w:rFonts w:hint="default"/>
        <w:lang w:val="id" w:eastAsia="en-US" w:bidi="ar-SA"/>
      </w:rPr>
    </w:lvl>
  </w:abstractNum>
  <w:abstractNum w:abstractNumId="7">
    <w:multiLevelType w:val="hybridMultilevel"/>
    <w:lvl w:ilvl="0">
      <w:start w:val="1"/>
      <w:numFmt w:val="decimal"/>
      <w:lvlText w:val="%1"/>
      <w:lvlJc w:val="left"/>
      <w:pPr>
        <w:ind w:left="994" w:hanging="360"/>
        <w:jc w:val="left"/>
      </w:pPr>
      <w:rPr>
        <w:rFonts w:hint="default"/>
        <w:lang w:val="id" w:eastAsia="en-US" w:bidi="ar-SA"/>
      </w:rPr>
    </w:lvl>
    <w:lvl w:ilvl="1">
      <w:start w:val="2"/>
      <w:numFmt w:val="decimal"/>
      <w:lvlText w:val="%1.%2"/>
      <w:lvlJc w:val="left"/>
      <w:pPr>
        <w:ind w:left="994" w:hanging="36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3."/>
      <w:lvlJc w:val="left"/>
      <w:pPr>
        <w:ind w:left="1419"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2376" w:hanging="360"/>
      </w:pPr>
      <w:rPr>
        <w:rFonts w:hint="default"/>
        <w:lang w:val="id" w:eastAsia="en-US" w:bidi="ar-SA"/>
      </w:rPr>
    </w:lvl>
    <w:lvl w:ilvl="4">
      <w:start w:val="0"/>
      <w:numFmt w:val="bullet"/>
      <w:lvlText w:val="•"/>
      <w:lvlJc w:val="left"/>
      <w:pPr>
        <w:ind w:left="3333" w:hanging="360"/>
      </w:pPr>
      <w:rPr>
        <w:rFonts w:hint="default"/>
        <w:lang w:val="id" w:eastAsia="en-US" w:bidi="ar-SA"/>
      </w:rPr>
    </w:lvl>
    <w:lvl w:ilvl="5">
      <w:start w:val="0"/>
      <w:numFmt w:val="bullet"/>
      <w:lvlText w:val="•"/>
      <w:lvlJc w:val="left"/>
      <w:pPr>
        <w:ind w:left="4289" w:hanging="360"/>
      </w:pPr>
      <w:rPr>
        <w:rFonts w:hint="default"/>
        <w:lang w:val="id" w:eastAsia="en-US" w:bidi="ar-SA"/>
      </w:rPr>
    </w:lvl>
    <w:lvl w:ilvl="6">
      <w:start w:val="0"/>
      <w:numFmt w:val="bullet"/>
      <w:lvlText w:val="•"/>
      <w:lvlJc w:val="left"/>
      <w:pPr>
        <w:ind w:left="5246" w:hanging="360"/>
      </w:pPr>
      <w:rPr>
        <w:rFonts w:hint="default"/>
        <w:lang w:val="id" w:eastAsia="en-US" w:bidi="ar-SA"/>
      </w:rPr>
    </w:lvl>
    <w:lvl w:ilvl="7">
      <w:start w:val="0"/>
      <w:numFmt w:val="bullet"/>
      <w:lvlText w:val="•"/>
      <w:lvlJc w:val="left"/>
      <w:pPr>
        <w:ind w:left="6203" w:hanging="360"/>
      </w:pPr>
      <w:rPr>
        <w:rFonts w:hint="default"/>
        <w:lang w:val="id" w:eastAsia="en-US" w:bidi="ar-SA"/>
      </w:rPr>
    </w:lvl>
    <w:lvl w:ilvl="8">
      <w:start w:val="0"/>
      <w:numFmt w:val="bullet"/>
      <w:lvlText w:val="•"/>
      <w:lvlJc w:val="left"/>
      <w:pPr>
        <w:ind w:left="7159" w:hanging="360"/>
      </w:pPr>
      <w:rPr>
        <w:rFonts w:hint="default"/>
        <w:lang w:val="id" w:eastAsia="en-US" w:bidi="ar-SA"/>
      </w:rPr>
    </w:lvl>
  </w:abstractNum>
  <w:abstractNum w:abstractNumId="6">
    <w:multiLevelType w:val="hybridMultilevel"/>
    <w:lvl w:ilvl="0">
      <w:start w:val="1"/>
      <w:numFmt w:val="decimal"/>
      <w:lvlText w:val="%1"/>
      <w:lvlJc w:val="left"/>
      <w:pPr>
        <w:ind w:left="993" w:hanging="360"/>
        <w:jc w:val="left"/>
      </w:pPr>
      <w:rPr>
        <w:rFonts w:hint="default"/>
        <w:lang w:val="id" w:eastAsia="en-US" w:bidi="ar-SA"/>
      </w:rPr>
    </w:lvl>
    <w:lvl w:ilvl="1">
      <w:start w:val="1"/>
      <w:numFmt w:val="decimal"/>
      <w:lvlText w:val="%1.%2"/>
      <w:lvlJc w:val="left"/>
      <w:pPr>
        <w:ind w:left="993" w:hanging="36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2614" w:hanging="360"/>
      </w:pPr>
      <w:rPr>
        <w:rFonts w:hint="default"/>
        <w:lang w:val="id" w:eastAsia="en-US" w:bidi="ar-SA"/>
      </w:rPr>
    </w:lvl>
    <w:lvl w:ilvl="3">
      <w:start w:val="0"/>
      <w:numFmt w:val="bullet"/>
      <w:lvlText w:val="•"/>
      <w:lvlJc w:val="left"/>
      <w:pPr>
        <w:ind w:left="3421" w:hanging="360"/>
      </w:pPr>
      <w:rPr>
        <w:rFonts w:hint="default"/>
        <w:lang w:val="id" w:eastAsia="en-US" w:bidi="ar-SA"/>
      </w:rPr>
    </w:lvl>
    <w:lvl w:ilvl="4">
      <w:start w:val="0"/>
      <w:numFmt w:val="bullet"/>
      <w:lvlText w:val="•"/>
      <w:lvlJc w:val="left"/>
      <w:pPr>
        <w:ind w:left="4229" w:hanging="360"/>
      </w:pPr>
      <w:rPr>
        <w:rFonts w:hint="default"/>
        <w:lang w:val="id" w:eastAsia="en-US" w:bidi="ar-SA"/>
      </w:rPr>
    </w:lvl>
    <w:lvl w:ilvl="5">
      <w:start w:val="0"/>
      <w:numFmt w:val="bullet"/>
      <w:lvlText w:val="•"/>
      <w:lvlJc w:val="left"/>
      <w:pPr>
        <w:ind w:left="5036" w:hanging="360"/>
      </w:pPr>
      <w:rPr>
        <w:rFonts w:hint="default"/>
        <w:lang w:val="id" w:eastAsia="en-US" w:bidi="ar-SA"/>
      </w:rPr>
    </w:lvl>
    <w:lvl w:ilvl="6">
      <w:start w:val="0"/>
      <w:numFmt w:val="bullet"/>
      <w:lvlText w:val="•"/>
      <w:lvlJc w:val="left"/>
      <w:pPr>
        <w:ind w:left="5843" w:hanging="360"/>
      </w:pPr>
      <w:rPr>
        <w:rFonts w:hint="default"/>
        <w:lang w:val="id" w:eastAsia="en-US" w:bidi="ar-SA"/>
      </w:rPr>
    </w:lvl>
    <w:lvl w:ilvl="7">
      <w:start w:val="0"/>
      <w:numFmt w:val="bullet"/>
      <w:lvlText w:val="•"/>
      <w:lvlJc w:val="left"/>
      <w:pPr>
        <w:ind w:left="6651" w:hanging="360"/>
      </w:pPr>
      <w:rPr>
        <w:rFonts w:hint="default"/>
        <w:lang w:val="id" w:eastAsia="en-US" w:bidi="ar-SA"/>
      </w:rPr>
    </w:lvl>
    <w:lvl w:ilvl="8">
      <w:start w:val="0"/>
      <w:numFmt w:val="bullet"/>
      <w:lvlText w:val="•"/>
      <w:lvlJc w:val="left"/>
      <w:pPr>
        <w:ind w:left="7458" w:hanging="360"/>
      </w:pPr>
      <w:rPr>
        <w:rFonts w:hint="default"/>
        <w:lang w:val="id" w:eastAsia="en-US" w:bidi="ar-SA"/>
      </w:rPr>
    </w:lvl>
  </w:abstractNum>
  <w:abstractNum w:abstractNumId="5">
    <w:multiLevelType w:val="hybridMultilevel"/>
    <w:lvl w:ilvl="0">
      <w:start w:val="5"/>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550" w:hanging="360"/>
      </w:pPr>
      <w:rPr>
        <w:rFonts w:hint="default"/>
        <w:lang w:val="id" w:eastAsia="en-US" w:bidi="ar-SA"/>
      </w:rPr>
    </w:lvl>
    <w:lvl w:ilvl="3">
      <w:start w:val="0"/>
      <w:numFmt w:val="bullet"/>
      <w:lvlText w:val="•"/>
      <w:lvlJc w:val="left"/>
      <w:pPr>
        <w:ind w:left="3365" w:hanging="360"/>
      </w:pPr>
      <w:rPr>
        <w:rFonts w:hint="default"/>
        <w:lang w:val="id" w:eastAsia="en-US" w:bidi="ar-SA"/>
      </w:rPr>
    </w:lvl>
    <w:lvl w:ilvl="4">
      <w:start w:val="0"/>
      <w:numFmt w:val="bullet"/>
      <w:lvlText w:val="•"/>
      <w:lvlJc w:val="left"/>
      <w:pPr>
        <w:ind w:left="4181" w:hanging="360"/>
      </w:pPr>
      <w:rPr>
        <w:rFonts w:hint="default"/>
        <w:lang w:val="id" w:eastAsia="en-US" w:bidi="ar-SA"/>
      </w:rPr>
    </w:lvl>
    <w:lvl w:ilvl="5">
      <w:start w:val="0"/>
      <w:numFmt w:val="bullet"/>
      <w:lvlText w:val="•"/>
      <w:lvlJc w:val="left"/>
      <w:pPr>
        <w:ind w:left="4996" w:hanging="360"/>
      </w:pPr>
      <w:rPr>
        <w:rFonts w:hint="default"/>
        <w:lang w:val="id" w:eastAsia="en-US" w:bidi="ar-SA"/>
      </w:rPr>
    </w:lvl>
    <w:lvl w:ilvl="6">
      <w:start w:val="0"/>
      <w:numFmt w:val="bullet"/>
      <w:lvlText w:val="•"/>
      <w:lvlJc w:val="left"/>
      <w:pPr>
        <w:ind w:left="5811" w:hanging="360"/>
      </w:pPr>
      <w:rPr>
        <w:rFonts w:hint="default"/>
        <w:lang w:val="id" w:eastAsia="en-US" w:bidi="ar-SA"/>
      </w:rPr>
    </w:lvl>
    <w:lvl w:ilvl="7">
      <w:start w:val="0"/>
      <w:numFmt w:val="bullet"/>
      <w:lvlText w:val="•"/>
      <w:lvlJc w:val="left"/>
      <w:pPr>
        <w:ind w:left="6627" w:hanging="360"/>
      </w:pPr>
      <w:rPr>
        <w:rFonts w:hint="default"/>
        <w:lang w:val="id" w:eastAsia="en-US" w:bidi="ar-SA"/>
      </w:rPr>
    </w:lvl>
    <w:lvl w:ilvl="8">
      <w:start w:val="0"/>
      <w:numFmt w:val="bullet"/>
      <w:lvlText w:val="•"/>
      <w:lvlJc w:val="left"/>
      <w:pPr>
        <w:ind w:left="7442" w:hanging="360"/>
      </w:pPr>
      <w:rPr>
        <w:rFonts w:hint="default"/>
        <w:lang w:val="id" w:eastAsia="en-US" w:bidi="ar-SA"/>
      </w:rPr>
    </w:lvl>
  </w:abstractNum>
  <w:abstractNum w:abstractNumId="4">
    <w:multiLevelType w:val="hybridMultilevel"/>
    <w:lvl w:ilvl="0">
      <w:start w:val="4"/>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1534" w:hanging="54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1"/>
      <w:numFmt w:val="decimal"/>
      <w:lvlText w:val="%1.%2.%3.%4"/>
      <w:lvlJc w:val="left"/>
      <w:pPr>
        <w:ind w:left="2281" w:hanging="72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4">
      <w:start w:val="0"/>
      <w:numFmt w:val="bullet"/>
      <w:lvlText w:val="•"/>
      <w:lvlJc w:val="left"/>
      <w:pPr>
        <w:ind w:left="3978" w:hanging="720"/>
      </w:pPr>
      <w:rPr>
        <w:rFonts w:hint="default"/>
        <w:lang w:val="id" w:eastAsia="en-US" w:bidi="ar-SA"/>
      </w:rPr>
    </w:lvl>
    <w:lvl w:ilvl="5">
      <w:start w:val="0"/>
      <w:numFmt w:val="bullet"/>
      <w:lvlText w:val="•"/>
      <w:lvlJc w:val="left"/>
      <w:pPr>
        <w:ind w:left="4827" w:hanging="720"/>
      </w:pPr>
      <w:rPr>
        <w:rFonts w:hint="default"/>
        <w:lang w:val="id" w:eastAsia="en-US" w:bidi="ar-SA"/>
      </w:rPr>
    </w:lvl>
    <w:lvl w:ilvl="6">
      <w:start w:val="0"/>
      <w:numFmt w:val="bullet"/>
      <w:lvlText w:val="•"/>
      <w:lvlJc w:val="left"/>
      <w:pPr>
        <w:ind w:left="5676" w:hanging="720"/>
      </w:pPr>
      <w:rPr>
        <w:rFonts w:hint="default"/>
        <w:lang w:val="id" w:eastAsia="en-US" w:bidi="ar-SA"/>
      </w:rPr>
    </w:lvl>
    <w:lvl w:ilvl="7">
      <w:start w:val="0"/>
      <w:numFmt w:val="bullet"/>
      <w:lvlText w:val="•"/>
      <w:lvlJc w:val="left"/>
      <w:pPr>
        <w:ind w:left="6525" w:hanging="720"/>
      </w:pPr>
      <w:rPr>
        <w:rFonts w:hint="default"/>
        <w:lang w:val="id" w:eastAsia="en-US" w:bidi="ar-SA"/>
      </w:rPr>
    </w:lvl>
    <w:lvl w:ilvl="8">
      <w:start w:val="0"/>
      <w:numFmt w:val="bullet"/>
      <w:lvlText w:val="•"/>
      <w:lvlJc w:val="left"/>
      <w:pPr>
        <w:ind w:left="7374" w:hanging="720"/>
      </w:pPr>
      <w:rPr>
        <w:rFonts w:hint="default"/>
        <w:lang w:val="id" w:eastAsia="en-US" w:bidi="ar-SA"/>
      </w:rPr>
    </w:lvl>
  </w:abstractNum>
  <w:abstractNum w:abstractNumId="3">
    <w:multiLevelType w:val="hybridMultilevel"/>
    <w:lvl w:ilvl="0">
      <w:start w:val="3"/>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1534" w:hanging="54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214" w:hanging="540"/>
      </w:pPr>
      <w:rPr>
        <w:rFonts w:hint="default"/>
        <w:lang w:val="id" w:eastAsia="en-US" w:bidi="ar-SA"/>
      </w:rPr>
    </w:lvl>
    <w:lvl w:ilvl="4">
      <w:start w:val="0"/>
      <w:numFmt w:val="bullet"/>
      <w:lvlText w:val="•"/>
      <w:lvlJc w:val="left"/>
      <w:pPr>
        <w:ind w:left="4051" w:hanging="540"/>
      </w:pPr>
      <w:rPr>
        <w:rFonts w:hint="default"/>
        <w:lang w:val="id" w:eastAsia="en-US" w:bidi="ar-SA"/>
      </w:rPr>
    </w:lvl>
    <w:lvl w:ilvl="5">
      <w:start w:val="0"/>
      <w:numFmt w:val="bullet"/>
      <w:lvlText w:val="•"/>
      <w:lvlJc w:val="left"/>
      <w:pPr>
        <w:ind w:left="4888" w:hanging="540"/>
      </w:pPr>
      <w:rPr>
        <w:rFonts w:hint="default"/>
        <w:lang w:val="id" w:eastAsia="en-US" w:bidi="ar-SA"/>
      </w:rPr>
    </w:lvl>
    <w:lvl w:ilvl="6">
      <w:start w:val="0"/>
      <w:numFmt w:val="bullet"/>
      <w:lvlText w:val="•"/>
      <w:lvlJc w:val="left"/>
      <w:pPr>
        <w:ind w:left="5725" w:hanging="540"/>
      </w:pPr>
      <w:rPr>
        <w:rFonts w:hint="default"/>
        <w:lang w:val="id" w:eastAsia="en-US" w:bidi="ar-SA"/>
      </w:rPr>
    </w:lvl>
    <w:lvl w:ilvl="7">
      <w:start w:val="0"/>
      <w:numFmt w:val="bullet"/>
      <w:lvlText w:val="•"/>
      <w:lvlJc w:val="left"/>
      <w:pPr>
        <w:ind w:left="6562" w:hanging="540"/>
      </w:pPr>
      <w:rPr>
        <w:rFonts w:hint="default"/>
        <w:lang w:val="id" w:eastAsia="en-US" w:bidi="ar-SA"/>
      </w:rPr>
    </w:lvl>
    <w:lvl w:ilvl="8">
      <w:start w:val="0"/>
      <w:numFmt w:val="bullet"/>
      <w:lvlText w:val="•"/>
      <w:lvlJc w:val="left"/>
      <w:pPr>
        <w:ind w:left="7399" w:hanging="540"/>
      </w:pPr>
      <w:rPr>
        <w:rFonts w:hint="default"/>
        <w:lang w:val="id" w:eastAsia="en-US" w:bidi="ar-SA"/>
      </w:rPr>
    </w:lvl>
  </w:abstractNum>
  <w:abstractNum w:abstractNumId="2">
    <w:multiLevelType w:val="hybridMultilevel"/>
    <w:lvl w:ilvl="0">
      <w:start w:val="2"/>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1534" w:hanging="54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214" w:hanging="540"/>
      </w:pPr>
      <w:rPr>
        <w:rFonts w:hint="default"/>
        <w:lang w:val="id" w:eastAsia="en-US" w:bidi="ar-SA"/>
      </w:rPr>
    </w:lvl>
    <w:lvl w:ilvl="4">
      <w:start w:val="0"/>
      <w:numFmt w:val="bullet"/>
      <w:lvlText w:val="•"/>
      <w:lvlJc w:val="left"/>
      <w:pPr>
        <w:ind w:left="4051" w:hanging="540"/>
      </w:pPr>
      <w:rPr>
        <w:rFonts w:hint="default"/>
        <w:lang w:val="id" w:eastAsia="en-US" w:bidi="ar-SA"/>
      </w:rPr>
    </w:lvl>
    <w:lvl w:ilvl="5">
      <w:start w:val="0"/>
      <w:numFmt w:val="bullet"/>
      <w:lvlText w:val="•"/>
      <w:lvlJc w:val="left"/>
      <w:pPr>
        <w:ind w:left="4888" w:hanging="540"/>
      </w:pPr>
      <w:rPr>
        <w:rFonts w:hint="default"/>
        <w:lang w:val="id" w:eastAsia="en-US" w:bidi="ar-SA"/>
      </w:rPr>
    </w:lvl>
    <w:lvl w:ilvl="6">
      <w:start w:val="0"/>
      <w:numFmt w:val="bullet"/>
      <w:lvlText w:val="•"/>
      <w:lvlJc w:val="left"/>
      <w:pPr>
        <w:ind w:left="5725" w:hanging="540"/>
      </w:pPr>
      <w:rPr>
        <w:rFonts w:hint="default"/>
        <w:lang w:val="id" w:eastAsia="en-US" w:bidi="ar-SA"/>
      </w:rPr>
    </w:lvl>
    <w:lvl w:ilvl="7">
      <w:start w:val="0"/>
      <w:numFmt w:val="bullet"/>
      <w:lvlText w:val="•"/>
      <w:lvlJc w:val="left"/>
      <w:pPr>
        <w:ind w:left="6562" w:hanging="540"/>
      </w:pPr>
      <w:rPr>
        <w:rFonts w:hint="default"/>
        <w:lang w:val="id" w:eastAsia="en-US" w:bidi="ar-SA"/>
      </w:rPr>
    </w:lvl>
    <w:lvl w:ilvl="8">
      <w:start w:val="0"/>
      <w:numFmt w:val="bullet"/>
      <w:lvlText w:val="•"/>
      <w:lvlJc w:val="left"/>
      <w:pPr>
        <w:ind w:left="7399" w:hanging="540"/>
      </w:pPr>
      <w:rPr>
        <w:rFonts w:hint="default"/>
        <w:lang w:val="id" w:eastAsia="en-US" w:bidi="ar-SA"/>
      </w:rPr>
    </w:lvl>
  </w:abstractNum>
  <w:abstractNum w:abstractNumId="1">
    <w:multiLevelType w:val="hybridMultilevel"/>
    <w:lvl w:ilvl="0">
      <w:start w:val="1"/>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righ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550" w:hanging="360"/>
      </w:pPr>
      <w:rPr>
        <w:rFonts w:hint="default"/>
        <w:lang w:val="id" w:eastAsia="en-US" w:bidi="ar-SA"/>
      </w:rPr>
    </w:lvl>
    <w:lvl w:ilvl="3">
      <w:start w:val="0"/>
      <w:numFmt w:val="bullet"/>
      <w:lvlText w:val="•"/>
      <w:lvlJc w:val="left"/>
      <w:pPr>
        <w:ind w:left="3365" w:hanging="360"/>
      </w:pPr>
      <w:rPr>
        <w:rFonts w:hint="default"/>
        <w:lang w:val="id" w:eastAsia="en-US" w:bidi="ar-SA"/>
      </w:rPr>
    </w:lvl>
    <w:lvl w:ilvl="4">
      <w:start w:val="0"/>
      <w:numFmt w:val="bullet"/>
      <w:lvlText w:val="•"/>
      <w:lvlJc w:val="left"/>
      <w:pPr>
        <w:ind w:left="4181" w:hanging="360"/>
      </w:pPr>
      <w:rPr>
        <w:rFonts w:hint="default"/>
        <w:lang w:val="id" w:eastAsia="en-US" w:bidi="ar-SA"/>
      </w:rPr>
    </w:lvl>
    <w:lvl w:ilvl="5">
      <w:start w:val="0"/>
      <w:numFmt w:val="bullet"/>
      <w:lvlText w:val="•"/>
      <w:lvlJc w:val="left"/>
      <w:pPr>
        <w:ind w:left="4996" w:hanging="360"/>
      </w:pPr>
      <w:rPr>
        <w:rFonts w:hint="default"/>
        <w:lang w:val="id" w:eastAsia="en-US" w:bidi="ar-SA"/>
      </w:rPr>
    </w:lvl>
    <w:lvl w:ilvl="6">
      <w:start w:val="0"/>
      <w:numFmt w:val="bullet"/>
      <w:lvlText w:val="•"/>
      <w:lvlJc w:val="left"/>
      <w:pPr>
        <w:ind w:left="5811" w:hanging="360"/>
      </w:pPr>
      <w:rPr>
        <w:rFonts w:hint="default"/>
        <w:lang w:val="id" w:eastAsia="en-US" w:bidi="ar-SA"/>
      </w:rPr>
    </w:lvl>
    <w:lvl w:ilvl="7">
      <w:start w:val="0"/>
      <w:numFmt w:val="bullet"/>
      <w:lvlText w:val="•"/>
      <w:lvlJc w:val="left"/>
      <w:pPr>
        <w:ind w:left="6627" w:hanging="360"/>
      </w:pPr>
      <w:rPr>
        <w:rFonts w:hint="default"/>
        <w:lang w:val="id" w:eastAsia="en-US" w:bidi="ar-SA"/>
      </w:rPr>
    </w:lvl>
    <w:lvl w:ilvl="8">
      <w:start w:val="0"/>
      <w:numFmt w:val="bullet"/>
      <w:lvlText w:val="•"/>
      <w:lvlJc w:val="left"/>
      <w:pPr>
        <w:ind w:left="7442" w:hanging="360"/>
      </w:pPr>
      <w:rPr>
        <w:rFonts w:hint="default"/>
        <w:lang w:val="id" w:eastAsia="en-US" w:bidi="ar-SA"/>
      </w:rPr>
    </w:lvl>
  </w:abstractNum>
  <w:abstractNum w:abstractNumId="0">
    <w:multiLevelType w:val="hybridMultilevel"/>
    <w:lvl w:ilvl="0">
      <w:start w:val="1"/>
      <w:numFmt w:val="decimal"/>
      <w:lvlText w:val="%1."/>
      <w:lvlJc w:val="left"/>
      <w:pPr>
        <w:ind w:left="994"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807" w:hanging="360"/>
      </w:pPr>
      <w:rPr>
        <w:rFonts w:hint="default"/>
        <w:lang w:val="id" w:eastAsia="en-US" w:bidi="ar-SA"/>
      </w:rPr>
    </w:lvl>
    <w:lvl w:ilvl="2">
      <w:start w:val="0"/>
      <w:numFmt w:val="bullet"/>
      <w:lvlText w:val="•"/>
      <w:lvlJc w:val="left"/>
      <w:pPr>
        <w:ind w:left="2614" w:hanging="360"/>
      </w:pPr>
      <w:rPr>
        <w:rFonts w:hint="default"/>
        <w:lang w:val="id" w:eastAsia="en-US" w:bidi="ar-SA"/>
      </w:rPr>
    </w:lvl>
    <w:lvl w:ilvl="3">
      <w:start w:val="0"/>
      <w:numFmt w:val="bullet"/>
      <w:lvlText w:val="•"/>
      <w:lvlJc w:val="left"/>
      <w:pPr>
        <w:ind w:left="3421" w:hanging="360"/>
      </w:pPr>
      <w:rPr>
        <w:rFonts w:hint="default"/>
        <w:lang w:val="id" w:eastAsia="en-US" w:bidi="ar-SA"/>
      </w:rPr>
    </w:lvl>
    <w:lvl w:ilvl="4">
      <w:start w:val="0"/>
      <w:numFmt w:val="bullet"/>
      <w:lvlText w:val="•"/>
      <w:lvlJc w:val="left"/>
      <w:pPr>
        <w:ind w:left="4229" w:hanging="360"/>
      </w:pPr>
      <w:rPr>
        <w:rFonts w:hint="default"/>
        <w:lang w:val="id" w:eastAsia="en-US" w:bidi="ar-SA"/>
      </w:rPr>
    </w:lvl>
    <w:lvl w:ilvl="5">
      <w:start w:val="0"/>
      <w:numFmt w:val="bullet"/>
      <w:lvlText w:val="•"/>
      <w:lvlJc w:val="left"/>
      <w:pPr>
        <w:ind w:left="5036" w:hanging="360"/>
      </w:pPr>
      <w:rPr>
        <w:rFonts w:hint="default"/>
        <w:lang w:val="id" w:eastAsia="en-US" w:bidi="ar-SA"/>
      </w:rPr>
    </w:lvl>
    <w:lvl w:ilvl="6">
      <w:start w:val="0"/>
      <w:numFmt w:val="bullet"/>
      <w:lvlText w:val="•"/>
      <w:lvlJc w:val="left"/>
      <w:pPr>
        <w:ind w:left="5843" w:hanging="360"/>
      </w:pPr>
      <w:rPr>
        <w:rFonts w:hint="default"/>
        <w:lang w:val="id" w:eastAsia="en-US" w:bidi="ar-SA"/>
      </w:rPr>
    </w:lvl>
    <w:lvl w:ilvl="7">
      <w:start w:val="0"/>
      <w:numFmt w:val="bullet"/>
      <w:lvlText w:val="•"/>
      <w:lvlJc w:val="left"/>
      <w:pPr>
        <w:ind w:left="6651" w:hanging="360"/>
      </w:pPr>
      <w:rPr>
        <w:rFonts w:hint="default"/>
        <w:lang w:val="id" w:eastAsia="en-US" w:bidi="ar-SA"/>
      </w:rPr>
    </w:lvl>
    <w:lvl w:ilvl="8">
      <w:start w:val="0"/>
      <w:numFmt w:val="bullet"/>
      <w:lvlText w:val="•"/>
      <w:lvlJc w:val="left"/>
      <w:pPr>
        <w:ind w:left="7458" w:hanging="360"/>
      </w:pPr>
      <w:rPr>
        <w:rFonts w:hint="default"/>
        <w:lang w:val="id" w:eastAsia="en-US" w:bidi="ar-SA"/>
      </w:rPr>
    </w:lvl>
  </w:abstract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19">
    <w:abstractNumId w:val="18"/>
  </w:num>
  <w:num w:numId="21">
    <w:abstractNumId w:val="20"/>
  </w:num>
  <w:num w:numId="20">
    <w:abstractNumId w:val="19"/>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201"/>
      <w:ind w:left="568"/>
    </w:pPr>
    <w:rPr>
      <w:rFonts w:ascii="Times New Roman" w:hAnsi="Times New Roman" w:eastAsia="Times New Roman" w:cs="Times New Roman"/>
      <w:b/>
      <w:bCs/>
      <w:sz w:val="24"/>
      <w:szCs w:val="24"/>
      <w:lang w:val="id" w:eastAsia="en-US" w:bidi="ar-SA"/>
    </w:rPr>
  </w:style>
  <w:style w:styleId="TOC2" w:type="paragraph">
    <w:name w:val="TOC 2"/>
    <w:basedOn w:val="Normal"/>
    <w:uiPriority w:val="1"/>
    <w:qFormat/>
    <w:pPr>
      <w:spacing w:before="201"/>
      <w:ind w:left="568"/>
    </w:pPr>
    <w:rPr>
      <w:rFonts w:ascii="Times New Roman" w:hAnsi="Times New Roman" w:eastAsia="Times New Roman" w:cs="Times New Roman"/>
      <w:b/>
      <w:bCs/>
      <w:sz w:val="24"/>
      <w:szCs w:val="24"/>
      <w:lang w:val="id" w:eastAsia="en-US" w:bidi="ar-SA"/>
    </w:rPr>
  </w:style>
  <w:style w:styleId="TOC3" w:type="paragraph">
    <w:name w:val="TOC 3"/>
    <w:basedOn w:val="Normal"/>
    <w:uiPriority w:val="1"/>
    <w:qFormat/>
    <w:pPr>
      <w:spacing w:before="201"/>
      <w:ind w:left="928" w:hanging="360"/>
    </w:pPr>
    <w:rPr>
      <w:rFonts w:ascii="Times New Roman" w:hAnsi="Times New Roman" w:eastAsia="Times New Roman" w:cs="Times New Roman"/>
      <w:sz w:val="24"/>
      <w:szCs w:val="24"/>
      <w:lang w:val="id" w:eastAsia="en-US" w:bidi="ar-SA"/>
    </w:rPr>
  </w:style>
  <w:style w:styleId="TOC4" w:type="paragraph">
    <w:name w:val="TOC 4"/>
    <w:basedOn w:val="Normal"/>
    <w:uiPriority w:val="1"/>
    <w:qFormat/>
    <w:pPr>
      <w:spacing w:before="41"/>
      <w:ind w:left="994" w:hanging="360"/>
    </w:pPr>
    <w:rPr>
      <w:rFonts w:ascii="Times New Roman" w:hAnsi="Times New Roman" w:eastAsia="Times New Roman" w:cs="Times New Roman"/>
      <w:sz w:val="24"/>
      <w:szCs w:val="24"/>
      <w:lang w:val="id" w:eastAsia="en-US" w:bidi="ar-SA"/>
    </w:rPr>
  </w:style>
  <w:style w:styleId="TOC5" w:type="paragraph">
    <w:name w:val="TOC 5"/>
    <w:basedOn w:val="Normal"/>
    <w:uiPriority w:val="1"/>
    <w:qFormat/>
    <w:pPr>
      <w:spacing w:before="201"/>
      <w:ind w:left="1534" w:hanging="540"/>
    </w:pPr>
    <w:rPr>
      <w:rFonts w:ascii="Times New Roman" w:hAnsi="Times New Roman" w:eastAsia="Times New Roman" w:cs="Times New Roman"/>
      <w:sz w:val="24"/>
      <w:szCs w:val="24"/>
      <w:lang w:val="id" w:eastAsia="en-US" w:bidi="ar-SA"/>
    </w:rPr>
  </w:style>
  <w:style w:styleId="TOC6" w:type="paragraph">
    <w:name w:val="TOC 6"/>
    <w:basedOn w:val="Normal"/>
    <w:uiPriority w:val="1"/>
    <w:qFormat/>
    <w:pPr>
      <w:spacing w:before="201"/>
      <w:ind w:left="2281" w:hanging="720"/>
    </w:pPr>
    <w:rPr>
      <w:rFonts w:ascii="Times New Roman" w:hAnsi="Times New Roman" w:eastAsia="Times New Roman" w:cs="Times New Roman"/>
      <w:sz w:val="24"/>
      <w:szCs w:val="24"/>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2024" w:right="2025"/>
      <w:jc w:val="center"/>
      <w:outlineLvl w:val="1"/>
    </w:pPr>
    <w:rPr>
      <w:rFonts w:ascii="Times New Roman" w:hAnsi="Times New Roman" w:eastAsia="Times New Roman" w:cs="Times New Roman"/>
      <w:b/>
      <w:bCs/>
      <w:sz w:val="28"/>
      <w:szCs w:val="28"/>
      <w:lang w:val="id" w:eastAsia="en-US" w:bidi="ar-SA"/>
    </w:rPr>
  </w:style>
  <w:style w:styleId="Heading2" w:type="paragraph">
    <w:name w:val="Heading 2"/>
    <w:basedOn w:val="Normal"/>
    <w:uiPriority w:val="1"/>
    <w:qFormat/>
    <w:pPr>
      <w:ind w:left="2024" w:right="2024"/>
      <w:jc w:val="center"/>
      <w:outlineLvl w:val="2"/>
    </w:pPr>
    <w:rPr>
      <w:rFonts w:ascii="Times New Roman" w:hAnsi="Times New Roman" w:eastAsia="Times New Roman" w:cs="Times New Roman"/>
      <w:b/>
      <w:bCs/>
      <w:sz w:val="24"/>
      <w:szCs w:val="24"/>
      <w:lang w:val="id" w:eastAsia="en-US" w:bidi="ar-SA"/>
    </w:rPr>
  </w:style>
  <w:style w:styleId="Heading3" w:type="paragraph">
    <w:name w:val="Heading 3"/>
    <w:basedOn w:val="Normal"/>
    <w:uiPriority w:val="1"/>
    <w:qFormat/>
    <w:pPr>
      <w:ind w:left="994" w:hanging="360"/>
      <w:outlineLvl w:val="3"/>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ind w:left="993" w:hanging="360"/>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spacing w:before="40"/>
      <w:ind w:left="10"/>
      <w:jc w:val="center"/>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eader" Target="header1.xml"/><Relationship Id="rId7" Type="http://schemas.openxmlformats.org/officeDocument/2006/relationships/image" Target="media/image2.png"/><Relationship Id="rId8" Type="http://schemas.openxmlformats.org/officeDocument/2006/relationships/header" Target="header2.xml"/><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hyperlink" Target="http://www.idx.c/" TargetMode="External"/><Relationship Id="rId15" Type="http://schemas.openxmlformats.org/officeDocument/2006/relationships/hyperlink" Target="http://www.idx.co.id/" TargetMode="External"/><Relationship Id="rId16" Type="http://schemas.openxmlformats.org/officeDocument/2006/relationships/hyperlink" Target="http://www.idx.co.id/id" TargetMode="Externa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hyperlink" Target="https://lcdi-indonesia.id/" TargetMode="External"/><Relationship Id="rId25" Type="http://schemas.openxmlformats.org/officeDocument/2006/relationships/hyperlink" Target="https://doii.org/10.24843/eija.2020.v30.ii12.p20" TargetMode="External"/><Relationship Id="rId26" Type="http://schemas.openxmlformats.org/officeDocument/2006/relationships/hyperlink" Target="https://doi.org/10.15408/akt.v14i1.20749" TargetMode="External"/><Relationship Id="rId27" Type="http://schemas.openxmlformats.org/officeDocument/2006/relationships/hyperlink" Target="https://doi.org/10.24912/ja.v27i1.1118" TargetMode="External"/><Relationship Id="rId28" Type="http://schemas.openxmlformats.org/officeDocument/2006/relationships/hyperlink" Target="https://doi.org/10.1177/0149206312473365" TargetMode="External"/><Relationship Id="rId29" Type="http://schemas.openxmlformats.org/officeDocument/2006/relationships/hyperlink" Target="https://doi.org/10.1016/j.jclepro.2020.122725" TargetMode="External"/><Relationship Id="rId30" Type="http://schemas.openxmlformats.org/officeDocument/2006/relationships/hyperlink" Target="https://doi.org/10.1007/s10551-010-0476-3" TargetMode="External"/><Relationship Id="rId31" Type="http://schemas.openxmlformats.org/officeDocument/2006/relationships/hyperlink" Target="https://repositori.usu.ac.id/handle/123456789/31863" TargetMode="External"/><Relationship Id="rId32" Type="http://schemas.openxmlformats.org/officeDocument/2006/relationships/hyperlink" Target="https://www.ibcsd.or.id/" TargetMode="External"/><Relationship Id="rId33" Type="http://schemas.openxmlformats.org/officeDocument/2006/relationships/hyperlink" Target="https://proper.menlhk.go.id/" TargetMode="External"/><Relationship Id="rId34" Type="http://schemas.openxmlformats.org/officeDocument/2006/relationships/hyperlink" Target="http://ditjenppi.menlhk.go.id/kcpi/index.php/tentang/amanat-perubahan-" TargetMode="External"/><Relationship Id="rId35" Type="http://schemas.openxmlformats.org/officeDocument/2006/relationships/hyperlink" Target="https://doi.org/10.1016/j.jclepro.2008.10.001" TargetMode="External"/><Relationship Id="rId36" Type="http://schemas.openxmlformats.org/officeDocument/2006/relationships/hyperlink" Target="https://doi.org/10.33487/edumaspul.v5i1.1141" TargetMode="External"/><Relationship Id="rId37" Type="http://schemas.openxmlformats.org/officeDocument/2006/relationships/hyperlink" Target="https://doi.org/10.63822/kx52bb02" TargetMode="External"/><Relationship Id="rId38" Type="http://schemas.openxmlformats.org/officeDocument/2006/relationships/hyperlink" Target="https://doi.org/10.1787/9789264115620-en" TargetMode="External"/><Relationship Id="rId39" Type="http://schemas.openxmlformats.org/officeDocument/2006/relationships/hyperlink" Target="https://ulilalbabinstitute.id/index.php/EKOMA/article/view/5230/4634" TargetMode="External"/><Relationship Id="rId40" Type="http://schemas.openxmlformats.org/officeDocument/2006/relationships/hyperlink" Target="https://doi.org/10.32479/ijeep.9238" TargetMode="External"/><Relationship Id="rId41" Type="http://schemas.openxmlformats.org/officeDocument/2006/relationships/hyperlink" Target="https://e-journal.trisakti.ac.id/index.php/jet/article/view/17999" TargetMode="External"/><Relationship Id="rId42" Type="http://schemas.openxmlformats.org/officeDocument/2006/relationships/hyperlink" Target="https://doi.org/10.18202/jamal.2016.08.7030" TargetMode="External"/><Relationship Id="rId43" Type="http://schemas.openxmlformats.org/officeDocument/2006/relationships/hyperlink" Target="https://www.carbontrust.com/resources/green-innovation-for-net-zero" TargetMode="External"/><Relationship Id="rId44" Type="http://schemas.openxmlformats.org/officeDocument/2006/relationships/hyperlink" Target="https://doi.org/10.1016/j.jbusres.2019.01.010" TargetMode="External"/><Relationship Id="rId45" Type="http://schemas.openxmlformats.org/officeDocument/2006/relationships/hyperlink" Target="https://doi.org/10.12695/jmt.2019.18.2.1" TargetMode="External"/><Relationship Id="rId46" Type="http://schemas.openxmlformats.org/officeDocument/2006/relationships/header" Target="header3.xml"/><Relationship Id="rId47" Type="http://schemas.openxmlformats.org/officeDocument/2006/relationships/header" Target="header4.xml"/><Relationship Id="rId48" Type="http://schemas.openxmlformats.org/officeDocument/2006/relationships/image" Target="media/image15.png"/><Relationship Id="rId49" Type="http://schemas.openxmlformats.org/officeDocument/2006/relationships/image" Target="media/image16.png"/><Relationship Id="rId50" Type="http://schemas.openxmlformats.org/officeDocument/2006/relationships/image" Target="media/image17.png"/><Relationship Id="rId51" Type="http://schemas.openxmlformats.org/officeDocument/2006/relationships/image" Target="media/image18.png"/><Relationship Id="rId52" Type="http://schemas.openxmlformats.org/officeDocument/2006/relationships/image" Target="media/image19.png"/><Relationship Id="rId53" Type="http://schemas.openxmlformats.org/officeDocument/2006/relationships/image" Target="media/image20.png"/><Relationship Id="rId54" Type="http://schemas.openxmlformats.org/officeDocument/2006/relationships/image" Target="media/image21.png"/><Relationship Id="rId5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2025-11-04T01:54:28Z</dcterms:created>
  <dcterms:modified xsi:type="dcterms:W3CDTF">2025-11-04T01:54:28Z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2025-11-04T00:00:00Z</vt:filetime>
  </property>
  <property fmtid="{D5CDD505-2E9C-101B-9397-08002B2CF9AE}" pid="3" name="Creator">
    <vt:lpwstr>www.smallpdf.com</vt:lpwstr>
  </property>
  <property fmtid="{D5CDD505-2E9C-101B-9397-08002B2CF9AE}" pid="4" name="LastSaved">
    <vt:filetime>2025-11-04T00:00:00Z</vt:filetime>
  </property>
  <property fmtid="{D5CDD505-2E9C-101B-9397-08002B2CF9AE}" pid="5" name="Producer">
    <vt:lpwstr>3-Heights(TM) PDF Security Shell 4.8.25.2 (http://www.pdf-tools.com)</vt:lpwstr>
  </property>
</Properties>
</file>