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FE6F" w14:textId="6A4DDB01" w:rsidR="00BA43B4" w:rsidRPr="00BA43B4" w:rsidRDefault="008875F8" w:rsidP="00105EB4">
      <w:pPr>
        <w:spacing w:line="240" w:lineRule="auto"/>
        <w:ind w:firstLine="0"/>
        <w:jc w:val="center"/>
        <w:rPr>
          <w:rFonts w:eastAsiaTheme="majorEastAsia"/>
          <w:b/>
          <w:bCs/>
          <w:spacing w:val="2"/>
          <w:sz w:val="32"/>
          <w:szCs w:val="32"/>
          <w:lang w:val="en-ID"/>
        </w:rPr>
      </w:pPr>
      <w:bookmarkStart w:id="0" w:name="_Hlk212881738"/>
      <w:r w:rsidRPr="00BA43B4">
        <w:rPr>
          <w:rFonts w:eastAsiaTheme="majorEastAsia"/>
          <w:b/>
          <w:bCs/>
          <w:spacing w:val="2"/>
          <w:sz w:val="32"/>
          <w:szCs w:val="32"/>
          <w:lang w:val="en-ID"/>
        </w:rPr>
        <w:t>ANALISIS IMPLEMENTASI PAJAK KARBON</w:t>
      </w:r>
    </w:p>
    <w:p w14:paraId="42DA73D8" w14:textId="47D7A348" w:rsidR="00BA43B4" w:rsidRPr="00BA43B4" w:rsidRDefault="008875F8" w:rsidP="00105EB4">
      <w:pPr>
        <w:spacing w:line="240" w:lineRule="auto"/>
        <w:ind w:firstLine="0"/>
        <w:jc w:val="center"/>
        <w:rPr>
          <w:rFonts w:eastAsiaTheme="majorEastAsia"/>
          <w:b/>
          <w:bCs/>
          <w:spacing w:val="-18"/>
          <w:sz w:val="32"/>
          <w:szCs w:val="32"/>
          <w:lang w:val="en-ID"/>
        </w:rPr>
      </w:pPr>
      <w:r w:rsidRPr="00BA43B4">
        <w:rPr>
          <w:rFonts w:eastAsiaTheme="majorEastAsia"/>
          <w:b/>
          <w:bCs/>
          <w:spacing w:val="-18"/>
          <w:sz w:val="32"/>
          <w:szCs w:val="32"/>
          <w:lang w:val="en-ID"/>
        </w:rPr>
        <w:t>PADA PLTU EMBALUT BERDASARKAN UU NO. 7</w:t>
      </w:r>
    </w:p>
    <w:p w14:paraId="22D73DC4" w14:textId="7FFA5D4E" w:rsidR="00234FAF" w:rsidRPr="008875F8" w:rsidRDefault="008875F8" w:rsidP="00105EB4">
      <w:pPr>
        <w:spacing w:line="240" w:lineRule="auto"/>
        <w:ind w:firstLine="0"/>
        <w:jc w:val="center"/>
        <w:rPr>
          <w:rFonts w:cs="Times New Roman"/>
          <w:b/>
          <w:bCs/>
          <w:sz w:val="32"/>
          <w:szCs w:val="32"/>
        </w:rPr>
      </w:pPr>
      <w:r w:rsidRPr="00DD0F42">
        <w:rPr>
          <w:rFonts w:eastAsiaTheme="majorEastAsia"/>
          <w:b/>
          <w:bCs/>
          <w:spacing w:val="-18"/>
          <w:sz w:val="32"/>
          <w:szCs w:val="32"/>
          <w:lang w:val="en-ID"/>
        </w:rPr>
        <w:t>TAHUN</w:t>
      </w:r>
      <w:r w:rsidRPr="008875F8">
        <w:rPr>
          <w:rFonts w:eastAsiaTheme="majorEastAsia"/>
          <w:b/>
          <w:bCs/>
          <w:sz w:val="32"/>
          <w:szCs w:val="32"/>
          <w:lang w:val="en-ID"/>
        </w:rPr>
        <w:t xml:space="preserve"> 2021</w:t>
      </w:r>
    </w:p>
    <w:p w14:paraId="366950E2" w14:textId="77777777" w:rsidR="00234FAF" w:rsidRDefault="00234FAF" w:rsidP="00491D8A">
      <w:pPr>
        <w:spacing w:line="240" w:lineRule="auto"/>
        <w:jc w:val="center"/>
        <w:rPr>
          <w:rFonts w:cs="Times New Roman"/>
          <w:b/>
          <w:bCs/>
          <w:sz w:val="28"/>
          <w:szCs w:val="28"/>
        </w:rPr>
      </w:pPr>
    </w:p>
    <w:p w14:paraId="06471F5A" w14:textId="5B994ACB" w:rsidR="00491D8A" w:rsidRDefault="00491D8A" w:rsidP="00105EB4">
      <w:pPr>
        <w:spacing w:line="240" w:lineRule="auto"/>
        <w:ind w:firstLine="0"/>
        <w:jc w:val="center"/>
        <w:rPr>
          <w:rFonts w:cs="Times New Roman"/>
          <w:b/>
          <w:bCs/>
          <w:sz w:val="28"/>
          <w:szCs w:val="28"/>
        </w:rPr>
      </w:pPr>
      <w:r w:rsidRPr="0076642A">
        <w:rPr>
          <w:rFonts w:cs="Times New Roman"/>
          <w:b/>
          <w:bCs/>
          <w:sz w:val="28"/>
          <w:szCs w:val="28"/>
        </w:rPr>
        <w:t>SKRIPSI</w:t>
      </w:r>
    </w:p>
    <w:p w14:paraId="35D3E830" w14:textId="38DB0A96" w:rsidR="00B0013F" w:rsidRPr="00491D8A" w:rsidRDefault="00B0013F" w:rsidP="00105EB4">
      <w:pPr>
        <w:spacing w:line="240" w:lineRule="auto"/>
        <w:ind w:firstLine="0"/>
        <w:jc w:val="center"/>
        <w:rPr>
          <w:rFonts w:cs="Times New Roman"/>
          <w:szCs w:val="24"/>
        </w:rPr>
      </w:pPr>
      <w:r>
        <w:rPr>
          <w:rFonts w:cs="Times New Roman"/>
          <w:szCs w:val="24"/>
        </w:rPr>
        <w:t>UNTUK SEMINAR PROPOSAL</w:t>
      </w:r>
    </w:p>
    <w:p w14:paraId="50F01316" w14:textId="4631F967" w:rsidR="001C384B" w:rsidRDefault="0076642A" w:rsidP="00105EB4">
      <w:pPr>
        <w:spacing w:line="240" w:lineRule="auto"/>
        <w:ind w:firstLine="0"/>
        <w:jc w:val="center"/>
        <w:rPr>
          <w:rFonts w:cs="Times New Roman"/>
          <w:b/>
          <w:bCs/>
          <w:sz w:val="32"/>
          <w:szCs w:val="32"/>
        </w:rPr>
      </w:pPr>
      <w:r w:rsidRPr="0076642A">
        <w:rPr>
          <w:rFonts w:cs="Times New Roman"/>
          <w:b/>
          <w:bCs/>
          <w:noProof/>
          <w:sz w:val="32"/>
          <w:szCs w:val="32"/>
          <w:lang w:val="en-US"/>
        </w:rPr>
        <w:drawing>
          <wp:inline distT="0" distB="0" distL="0" distR="0" wp14:anchorId="56C4217A" wp14:editId="10F9CFEF">
            <wp:extent cx="2269470" cy="1702174"/>
            <wp:effectExtent l="0" t="0" r="0" b="0"/>
            <wp:docPr id="2013009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0036" cy="1710099"/>
                    </a:xfrm>
                    <a:prstGeom prst="rect">
                      <a:avLst/>
                    </a:prstGeom>
                    <a:noFill/>
                    <a:ln>
                      <a:noFill/>
                    </a:ln>
                  </pic:spPr>
                </pic:pic>
              </a:graphicData>
            </a:graphic>
          </wp:inline>
        </w:drawing>
      </w:r>
    </w:p>
    <w:p w14:paraId="4C8FB943" w14:textId="224A7B69" w:rsidR="001C384B" w:rsidRPr="001C384B" w:rsidRDefault="001C384B" w:rsidP="00105EB4">
      <w:pPr>
        <w:spacing w:line="240" w:lineRule="auto"/>
        <w:ind w:firstLine="0"/>
        <w:jc w:val="center"/>
        <w:rPr>
          <w:rFonts w:cs="Times New Roman"/>
          <w:sz w:val="28"/>
          <w:szCs w:val="28"/>
        </w:rPr>
      </w:pPr>
      <w:r w:rsidRPr="001C384B">
        <w:rPr>
          <w:rFonts w:cs="Times New Roman"/>
          <w:sz w:val="28"/>
          <w:szCs w:val="28"/>
        </w:rPr>
        <w:t>Oleh:</w:t>
      </w:r>
    </w:p>
    <w:p w14:paraId="5E028B7D" w14:textId="542E8B6D" w:rsidR="001C384B" w:rsidRPr="001C384B" w:rsidRDefault="00827372" w:rsidP="00105EB4">
      <w:pPr>
        <w:spacing w:line="240" w:lineRule="auto"/>
        <w:ind w:firstLine="0"/>
        <w:jc w:val="center"/>
        <w:rPr>
          <w:rFonts w:cs="Times New Roman"/>
          <w:b/>
          <w:bCs/>
          <w:sz w:val="28"/>
          <w:szCs w:val="28"/>
          <w:u w:val="single"/>
        </w:rPr>
      </w:pPr>
      <w:r>
        <w:rPr>
          <w:rFonts w:cs="Times New Roman"/>
          <w:b/>
          <w:bCs/>
          <w:sz w:val="28"/>
          <w:szCs w:val="28"/>
          <w:u w:val="single"/>
        </w:rPr>
        <w:t>JULIARDIN</w:t>
      </w:r>
    </w:p>
    <w:p w14:paraId="4CEB75B6" w14:textId="66752B58" w:rsidR="001C384B" w:rsidRPr="001C384B" w:rsidRDefault="001C384B" w:rsidP="00105EB4">
      <w:pPr>
        <w:spacing w:line="240" w:lineRule="auto"/>
        <w:ind w:firstLine="0"/>
        <w:jc w:val="center"/>
        <w:rPr>
          <w:rFonts w:cs="Times New Roman"/>
          <w:b/>
          <w:bCs/>
          <w:sz w:val="28"/>
          <w:szCs w:val="28"/>
        </w:rPr>
      </w:pPr>
      <w:r w:rsidRPr="001C384B">
        <w:rPr>
          <w:rFonts w:cs="Times New Roman"/>
          <w:b/>
          <w:bCs/>
          <w:sz w:val="28"/>
          <w:szCs w:val="28"/>
        </w:rPr>
        <w:t>220103</w:t>
      </w:r>
      <w:r w:rsidR="00827372">
        <w:rPr>
          <w:rFonts w:cs="Times New Roman"/>
          <w:b/>
          <w:bCs/>
          <w:sz w:val="28"/>
          <w:szCs w:val="28"/>
        </w:rPr>
        <w:t>6037</w:t>
      </w:r>
    </w:p>
    <w:p w14:paraId="6043865B" w14:textId="32AE223B" w:rsidR="001C384B" w:rsidRPr="001C384B" w:rsidRDefault="003F4E0E" w:rsidP="00105EB4">
      <w:pPr>
        <w:spacing w:line="240" w:lineRule="auto"/>
        <w:ind w:firstLine="0"/>
        <w:jc w:val="center"/>
        <w:rPr>
          <w:rFonts w:cs="Times New Roman"/>
          <w:b/>
          <w:bCs/>
          <w:sz w:val="28"/>
          <w:szCs w:val="28"/>
        </w:rPr>
      </w:pPr>
      <w:r>
        <w:rPr>
          <w:rFonts w:cs="Times New Roman"/>
          <w:b/>
          <w:bCs/>
          <w:sz w:val="28"/>
          <w:szCs w:val="28"/>
        </w:rPr>
        <w:t>S1</w:t>
      </w:r>
      <w:r w:rsidR="001C384B" w:rsidRPr="001C384B">
        <w:rPr>
          <w:rFonts w:cs="Times New Roman"/>
          <w:b/>
          <w:bCs/>
          <w:sz w:val="28"/>
          <w:szCs w:val="28"/>
        </w:rPr>
        <w:t xml:space="preserve"> AKUNTANSI</w:t>
      </w:r>
    </w:p>
    <w:p w14:paraId="061D1B4D" w14:textId="77777777" w:rsidR="00A634A9" w:rsidRDefault="00A634A9" w:rsidP="00A634A9">
      <w:pPr>
        <w:spacing w:line="240" w:lineRule="auto"/>
        <w:ind w:firstLine="0"/>
        <w:rPr>
          <w:rFonts w:cs="Times New Roman"/>
          <w:b/>
          <w:bCs/>
          <w:sz w:val="32"/>
          <w:szCs w:val="32"/>
        </w:rPr>
      </w:pPr>
    </w:p>
    <w:p w14:paraId="482F1CBE" w14:textId="569E52EF" w:rsidR="001C384B" w:rsidRDefault="001C384B" w:rsidP="00105EB4">
      <w:pPr>
        <w:spacing w:line="240" w:lineRule="auto"/>
        <w:ind w:firstLine="0"/>
        <w:jc w:val="center"/>
        <w:rPr>
          <w:rFonts w:cs="Times New Roman"/>
          <w:b/>
          <w:bCs/>
          <w:sz w:val="32"/>
          <w:szCs w:val="32"/>
        </w:rPr>
      </w:pPr>
      <w:r>
        <w:rPr>
          <w:rFonts w:cs="Times New Roman"/>
          <w:b/>
          <w:bCs/>
          <w:sz w:val="32"/>
          <w:szCs w:val="32"/>
        </w:rPr>
        <w:t>FAKULTAS EKONOMI DAN BISNIS</w:t>
      </w:r>
    </w:p>
    <w:p w14:paraId="48EE03A9" w14:textId="6695A559" w:rsidR="001C384B" w:rsidRDefault="001C384B" w:rsidP="00105EB4">
      <w:pPr>
        <w:spacing w:line="240" w:lineRule="auto"/>
        <w:ind w:firstLine="0"/>
        <w:jc w:val="center"/>
        <w:rPr>
          <w:rFonts w:cs="Times New Roman"/>
          <w:b/>
          <w:bCs/>
          <w:sz w:val="32"/>
          <w:szCs w:val="32"/>
        </w:rPr>
      </w:pPr>
      <w:r>
        <w:rPr>
          <w:rFonts w:cs="Times New Roman"/>
          <w:b/>
          <w:bCs/>
          <w:sz w:val="32"/>
          <w:szCs w:val="32"/>
        </w:rPr>
        <w:t>UNIVERSITAS MULAWARMAN</w:t>
      </w:r>
    </w:p>
    <w:p w14:paraId="79BE32DE" w14:textId="1A60DA06" w:rsidR="001C384B" w:rsidRDefault="001C384B" w:rsidP="00105EB4">
      <w:pPr>
        <w:spacing w:line="240" w:lineRule="auto"/>
        <w:ind w:firstLine="0"/>
        <w:jc w:val="center"/>
        <w:rPr>
          <w:rFonts w:cs="Times New Roman"/>
          <w:b/>
          <w:bCs/>
          <w:sz w:val="32"/>
          <w:szCs w:val="32"/>
        </w:rPr>
      </w:pPr>
      <w:r>
        <w:rPr>
          <w:rFonts w:cs="Times New Roman"/>
          <w:b/>
          <w:bCs/>
          <w:sz w:val="32"/>
          <w:szCs w:val="32"/>
        </w:rPr>
        <w:t>SAMARINDA</w:t>
      </w:r>
    </w:p>
    <w:p w14:paraId="0936D049" w14:textId="5BAE9C99" w:rsidR="0076642A" w:rsidRPr="00211D45" w:rsidRDefault="001C384B" w:rsidP="00105EB4">
      <w:pPr>
        <w:spacing w:line="240" w:lineRule="auto"/>
        <w:ind w:firstLine="0"/>
        <w:jc w:val="center"/>
        <w:rPr>
          <w:rFonts w:cs="Times New Roman"/>
          <w:b/>
          <w:bCs/>
          <w:sz w:val="32"/>
          <w:szCs w:val="32"/>
        </w:rPr>
      </w:pPr>
      <w:r>
        <w:rPr>
          <w:rFonts w:cs="Times New Roman"/>
          <w:b/>
          <w:bCs/>
          <w:sz w:val="32"/>
          <w:szCs w:val="32"/>
        </w:rPr>
        <w:t>202</w:t>
      </w:r>
      <w:r w:rsidR="00827372">
        <w:rPr>
          <w:rFonts w:cs="Times New Roman"/>
          <w:b/>
          <w:bCs/>
          <w:sz w:val="32"/>
          <w:szCs w:val="32"/>
        </w:rPr>
        <w:t>5</w:t>
      </w:r>
      <w:bookmarkEnd w:id="0"/>
      <w:r w:rsidR="0076642A">
        <w:rPr>
          <w:rFonts w:cs="Times New Roman"/>
        </w:rPr>
        <w:br w:type="page"/>
      </w:r>
    </w:p>
    <w:p w14:paraId="28150150" w14:textId="477C3663" w:rsidR="00E47D29" w:rsidRDefault="00E47D29" w:rsidP="0020288C">
      <w:pPr>
        <w:pStyle w:val="Judul1"/>
        <w:numPr>
          <w:ilvl w:val="0"/>
          <w:numId w:val="0"/>
        </w:numPr>
        <w:spacing w:before="0" w:afterAutospacing="0"/>
      </w:pPr>
      <w:bookmarkStart w:id="1" w:name="_Toc213078425"/>
      <w:r>
        <w:lastRenderedPageBreak/>
        <w:t>DAFTAR ISI</w:t>
      </w:r>
      <w:bookmarkEnd w:id="1"/>
    </w:p>
    <w:sdt>
      <w:sdtPr>
        <w:rPr>
          <w:rFonts w:ascii="Times New Roman" w:eastAsiaTheme="minorHAnsi" w:hAnsi="Times New Roman" w:cstheme="minorBidi"/>
          <w:color w:val="auto"/>
          <w:kern w:val="2"/>
          <w:sz w:val="24"/>
          <w:szCs w:val="22"/>
          <w:lang w:val="en-GB"/>
          <w14:ligatures w14:val="standardContextual"/>
        </w:rPr>
        <w:id w:val="332108124"/>
        <w:docPartObj>
          <w:docPartGallery w:val="Table of Contents"/>
          <w:docPartUnique/>
        </w:docPartObj>
      </w:sdtPr>
      <w:sdtEndPr>
        <w:rPr>
          <w:b/>
          <w:bCs/>
          <w:noProof/>
        </w:rPr>
      </w:sdtEndPr>
      <w:sdtContent>
        <w:p w14:paraId="2B5C7EED" w14:textId="68228DE4" w:rsidR="00E47D29" w:rsidRPr="007205F0" w:rsidRDefault="007205F0" w:rsidP="007205F0">
          <w:pPr>
            <w:pStyle w:val="JudulTOC"/>
            <w:spacing w:before="0" w:afterAutospacing="0"/>
            <w:jc w:val="right"/>
          </w:pPr>
          <w:r w:rsidRPr="007205F0">
            <w:rPr>
              <w:rFonts w:ascii="Times New Roman" w:eastAsiaTheme="minorHAnsi" w:hAnsi="Times New Roman" w:cstheme="minorBidi"/>
              <w:color w:val="auto"/>
              <w:kern w:val="2"/>
              <w:sz w:val="24"/>
              <w:szCs w:val="22"/>
              <w:lang w:val="en-GB"/>
              <w14:ligatures w14:val="standardContextual"/>
            </w:rPr>
            <w:t>Halaman</w:t>
          </w:r>
        </w:p>
        <w:p w14:paraId="7D747DF0" w14:textId="4A04AC30" w:rsidR="00656E34" w:rsidRDefault="00E47D29"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r>
            <w:fldChar w:fldCharType="begin"/>
          </w:r>
          <w:r>
            <w:instrText xml:space="preserve"> TOC \o "1-3" \h \z \u </w:instrText>
          </w:r>
          <w:r>
            <w:fldChar w:fldCharType="separate"/>
          </w:r>
          <w:hyperlink w:anchor="_Toc213078425" w:history="1">
            <w:r w:rsidR="00656E34" w:rsidRPr="00A94A80">
              <w:rPr>
                <w:rStyle w:val="Hyperlink"/>
                <w:noProof/>
              </w:rPr>
              <w:t>DAFTAR ISI</w:t>
            </w:r>
            <w:r w:rsidR="00656E34">
              <w:rPr>
                <w:noProof/>
                <w:webHidden/>
              </w:rPr>
              <w:tab/>
            </w:r>
            <w:r w:rsidR="00656E34">
              <w:rPr>
                <w:noProof/>
                <w:webHidden/>
              </w:rPr>
              <w:fldChar w:fldCharType="begin"/>
            </w:r>
            <w:r w:rsidR="00656E34">
              <w:rPr>
                <w:noProof/>
                <w:webHidden/>
              </w:rPr>
              <w:instrText xml:space="preserve"> PAGEREF _Toc213078425 \h </w:instrText>
            </w:r>
            <w:r w:rsidR="00656E34">
              <w:rPr>
                <w:noProof/>
                <w:webHidden/>
              </w:rPr>
            </w:r>
            <w:r w:rsidR="00656E34">
              <w:rPr>
                <w:noProof/>
                <w:webHidden/>
              </w:rPr>
              <w:fldChar w:fldCharType="separate"/>
            </w:r>
            <w:r w:rsidR="00656E34">
              <w:rPr>
                <w:noProof/>
                <w:webHidden/>
              </w:rPr>
              <w:t>ii</w:t>
            </w:r>
            <w:r w:rsidR="00656E34">
              <w:rPr>
                <w:noProof/>
                <w:webHidden/>
              </w:rPr>
              <w:fldChar w:fldCharType="end"/>
            </w:r>
          </w:hyperlink>
        </w:p>
        <w:p w14:paraId="79104B2F" w14:textId="4DA037DF"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26" w:history="1">
            <w:r w:rsidRPr="00A94A80">
              <w:rPr>
                <w:rStyle w:val="Hyperlink"/>
                <w:noProof/>
              </w:rPr>
              <w:t>DAFTAR TABEL</w:t>
            </w:r>
            <w:r>
              <w:rPr>
                <w:noProof/>
                <w:webHidden/>
              </w:rPr>
              <w:tab/>
            </w:r>
            <w:r>
              <w:rPr>
                <w:noProof/>
                <w:webHidden/>
              </w:rPr>
              <w:fldChar w:fldCharType="begin"/>
            </w:r>
            <w:r>
              <w:rPr>
                <w:noProof/>
                <w:webHidden/>
              </w:rPr>
              <w:instrText xml:space="preserve"> PAGEREF _Toc213078426 \h </w:instrText>
            </w:r>
            <w:r>
              <w:rPr>
                <w:noProof/>
                <w:webHidden/>
              </w:rPr>
            </w:r>
            <w:r>
              <w:rPr>
                <w:noProof/>
                <w:webHidden/>
              </w:rPr>
              <w:fldChar w:fldCharType="separate"/>
            </w:r>
            <w:r>
              <w:rPr>
                <w:noProof/>
                <w:webHidden/>
              </w:rPr>
              <w:t>vi</w:t>
            </w:r>
            <w:r>
              <w:rPr>
                <w:noProof/>
                <w:webHidden/>
              </w:rPr>
              <w:fldChar w:fldCharType="end"/>
            </w:r>
          </w:hyperlink>
        </w:p>
        <w:p w14:paraId="0121329A" w14:textId="1FF5A34A"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27" w:history="1">
            <w:r w:rsidRPr="00A94A80">
              <w:rPr>
                <w:rStyle w:val="Hyperlink"/>
                <w:noProof/>
              </w:rPr>
              <w:t>DAFTAR GAMBAR</w:t>
            </w:r>
            <w:r>
              <w:rPr>
                <w:noProof/>
                <w:webHidden/>
              </w:rPr>
              <w:tab/>
            </w:r>
            <w:r>
              <w:rPr>
                <w:noProof/>
                <w:webHidden/>
              </w:rPr>
              <w:fldChar w:fldCharType="begin"/>
            </w:r>
            <w:r>
              <w:rPr>
                <w:noProof/>
                <w:webHidden/>
              </w:rPr>
              <w:instrText xml:space="preserve"> PAGEREF _Toc213078427 \h </w:instrText>
            </w:r>
            <w:r>
              <w:rPr>
                <w:noProof/>
                <w:webHidden/>
              </w:rPr>
            </w:r>
            <w:r>
              <w:rPr>
                <w:noProof/>
                <w:webHidden/>
              </w:rPr>
              <w:fldChar w:fldCharType="separate"/>
            </w:r>
            <w:r>
              <w:rPr>
                <w:noProof/>
                <w:webHidden/>
              </w:rPr>
              <w:t>vii</w:t>
            </w:r>
            <w:r>
              <w:rPr>
                <w:noProof/>
                <w:webHidden/>
              </w:rPr>
              <w:fldChar w:fldCharType="end"/>
            </w:r>
          </w:hyperlink>
        </w:p>
        <w:p w14:paraId="719F0067" w14:textId="0A5C07AC"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28" w:history="1">
            <w:r w:rsidRPr="00A94A80">
              <w:rPr>
                <w:rStyle w:val="Hyperlink"/>
                <w:rFonts w:cs="Times New Roman"/>
                <w:noProof/>
              </w:rPr>
              <w:t>BAB 1 PENDAHULUAN</w:t>
            </w:r>
            <w:r>
              <w:rPr>
                <w:noProof/>
                <w:webHidden/>
              </w:rPr>
              <w:tab/>
            </w:r>
            <w:r>
              <w:rPr>
                <w:noProof/>
                <w:webHidden/>
              </w:rPr>
              <w:fldChar w:fldCharType="begin"/>
            </w:r>
            <w:r>
              <w:rPr>
                <w:noProof/>
                <w:webHidden/>
              </w:rPr>
              <w:instrText xml:space="preserve"> PAGEREF _Toc213078428 \h </w:instrText>
            </w:r>
            <w:r>
              <w:rPr>
                <w:noProof/>
                <w:webHidden/>
              </w:rPr>
            </w:r>
            <w:r>
              <w:rPr>
                <w:noProof/>
                <w:webHidden/>
              </w:rPr>
              <w:fldChar w:fldCharType="separate"/>
            </w:r>
            <w:r>
              <w:rPr>
                <w:noProof/>
                <w:webHidden/>
              </w:rPr>
              <w:t>1</w:t>
            </w:r>
            <w:r>
              <w:rPr>
                <w:noProof/>
                <w:webHidden/>
              </w:rPr>
              <w:fldChar w:fldCharType="end"/>
            </w:r>
          </w:hyperlink>
        </w:p>
        <w:p w14:paraId="7BDF740A" w14:textId="7C8AEC25"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29" w:history="1">
            <w:r w:rsidRPr="00A94A80">
              <w:rPr>
                <w:rStyle w:val="Hyperlink"/>
                <w:rFonts w:cs="Times New Roman"/>
                <w:noProof/>
              </w:rPr>
              <w:t>1.1 Latar Belakang</w:t>
            </w:r>
            <w:r>
              <w:rPr>
                <w:noProof/>
                <w:webHidden/>
              </w:rPr>
              <w:tab/>
            </w:r>
            <w:r>
              <w:rPr>
                <w:noProof/>
                <w:webHidden/>
              </w:rPr>
              <w:fldChar w:fldCharType="begin"/>
            </w:r>
            <w:r>
              <w:rPr>
                <w:noProof/>
                <w:webHidden/>
              </w:rPr>
              <w:instrText xml:space="preserve"> PAGEREF _Toc213078429 \h </w:instrText>
            </w:r>
            <w:r>
              <w:rPr>
                <w:noProof/>
                <w:webHidden/>
              </w:rPr>
            </w:r>
            <w:r>
              <w:rPr>
                <w:noProof/>
                <w:webHidden/>
              </w:rPr>
              <w:fldChar w:fldCharType="separate"/>
            </w:r>
            <w:r>
              <w:rPr>
                <w:noProof/>
                <w:webHidden/>
              </w:rPr>
              <w:t>1</w:t>
            </w:r>
            <w:r>
              <w:rPr>
                <w:noProof/>
                <w:webHidden/>
              </w:rPr>
              <w:fldChar w:fldCharType="end"/>
            </w:r>
          </w:hyperlink>
        </w:p>
        <w:p w14:paraId="46739C58" w14:textId="1EADF872"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30" w:history="1">
            <w:r w:rsidRPr="00A94A80">
              <w:rPr>
                <w:rStyle w:val="Hyperlink"/>
                <w:noProof/>
              </w:rPr>
              <w:t>1.2 Fokus Penelitian</w:t>
            </w:r>
            <w:r>
              <w:rPr>
                <w:noProof/>
                <w:webHidden/>
              </w:rPr>
              <w:tab/>
            </w:r>
            <w:r>
              <w:rPr>
                <w:noProof/>
                <w:webHidden/>
              </w:rPr>
              <w:fldChar w:fldCharType="begin"/>
            </w:r>
            <w:r>
              <w:rPr>
                <w:noProof/>
                <w:webHidden/>
              </w:rPr>
              <w:instrText xml:space="preserve"> PAGEREF _Toc213078430 \h </w:instrText>
            </w:r>
            <w:r>
              <w:rPr>
                <w:noProof/>
                <w:webHidden/>
              </w:rPr>
            </w:r>
            <w:r>
              <w:rPr>
                <w:noProof/>
                <w:webHidden/>
              </w:rPr>
              <w:fldChar w:fldCharType="separate"/>
            </w:r>
            <w:r>
              <w:rPr>
                <w:noProof/>
                <w:webHidden/>
              </w:rPr>
              <w:t>11</w:t>
            </w:r>
            <w:r>
              <w:rPr>
                <w:noProof/>
                <w:webHidden/>
              </w:rPr>
              <w:fldChar w:fldCharType="end"/>
            </w:r>
          </w:hyperlink>
        </w:p>
        <w:p w14:paraId="5C41A76C" w14:textId="73B02AD6"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31" w:history="1">
            <w:r w:rsidRPr="00A94A80">
              <w:rPr>
                <w:rStyle w:val="Hyperlink"/>
                <w:rFonts w:cs="Times New Roman"/>
                <w:noProof/>
              </w:rPr>
              <w:t>1.3 Rumusan Masalah</w:t>
            </w:r>
            <w:r>
              <w:rPr>
                <w:noProof/>
                <w:webHidden/>
              </w:rPr>
              <w:tab/>
            </w:r>
            <w:r>
              <w:rPr>
                <w:noProof/>
                <w:webHidden/>
              </w:rPr>
              <w:fldChar w:fldCharType="begin"/>
            </w:r>
            <w:r>
              <w:rPr>
                <w:noProof/>
                <w:webHidden/>
              </w:rPr>
              <w:instrText xml:space="preserve"> PAGEREF _Toc213078431 \h </w:instrText>
            </w:r>
            <w:r>
              <w:rPr>
                <w:noProof/>
                <w:webHidden/>
              </w:rPr>
            </w:r>
            <w:r>
              <w:rPr>
                <w:noProof/>
                <w:webHidden/>
              </w:rPr>
              <w:fldChar w:fldCharType="separate"/>
            </w:r>
            <w:r>
              <w:rPr>
                <w:noProof/>
                <w:webHidden/>
              </w:rPr>
              <w:t>13</w:t>
            </w:r>
            <w:r>
              <w:rPr>
                <w:noProof/>
                <w:webHidden/>
              </w:rPr>
              <w:fldChar w:fldCharType="end"/>
            </w:r>
          </w:hyperlink>
        </w:p>
        <w:p w14:paraId="5DC0B0B3" w14:textId="63E80DFD"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32" w:history="1">
            <w:r w:rsidRPr="00A94A80">
              <w:rPr>
                <w:rStyle w:val="Hyperlink"/>
                <w:rFonts w:cs="Times New Roman"/>
                <w:noProof/>
              </w:rPr>
              <w:t>1.4 Tujuan Penelitian</w:t>
            </w:r>
            <w:r>
              <w:rPr>
                <w:noProof/>
                <w:webHidden/>
              </w:rPr>
              <w:tab/>
            </w:r>
            <w:r>
              <w:rPr>
                <w:noProof/>
                <w:webHidden/>
              </w:rPr>
              <w:fldChar w:fldCharType="begin"/>
            </w:r>
            <w:r>
              <w:rPr>
                <w:noProof/>
                <w:webHidden/>
              </w:rPr>
              <w:instrText xml:space="preserve"> PAGEREF _Toc213078432 \h </w:instrText>
            </w:r>
            <w:r>
              <w:rPr>
                <w:noProof/>
                <w:webHidden/>
              </w:rPr>
            </w:r>
            <w:r>
              <w:rPr>
                <w:noProof/>
                <w:webHidden/>
              </w:rPr>
              <w:fldChar w:fldCharType="separate"/>
            </w:r>
            <w:r>
              <w:rPr>
                <w:noProof/>
                <w:webHidden/>
              </w:rPr>
              <w:t>14</w:t>
            </w:r>
            <w:r>
              <w:rPr>
                <w:noProof/>
                <w:webHidden/>
              </w:rPr>
              <w:fldChar w:fldCharType="end"/>
            </w:r>
          </w:hyperlink>
        </w:p>
        <w:p w14:paraId="4447B465" w14:textId="7E965E0B"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33" w:history="1">
            <w:r w:rsidRPr="00A94A80">
              <w:rPr>
                <w:rStyle w:val="Hyperlink"/>
                <w:rFonts w:cs="Times New Roman"/>
                <w:noProof/>
              </w:rPr>
              <w:t>1.5 Manfaat Penelitian</w:t>
            </w:r>
            <w:r>
              <w:rPr>
                <w:noProof/>
                <w:webHidden/>
              </w:rPr>
              <w:tab/>
            </w:r>
            <w:r>
              <w:rPr>
                <w:noProof/>
                <w:webHidden/>
              </w:rPr>
              <w:fldChar w:fldCharType="begin"/>
            </w:r>
            <w:r>
              <w:rPr>
                <w:noProof/>
                <w:webHidden/>
              </w:rPr>
              <w:instrText xml:space="preserve"> PAGEREF _Toc213078433 \h </w:instrText>
            </w:r>
            <w:r>
              <w:rPr>
                <w:noProof/>
                <w:webHidden/>
              </w:rPr>
            </w:r>
            <w:r>
              <w:rPr>
                <w:noProof/>
                <w:webHidden/>
              </w:rPr>
              <w:fldChar w:fldCharType="separate"/>
            </w:r>
            <w:r>
              <w:rPr>
                <w:noProof/>
                <w:webHidden/>
              </w:rPr>
              <w:t>14</w:t>
            </w:r>
            <w:r>
              <w:rPr>
                <w:noProof/>
                <w:webHidden/>
              </w:rPr>
              <w:fldChar w:fldCharType="end"/>
            </w:r>
          </w:hyperlink>
        </w:p>
        <w:p w14:paraId="0DE059B7" w14:textId="252D361A"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34" w:history="1">
            <w:r w:rsidRPr="00A94A80">
              <w:rPr>
                <w:rStyle w:val="Hyperlink"/>
                <w:noProof/>
              </w:rPr>
              <w:t>1.5.1 Manfaat secara teoritis</w:t>
            </w:r>
            <w:r>
              <w:rPr>
                <w:noProof/>
                <w:webHidden/>
              </w:rPr>
              <w:tab/>
            </w:r>
            <w:r>
              <w:rPr>
                <w:noProof/>
                <w:webHidden/>
              </w:rPr>
              <w:fldChar w:fldCharType="begin"/>
            </w:r>
            <w:r>
              <w:rPr>
                <w:noProof/>
                <w:webHidden/>
              </w:rPr>
              <w:instrText xml:space="preserve"> PAGEREF _Toc213078434 \h </w:instrText>
            </w:r>
            <w:r>
              <w:rPr>
                <w:noProof/>
                <w:webHidden/>
              </w:rPr>
            </w:r>
            <w:r>
              <w:rPr>
                <w:noProof/>
                <w:webHidden/>
              </w:rPr>
              <w:fldChar w:fldCharType="separate"/>
            </w:r>
            <w:r>
              <w:rPr>
                <w:noProof/>
                <w:webHidden/>
              </w:rPr>
              <w:t>14</w:t>
            </w:r>
            <w:r>
              <w:rPr>
                <w:noProof/>
                <w:webHidden/>
              </w:rPr>
              <w:fldChar w:fldCharType="end"/>
            </w:r>
          </w:hyperlink>
        </w:p>
        <w:p w14:paraId="72DE7ED8" w14:textId="44D3CE7F"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35" w:history="1">
            <w:r w:rsidRPr="00A94A80">
              <w:rPr>
                <w:rStyle w:val="Hyperlink"/>
                <w:noProof/>
              </w:rPr>
              <w:t>1.5.2 Manfaat secara praktis</w:t>
            </w:r>
            <w:r>
              <w:rPr>
                <w:noProof/>
                <w:webHidden/>
              </w:rPr>
              <w:tab/>
            </w:r>
            <w:r>
              <w:rPr>
                <w:noProof/>
                <w:webHidden/>
              </w:rPr>
              <w:fldChar w:fldCharType="begin"/>
            </w:r>
            <w:r>
              <w:rPr>
                <w:noProof/>
                <w:webHidden/>
              </w:rPr>
              <w:instrText xml:space="preserve"> PAGEREF _Toc213078435 \h </w:instrText>
            </w:r>
            <w:r>
              <w:rPr>
                <w:noProof/>
                <w:webHidden/>
              </w:rPr>
            </w:r>
            <w:r>
              <w:rPr>
                <w:noProof/>
                <w:webHidden/>
              </w:rPr>
              <w:fldChar w:fldCharType="separate"/>
            </w:r>
            <w:r>
              <w:rPr>
                <w:noProof/>
                <w:webHidden/>
              </w:rPr>
              <w:t>15</w:t>
            </w:r>
            <w:r>
              <w:rPr>
                <w:noProof/>
                <w:webHidden/>
              </w:rPr>
              <w:fldChar w:fldCharType="end"/>
            </w:r>
          </w:hyperlink>
        </w:p>
        <w:p w14:paraId="5CB51B9A" w14:textId="4E5E8EAC"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36" w:history="1">
            <w:r w:rsidRPr="00A94A80">
              <w:rPr>
                <w:rStyle w:val="Hyperlink"/>
                <w:noProof/>
              </w:rPr>
              <w:t>BAB II KAJIAN PUSTAKA</w:t>
            </w:r>
            <w:r>
              <w:rPr>
                <w:noProof/>
                <w:webHidden/>
              </w:rPr>
              <w:tab/>
            </w:r>
            <w:r>
              <w:rPr>
                <w:noProof/>
                <w:webHidden/>
              </w:rPr>
              <w:fldChar w:fldCharType="begin"/>
            </w:r>
            <w:r>
              <w:rPr>
                <w:noProof/>
                <w:webHidden/>
              </w:rPr>
              <w:instrText xml:space="preserve"> PAGEREF _Toc213078436 \h </w:instrText>
            </w:r>
            <w:r>
              <w:rPr>
                <w:noProof/>
                <w:webHidden/>
              </w:rPr>
            </w:r>
            <w:r>
              <w:rPr>
                <w:noProof/>
                <w:webHidden/>
              </w:rPr>
              <w:fldChar w:fldCharType="separate"/>
            </w:r>
            <w:r>
              <w:rPr>
                <w:noProof/>
                <w:webHidden/>
              </w:rPr>
              <w:t>18</w:t>
            </w:r>
            <w:r>
              <w:rPr>
                <w:noProof/>
                <w:webHidden/>
              </w:rPr>
              <w:fldChar w:fldCharType="end"/>
            </w:r>
          </w:hyperlink>
        </w:p>
        <w:p w14:paraId="2AF0DBF5" w14:textId="7B319420"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37" w:history="1">
            <w:r w:rsidRPr="00A94A80">
              <w:rPr>
                <w:rStyle w:val="Hyperlink"/>
                <w:noProof/>
              </w:rPr>
              <w:t xml:space="preserve">2.1 </w:t>
            </w:r>
            <w:r w:rsidRPr="00A94A80">
              <w:rPr>
                <w:rStyle w:val="Hyperlink"/>
                <w:noProof/>
                <w:lang w:val="en-ID"/>
              </w:rPr>
              <w:t>Teori Institusional (</w:t>
            </w:r>
            <w:r w:rsidRPr="00A94A80">
              <w:rPr>
                <w:rStyle w:val="Hyperlink"/>
                <w:i/>
                <w:iCs/>
                <w:noProof/>
                <w:lang w:val="en-ID"/>
              </w:rPr>
              <w:t>Institutional Theory</w:t>
            </w:r>
            <w:r w:rsidRPr="00A94A80">
              <w:rPr>
                <w:rStyle w:val="Hyperlink"/>
                <w:noProof/>
                <w:lang w:val="en-ID"/>
              </w:rPr>
              <w:t>)</w:t>
            </w:r>
            <w:r>
              <w:rPr>
                <w:noProof/>
                <w:webHidden/>
              </w:rPr>
              <w:tab/>
            </w:r>
            <w:r>
              <w:rPr>
                <w:noProof/>
                <w:webHidden/>
              </w:rPr>
              <w:fldChar w:fldCharType="begin"/>
            </w:r>
            <w:r>
              <w:rPr>
                <w:noProof/>
                <w:webHidden/>
              </w:rPr>
              <w:instrText xml:space="preserve"> PAGEREF _Toc213078437 \h </w:instrText>
            </w:r>
            <w:r>
              <w:rPr>
                <w:noProof/>
                <w:webHidden/>
              </w:rPr>
            </w:r>
            <w:r>
              <w:rPr>
                <w:noProof/>
                <w:webHidden/>
              </w:rPr>
              <w:fldChar w:fldCharType="separate"/>
            </w:r>
            <w:r>
              <w:rPr>
                <w:noProof/>
                <w:webHidden/>
              </w:rPr>
              <w:t>18</w:t>
            </w:r>
            <w:r>
              <w:rPr>
                <w:noProof/>
                <w:webHidden/>
              </w:rPr>
              <w:fldChar w:fldCharType="end"/>
            </w:r>
          </w:hyperlink>
        </w:p>
        <w:p w14:paraId="753306E4" w14:textId="541EF363"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38" w:history="1">
            <w:r w:rsidRPr="00A94A80">
              <w:rPr>
                <w:rStyle w:val="Hyperlink"/>
                <w:noProof/>
              </w:rPr>
              <w:t>2.1.1 Konsep dasar teori institusional (</w:t>
            </w:r>
            <w:r w:rsidRPr="00A94A80">
              <w:rPr>
                <w:rStyle w:val="Hyperlink"/>
                <w:i/>
                <w:iCs/>
                <w:noProof/>
              </w:rPr>
              <w:t>Institutional Theory</w:t>
            </w:r>
            <w:r w:rsidRPr="00A94A80">
              <w:rPr>
                <w:rStyle w:val="Hyperlink"/>
                <w:noProof/>
              </w:rPr>
              <w:t>)</w:t>
            </w:r>
            <w:r>
              <w:rPr>
                <w:noProof/>
                <w:webHidden/>
              </w:rPr>
              <w:tab/>
            </w:r>
            <w:r>
              <w:rPr>
                <w:noProof/>
                <w:webHidden/>
              </w:rPr>
              <w:fldChar w:fldCharType="begin"/>
            </w:r>
            <w:r>
              <w:rPr>
                <w:noProof/>
                <w:webHidden/>
              </w:rPr>
              <w:instrText xml:space="preserve"> PAGEREF _Toc213078438 \h </w:instrText>
            </w:r>
            <w:r>
              <w:rPr>
                <w:noProof/>
                <w:webHidden/>
              </w:rPr>
            </w:r>
            <w:r>
              <w:rPr>
                <w:noProof/>
                <w:webHidden/>
              </w:rPr>
              <w:fldChar w:fldCharType="separate"/>
            </w:r>
            <w:r>
              <w:rPr>
                <w:noProof/>
                <w:webHidden/>
              </w:rPr>
              <w:t>18</w:t>
            </w:r>
            <w:r>
              <w:rPr>
                <w:noProof/>
                <w:webHidden/>
              </w:rPr>
              <w:fldChar w:fldCharType="end"/>
            </w:r>
          </w:hyperlink>
        </w:p>
        <w:p w14:paraId="419C3E35" w14:textId="432A2B89"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39" w:history="1">
            <w:r w:rsidRPr="00A94A80">
              <w:rPr>
                <w:rStyle w:val="Hyperlink"/>
                <w:noProof/>
              </w:rPr>
              <w:t>2.1.2 Tekanan Isomorfik dalam Implementasi Kebijakan Pajak Karbon</w:t>
            </w:r>
            <w:r>
              <w:rPr>
                <w:noProof/>
                <w:webHidden/>
              </w:rPr>
              <w:tab/>
            </w:r>
            <w:r>
              <w:rPr>
                <w:noProof/>
                <w:webHidden/>
              </w:rPr>
              <w:fldChar w:fldCharType="begin"/>
            </w:r>
            <w:r>
              <w:rPr>
                <w:noProof/>
                <w:webHidden/>
              </w:rPr>
              <w:instrText xml:space="preserve"> PAGEREF _Toc213078439 \h </w:instrText>
            </w:r>
            <w:r>
              <w:rPr>
                <w:noProof/>
                <w:webHidden/>
              </w:rPr>
            </w:r>
            <w:r>
              <w:rPr>
                <w:noProof/>
                <w:webHidden/>
              </w:rPr>
              <w:fldChar w:fldCharType="separate"/>
            </w:r>
            <w:r>
              <w:rPr>
                <w:noProof/>
                <w:webHidden/>
              </w:rPr>
              <w:t>21</w:t>
            </w:r>
            <w:r>
              <w:rPr>
                <w:noProof/>
                <w:webHidden/>
              </w:rPr>
              <w:fldChar w:fldCharType="end"/>
            </w:r>
          </w:hyperlink>
        </w:p>
        <w:p w14:paraId="220B47F4" w14:textId="5ABF3249"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0" w:history="1">
            <w:r w:rsidRPr="00A94A80">
              <w:rPr>
                <w:rStyle w:val="Hyperlink"/>
                <w:rFonts w:eastAsia="Times New Roman"/>
                <w:noProof/>
                <w:lang w:val="en-US"/>
              </w:rPr>
              <w:t xml:space="preserve">2.1.3 </w:t>
            </w:r>
            <w:r w:rsidRPr="00A94A80">
              <w:rPr>
                <w:rStyle w:val="Hyperlink"/>
                <w:rFonts w:eastAsia="Times New Roman"/>
                <w:noProof/>
              </w:rPr>
              <w:t>Legitimasi Institusional dalam Implementasi Pajak Karbon</w:t>
            </w:r>
            <w:r>
              <w:rPr>
                <w:noProof/>
                <w:webHidden/>
              </w:rPr>
              <w:tab/>
            </w:r>
            <w:r>
              <w:rPr>
                <w:noProof/>
                <w:webHidden/>
              </w:rPr>
              <w:fldChar w:fldCharType="begin"/>
            </w:r>
            <w:r>
              <w:rPr>
                <w:noProof/>
                <w:webHidden/>
              </w:rPr>
              <w:instrText xml:space="preserve"> PAGEREF _Toc213078440 \h </w:instrText>
            </w:r>
            <w:r>
              <w:rPr>
                <w:noProof/>
                <w:webHidden/>
              </w:rPr>
            </w:r>
            <w:r>
              <w:rPr>
                <w:noProof/>
                <w:webHidden/>
              </w:rPr>
              <w:fldChar w:fldCharType="separate"/>
            </w:r>
            <w:r>
              <w:rPr>
                <w:noProof/>
                <w:webHidden/>
              </w:rPr>
              <w:t>21</w:t>
            </w:r>
            <w:r>
              <w:rPr>
                <w:noProof/>
                <w:webHidden/>
              </w:rPr>
              <w:fldChar w:fldCharType="end"/>
            </w:r>
          </w:hyperlink>
        </w:p>
        <w:p w14:paraId="25D4272C" w14:textId="33C2BC91"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1" w:history="1">
            <w:r w:rsidRPr="00A94A80">
              <w:rPr>
                <w:rStyle w:val="Hyperlink"/>
                <w:noProof/>
                <w:lang w:val="en-US"/>
              </w:rPr>
              <w:t xml:space="preserve">2.1.4 </w:t>
            </w:r>
            <w:r w:rsidRPr="00A94A80">
              <w:rPr>
                <w:rStyle w:val="Hyperlink"/>
                <w:noProof/>
              </w:rPr>
              <w:t>Integrasi Teori Institusional dengan Aspek Penelitian</w:t>
            </w:r>
            <w:r>
              <w:rPr>
                <w:noProof/>
                <w:webHidden/>
              </w:rPr>
              <w:tab/>
            </w:r>
            <w:r>
              <w:rPr>
                <w:noProof/>
                <w:webHidden/>
              </w:rPr>
              <w:fldChar w:fldCharType="begin"/>
            </w:r>
            <w:r>
              <w:rPr>
                <w:noProof/>
                <w:webHidden/>
              </w:rPr>
              <w:instrText xml:space="preserve"> PAGEREF _Toc213078441 \h </w:instrText>
            </w:r>
            <w:r>
              <w:rPr>
                <w:noProof/>
                <w:webHidden/>
              </w:rPr>
            </w:r>
            <w:r>
              <w:rPr>
                <w:noProof/>
                <w:webHidden/>
              </w:rPr>
              <w:fldChar w:fldCharType="separate"/>
            </w:r>
            <w:r>
              <w:rPr>
                <w:noProof/>
                <w:webHidden/>
              </w:rPr>
              <w:t>22</w:t>
            </w:r>
            <w:r>
              <w:rPr>
                <w:noProof/>
                <w:webHidden/>
              </w:rPr>
              <w:fldChar w:fldCharType="end"/>
            </w:r>
          </w:hyperlink>
        </w:p>
        <w:p w14:paraId="56EF7A0E" w14:textId="41606768"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42" w:history="1">
            <w:r w:rsidRPr="00A94A80">
              <w:rPr>
                <w:rStyle w:val="Hyperlink"/>
                <w:rFonts w:eastAsia="Times New Roman"/>
                <w:noProof/>
                <w:lang w:val="en-US"/>
              </w:rPr>
              <w:t xml:space="preserve">2.2 </w:t>
            </w:r>
            <w:r w:rsidRPr="00A94A80">
              <w:rPr>
                <w:rStyle w:val="Hyperlink"/>
                <w:noProof/>
                <w:lang w:eastAsia="id-ID"/>
              </w:rPr>
              <w:t>Kebijakan Pajak Karbon di Indonesia</w:t>
            </w:r>
            <w:r>
              <w:rPr>
                <w:noProof/>
                <w:webHidden/>
              </w:rPr>
              <w:tab/>
            </w:r>
            <w:r>
              <w:rPr>
                <w:noProof/>
                <w:webHidden/>
              </w:rPr>
              <w:fldChar w:fldCharType="begin"/>
            </w:r>
            <w:r>
              <w:rPr>
                <w:noProof/>
                <w:webHidden/>
              </w:rPr>
              <w:instrText xml:space="preserve"> PAGEREF _Toc213078442 \h </w:instrText>
            </w:r>
            <w:r>
              <w:rPr>
                <w:noProof/>
                <w:webHidden/>
              </w:rPr>
            </w:r>
            <w:r>
              <w:rPr>
                <w:noProof/>
                <w:webHidden/>
              </w:rPr>
              <w:fldChar w:fldCharType="separate"/>
            </w:r>
            <w:r>
              <w:rPr>
                <w:noProof/>
                <w:webHidden/>
              </w:rPr>
              <w:t>24</w:t>
            </w:r>
            <w:r>
              <w:rPr>
                <w:noProof/>
                <w:webHidden/>
              </w:rPr>
              <w:fldChar w:fldCharType="end"/>
            </w:r>
          </w:hyperlink>
        </w:p>
        <w:p w14:paraId="3C2A5855" w14:textId="06C5D667"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3" w:history="1">
            <w:r w:rsidRPr="00A94A80">
              <w:rPr>
                <w:rStyle w:val="Hyperlink"/>
                <w:rFonts w:eastAsia="Times New Roman"/>
                <w:noProof/>
                <w:lang w:val="en-US"/>
              </w:rPr>
              <w:t>2.2.1 Landasan Hukum Pajak Karbon</w:t>
            </w:r>
            <w:r>
              <w:rPr>
                <w:noProof/>
                <w:webHidden/>
              </w:rPr>
              <w:tab/>
            </w:r>
            <w:r>
              <w:rPr>
                <w:noProof/>
                <w:webHidden/>
              </w:rPr>
              <w:fldChar w:fldCharType="begin"/>
            </w:r>
            <w:r>
              <w:rPr>
                <w:noProof/>
                <w:webHidden/>
              </w:rPr>
              <w:instrText xml:space="preserve"> PAGEREF _Toc213078443 \h </w:instrText>
            </w:r>
            <w:r>
              <w:rPr>
                <w:noProof/>
                <w:webHidden/>
              </w:rPr>
            </w:r>
            <w:r>
              <w:rPr>
                <w:noProof/>
                <w:webHidden/>
              </w:rPr>
              <w:fldChar w:fldCharType="separate"/>
            </w:r>
            <w:r>
              <w:rPr>
                <w:noProof/>
                <w:webHidden/>
              </w:rPr>
              <w:t>24</w:t>
            </w:r>
            <w:r>
              <w:rPr>
                <w:noProof/>
                <w:webHidden/>
              </w:rPr>
              <w:fldChar w:fldCharType="end"/>
            </w:r>
          </w:hyperlink>
        </w:p>
        <w:p w14:paraId="3F8B8846" w14:textId="2C843A54"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4" w:history="1">
            <w:r w:rsidRPr="00A94A80">
              <w:rPr>
                <w:rStyle w:val="Hyperlink"/>
                <w:rFonts w:eastAsia="Times New Roman"/>
                <w:noProof/>
                <w:lang w:val="en-US"/>
              </w:rPr>
              <w:t xml:space="preserve">2.2.2 </w:t>
            </w:r>
            <w:r w:rsidRPr="00A94A80">
              <w:rPr>
                <w:rStyle w:val="Hyperlink"/>
                <w:rFonts w:eastAsia="Times New Roman"/>
                <w:noProof/>
              </w:rPr>
              <w:t>Mekanisme dan Prinsip Pajak Karbon</w:t>
            </w:r>
            <w:r>
              <w:rPr>
                <w:noProof/>
                <w:webHidden/>
              </w:rPr>
              <w:tab/>
            </w:r>
            <w:r>
              <w:rPr>
                <w:noProof/>
                <w:webHidden/>
              </w:rPr>
              <w:fldChar w:fldCharType="begin"/>
            </w:r>
            <w:r>
              <w:rPr>
                <w:noProof/>
                <w:webHidden/>
              </w:rPr>
              <w:instrText xml:space="preserve"> PAGEREF _Toc213078444 \h </w:instrText>
            </w:r>
            <w:r>
              <w:rPr>
                <w:noProof/>
                <w:webHidden/>
              </w:rPr>
            </w:r>
            <w:r>
              <w:rPr>
                <w:noProof/>
                <w:webHidden/>
              </w:rPr>
              <w:fldChar w:fldCharType="separate"/>
            </w:r>
            <w:r>
              <w:rPr>
                <w:noProof/>
                <w:webHidden/>
              </w:rPr>
              <w:t>26</w:t>
            </w:r>
            <w:r>
              <w:rPr>
                <w:noProof/>
                <w:webHidden/>
              </w:rPr>
              <w:fldChar w:fldCharType="end"/>
            </w:r>
          </w:hyperlink>
        </w:p>
        <w:p w14:paraId="66F7C5A3" w14:textId="12063575"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5" w:history="1">
            <w:r w:rsidRPr="00A94A80">
              <w:rPr>
                <w:rStyle w:val="Hyperlink"/>
                <w:rFonts w:eastAsia="Times New Roman"/>
                <w:noProof/>
                <w:lang w:val="en-US"/>
              </w:rPr>
              <w:t xml:space="preserve">2.2.3 </w:t>
            </w:r>
            <w:r w:rsidRPr="00A94A80">
              <w:rPr>
                <w:rStyle w:val="Hyperlink"/>
                <w:rFonts w:eastAsia="Times New Roman"/>
                <w:noProof/>
              </w:rPr>
              <w:t>Objek, Subjek, dan Dasar Pengenaan Pajak</w:t>
            </w:r>
            <w:r>
              <w:rPr>
                <w:noProof/>
                <w:webHidden/>
              </w:rPr>
              <w:tab/>
            </w:r>
            <w:r>
              <w:rPr>
                <w:noProof/>
                <w:webHidden/>
              </w:rPr>
              <w:fldChar w:fldCharType="begin"/>
            </w:r>
            <w:r>
              <w:rPr>
                <w:noProof/>
                <w:webHidden/>
              </w:rPr>
              <w:instrText xml:space="preserve"> PAGEREF _Toc213078445 \h </w:instrText>
            </w:r>
            <w:r>
              <w:rPr>
                <w:noProof/>
                <w:webHidden/>
              </w:rPr>
            </w:r>
            <w:r>
              <w:rPr>
                <w:noProof/>
                <w:webHidden/>
              </w:rPr>
              <w:fldChar w:fldCharType="separate"/>
            </w:r>
            <w:r>
              <w:rPr>
                <w:noProof/>
                <w:webHidden/>
              </w:rPr>
              <w:t>27</w:t>
            </w:r>
            <w:r>
              <w:rPr>
                <w:noProof/>
                <w:webHidden/>
              </w:rPr>
              <w:fldChar w:fldCharType="end"/>
            </w:r>
          </w:hyperlink>
        </w:p>
        <w:p w14:paraId="4A65E0BF" w14:textId="3C3D94D6"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46" w:history="1">
            <w:r w:rsidRPr="00A94A80">
              <w:rPr>
                <w:rStyle w:val="Hyperlink"/>
                <w:rFonts w:eastAsia="Times New Roman"/>
                <w:noProof/>
                <w:lang w:val="en-US"/>
              </w:rPr>
              <w:t>2.2.4 Roadmap Implementasi Pajak Karbon</w:t>
            </w:r>
            <w:r>
              <w:rPr>
                <w:noProof/>
                <w:webHidden/>
              </w:rPr>
              <w:tab/>
            </w:r>
            <w:r>
              <w:rPr>
                <w:noProof/>
                <w:webHidden/>
              </w:rPr>
              <w:fldChar w:fldCharType="begin"/>
            </w:r>
            <w:r>
              <w:rPr>
                <w:noProof/>
                <w:webHidden/>
              </w:rPr>
              <w:instrText xml:space="preserve"> PAGEREF _Toc213078446 \h </w:instrText>
            </w:r>
            <w:r>
              <w:rPr>
                <w:noProof/>
                <w:webHidden/>
              </w:rPr>
            </w:r>
            <w:r>
              <w:rPr>
                <w:noProof/>
                <w:webHidden/>
              </w:rPr>
              <w:fldChar w:fldCharType="separate"/>
            </w:r>
            <w:r>
              <w:rPr>
                <w:noProof/>
                <w:webHidden/>
              </w:rPr>
              <w:t>29</w:t>
            </w:r>
            <w:r>
              <w:rPr>
                <w:noProof/>
                <w:webHidden/>
              </w:rPr>
              <w:fldChar w:fldCharType="end"/>
            </w:r>
          </w:hyperlink>
        </w:p>
        <w:p w14:paraId="416BD3C2" w14:textId="5089E01D"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47" w:history="1">
            <w:r w:rsidRPr="00A94A80">
              <w:rPr>
                <w:rStyle w:val="Hyperlink"/>
                <w:rFonts w:eastAsia="Times New Roman"/>
                <w:noProof/>
                <w:lang w:val="en-US"/>
              </w:rPr>
              <w:t>2.3 Penelitian Terdahulu</w:t>
            </w:r>
            <w:r>
              <w:rPr>
                <w:noProof/>
                <w:webHidden/>
              </w:rPr>
              <w:tab/>
            </w:r>
            <w:r>
              <w:rPr>
                <w:noProof/>
                <w:webHidden/>
              </w:rPr>
              <w:fldChar w:fldCharType="begin"/>
            </w:r>
            <w:r>
              <w:rPr>
                <w:noProof/>
                <w:webHidden/>
              </w:rPr>
              <w:instrText xml:space="preserve"> PAGEREF _Toc213078447 \h </w:instrText>
            </w:r>
            <w:r>
              <w:rPr>
                <w:noProof/>
                <w:webHidden/>
              </w:rPr>
            </w:r>
            <w:r>
              <w:rPr>
                <w:noProof/>
                <w:webHidden/>
              </w:rPr>
              <w:fldChar w:fldCharType="separate"/>
            </w:r>
            <w:r>
              <w:rPr>
                <w:noProof/>
                <w:webHidden/>
              </w:rPr>
              <w:t>30</w:t>
            </w:r>
            <w:r>
              <w:rPr>
                <w:noProof/>
                <w:webHidden/>
              </w:rPr>
              <w:fldChar w:fldCharType="end"/>
            </w:r>
          </w:hyperlink>
        </w:p>
        <w:p w14:paraId="60A7812E" w14:textId="281BD3DF"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48" w:history="1">
            <w:r w:rsidRPr="00A94A80">
              <w:rPr>
                <w:rStyle w:val="Hyperlink"/>
                <w:noProof/>
              </w:rPr>
              <w:t>2.4 Kerangka Berpikir</w:t>
            </w:r>
            <w:r>
              <w:rPr>
                <w:noProof/>
                <w:webHidden/>
              </w:rPr>
              <w:tab/>
            </w:r>
            <w:r>
              <w:rPr>
                <w:noProof/>
                <w:webHidden/>
              </w:rPr>
              <w:fldChar w:fldCharType="begin"/>
            </w:r>
            <w:r>
              <w:rPr>
                <w:noProof/>
                <w:webHidden/>
              </w:rPr>
              <w:instrText xml:space="preserve"> PAGEREF _Toc213078448 \h </w:instrText>
            </w:r>
            <w:r>
              <w:rPr>
                <w:noProof/>
                <w:webHidden/>
              </w:rPr>
            </w:r>
            <w:r>
              <w:rPr>
                <w:noProof/>
                <w:webHidden/>
              </w:rPr>
              <w:fldChar w:fldCharType="separate"/>
            </w:r>
            <w:r>
              <w:rPr>
                <w:noProof/>
                <w:webHidden/>
              </w:rPr>
              <w:t>33</w:t>
            </w:r>
            <w:r>
              <w:rPr>
                <w:noProof/>
                <w:webHidden/>
              </w:rPr>
              <w:fldChar w:fldCharType="end"/>
            </w:r>
          </w:hyperlink>
        </w:p>
        <w:p w14:paraId="1513BB66" w14:textId="4C0D7A63"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49" w:history="1">
            <w:r w:rsidRPr="00A94A80">
              <w:rPr>
                <w:rStyle w:val="Hyperlink"/>
                <w:noProof/>
              </w:rPr>
              <w:t>BAB III METODE PENELITIAN</w:t>
            </w:r>
            <w:r>
              <w:rPr>
                <w:noProof/>
                <w:webHidden/>
              </w:rPr>
              <w:tab/>
            </w:r>
            <w:r>
              <w:rPr>
                <w:noProof/>
                <w:webHidden/>
              </w:rPr>
              <w:fldChar w:fldCharType="begin"/>
            </w:r>
            <w:r>
              <w:rPr>
                <w:noProof/>
                <w:webHidden/>
              </w:rPr>
              <w:instrText xml:space="preserve"> PAGEREF _Toc213078449 \h </w:instrText>
            </w:r>
            <w:r>
              <w:rPr>
                <w:noProof/>
                <w:webHidden/>
              </w:rPr>
            </w:r>
            <w:r>
              <w:rPr>
                <w:noProof/>
                <w:webHidden/>
              </w:rPr>
              <w:fldChar w:fldCharType="separate"/>
            </w:r>
            <w:r>
              <w:rPr>
                <w:noProof/>
                <w:webHidden/>
              </w:rPr>
              <w:t>35</w:t>
            </w:r>
            <w:r>
              <w:rPr>
                <w:noProof/>
                <w:webHidden/>
              </w:rPr>
              <w:fldChar w:fldCharType="end"/>
            </w:r>
          </w:hyperlink>
        </w:p>
        <w:p w14:paraId="3108EAEF" w14:textId="41CF3701"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50" w:history="1">
            <w:r w:rsidRPr="00A94A80">
              <w:rPr>
                <w:rStyle w:val="Hyperlink"/>
                <w:noProof/>
              </w:rPr>
              <w:t>3.1 Jenis Penelitian</w:t>
            </w:r>
            <w:r>
              <w:rPr>
                <w:noProof/>
                <w:webHidden/>
              </w:rPr>
              <w:tab/>
            </w:r>
            <w:r>
              <w:rPr>
                <w:noProof/>
                <w:webHidden/>
              </w:rPr>
              <w:fldChar w:fldCharType="begin"/>
            </w:r>
            <w:r>
              <w:rPr>
                <w:noProof/>
                <w:webHidden/>
              </w:rPr>
              <w:instrText xml:space="preserve"> PAGEREF _Toc213078450 \h </w:instrText>
            </w:r>
            <w:r>
              <w:rPr>
                <w:noProof/>
                <w:webHidden/>
              </w:rPr>
            </w:r>
            <w:r>
              <w:rPr>
                <w:noProof/>
                <w:webHidden/>
              </w:rPr>
              <w:fldChar w:fldCharType="separate"/>
            </w:r>
            <w:r>
              <w:rPr>
                <w:noProof/>
                <w:webHidden/>
              </w:rPr>
              <w:t>35</w:t>
            </w:r>
            <w:r>
              <w:rPr>
                <w:noProof/>
                <w:webHidden/>
              </w:rPr>
              <w:fldChar w:fldCharType="end"/>
            </w:r>
          </w:hyperlink>
        </w:p>
        <w:p w14:paraId="3E29931D" w14:textId="0ECFB7E9"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51" w:history="1">
            <w:r w:rsidRPr="00A94A80">
              <w:rPr>
                <w:rStyle w:val="Hyperlink"/>
                <w:noProof/>
              </w:rPr>
              <w:t>3.2 Sumber dan Jenis Data</w:t>
            </w:r>
            <w:r>
              <w:rPr>
                <w:noProof/>
                <w:webHidden/>
              </w:rPr>
              <w:tab/>
            </w:r>
            <w:r>
              <w:rPr>
                <w:noProof/>
                <w:webHidden/>
              </w:rPr>
              <w:fldChar w:fldCharType="begin"/>
            </w:r>
            <w:r>
              <w:rPr>
                <w:noProof/>
                <w:webHidden/>
              </w:rPr>
              <w:instrText xml:space="preserve"> PAGEREF _Toc213078451 \h </w:instrText>
            </w:r>
            <w:r>
              <w:rPr>
                <w:noProof/>
                <w:webHidden/>
              </w:rPr>
            </w:r>
            <w:r>
              <w:rPr>
                <w:noProof/>
                <w:webHidden/>
              </w:rPr>
              <w:fldChar w:fldCharType="separate"/>
            </w:r>
            <w:r>
              <w:rPr>
                <w:noProof/>
                <w:webHidden/>
              </w:rPr>
              <w:t>36</w:t>
            </w:r>
            <w:r>
              <w:rPr>
                <w:noProof/>
                <w:webHidden/>
              </w:rPr>
              <w:fldChar w:fldCharType="end"/>
            </w:r>
          </w:hyperlink>
        </w:p>
        <w:p w14:paraId="5BFD9387" w14:textId="0F0F6271"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2" w:history="1">
            <w:r w:rsidRPr="00A94A80">
              <w:rPr>
                <w:rStyle w:val="Hyperlink"/>
                <w:noProof/>
              </w:rPr>
              <w:t>3.2.1 Data Primer</w:t>
            </w:r>
            <w:r>
              <w:rPr>
                <w:noProof/>
                <w:webHidden/>
              </w:rPr>
              <w:tab/>
            </w:r>
            <w:r>
              <w:rPr>
                <w:noProof/>
                <w:webHidden/>
              </w:rPr>
              <w:fldChar w:fldCharType="begin"/>
            </w:r>
            <w:r>
              <w:rPr>
                <w:noProof/>
                <w:webHidden/>
              </w:rPr>
              <w:instrText xml:space="preserve"> PAGEREF _Toc213078452 \h </w:instrText>
            </w:r>
            <w:r>
              <w:rPr>
                <w:noProof/>
                <w:webHidden/>
              </w:rPr>
            </w:r>
            <w:r>
              <w:rPr>
                <w:noProof/>
                <w:webHidden/>
              </w:rPr>
              <w:fldChar w:fldCharType="separate"/>
            </w:r>
            <w:r>
              <w:rPr>
                <w:noProof/>
                <w:webHidden/>
              </w:rPr>
              <w:t>37</w:t>
            </w:r>
            <w:r>
              <w:rPr>
                <w:noProof/>
                <w:webHidden/>
              </w:rPr>
              <w:fldChar w:fldCharType="end"/>
            </w:r>
          </w:hyperlink>
        </w:p>
        <w:p w14:paraId="2A1193A3" w14:textId="25876DED"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3" w:history="1">
            <w:r w:rsidRPr="00A94A80">
              <w:rPr>
                <w:rStyle w:val="Hyperlink"/>
                <w:noProof/>
              </w:rPr>
              <w:t>3.2.2 Data Sekunder</w:t>
            </w:r>
            <w:r>
              <w:rPr>
                <w:noProof/>
                <w:webHidden/>
              </w:rPr>
              <w:tab/>
            </w:r>
            <w:r>
              <w:rPr>
                <w:noProof/>
                <w:webHidden/>
              </w:rPr>
              <w:fldChar w:fldCharType="begin"/>
            </w:r>
            <w:r>
              <w:rPr>
                <w:noProof/>
                <w:webHidden/>
              </w:rPr>
              <w:instrText xml:space="preserve"> PAGEREF _Toc213078453 \h </w:instrText>
            </w:r>
            <w:r>
              <w:rPr>
                <w:noProof/>
                <w:webHidden/>
              </w:rPr>
            </w:r>
            <w:r>
              <w:rPr>
                <w:noProof/>
                <w:webHidden/>
              </w:rPr>
              <w:fldChar w:fldCharType="separate"/>
            </w:r>
            <w:r>
              <w:rPr>
                <w:noProof/>
                <w:webHidden/>
              </w:rPr>
              <w:t>38</w:t>
            </w:r>
            <w:r>
              <w:rPr>
                <w:noProof/>
                <w:webHidden/>
              </w:rPr>
              <w:fldChar w:fldCharType="end"/>
            </w:r>
          </w:hyperlink>
        </w:p>
        <w:p w14:paraId="7F5995C6" w14:textId="6D1980FB"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54" w:history="1">
            <w:r w:rsidRPr="00A94A80">
              <w:rPr>
                <w:rStyle w:val="Hyperlink"/>
                <w:noProof/>
              </w:rPr>
              <w:t>3.3 Lokasi dan Waktu Penelitian</w:t>
            </w:r>
            <w:r>
              <w:rPr>
                <w:noProof/>
                <w:webHidden/>
              </w:rPr>
              <w:tab/>
            </w:r>
            <w:r>
              <w:rPr>
                <w:noProof/>
                <w:webHidden/>
              </w:rPr>
              <w:fldChar w:fldCharType="begin"/>
            </w:r>
            <w:r>
              <w:rPr>
                <w:noProof/>
                <w:webHidden/>
              </w:rPr>
              <w:instrText xml:space="preserve"> PAGEREF _Toc213078454 \h </w:instrText>
            </w:r>
            <w:r>
              <w:rPr>
                <w:noProof/>
                <w:webHidden/>
              </w:rPr>
            </w:r>
            <w:r>
              <w:rPr>
                <w:noProof/>
                <w:webHidden/>
              </w:rPr>
              <w:fldChar w:fldCharType="separate"/>
            </w:r>
            <w:r>
              <w:rPr>
                <w:noProof/>
                <w:webHidden/>
              </w:rPr>
              <w:t>39</w:t>
            </w:r>
            <w:r>
              <w:rPr>
                <w:noProof/>
                <w:webHidden/>
              </w:rPr>
              <w:fldChar w:fldCharType="end"/>
            </w:r>
          </w:hyperlink>
        </w:p>
        <w:p w14:paraId="2AD3CAA9" w14:textId="7A864567"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5" w:history="1">
            <w:r w:rsidRPr="00A94A80">
              <w:rPr>
                <w:rStyle w:val="Hyperlink"/>
                <w:noProof/>
              </w:rPr>
              <w:t>3.3.1 Lokasi Penelitian</w:t>
            </w:r>
            <w:r>
              <w:rPr>
                <w:noProof/>
                <w:webHidden/>
              </w:rPr>
              <w:tab/>
            </w:r>
            <w:r>
              <w:rPr>
                <w:noProof/>
                <w:webHidden/>
              </w:rPr>
              <w:fldChar w:fldCharType="begin"/>
            </w:r>
            <w:r>
              <w:rPr>
                <w:noProof/>
                <w:webHidden/>
              </w:rPr>
              <w:instrText xml:space="preserve"> PAGEREF _Toc213078455 \h </w:instrText>
            </w:r>
            <w:r>
              <w:rPr>
                <w:noProof/>
                <w:webHidden/>
              </w:rPr>
            </w:r>
            <w:r>
              <w:rPr>
                <w:noProof/>
                <w:webHidden/>
              </w:rPr>
              <w:fldChar w:fldCharType="separate"/>
            </w:r>
            <w:r>
              <w:rPr>
                <w:noProof/>
                <w:webHidden/>
              </w:rPr>
              <w:t>39</w:t>
            </w:r>
            <w:r>
              <w:rPr>
                <w:noProof/>
                <w:webHidden/>
              </w:rPr>
              <w:fldChar w:fldCharType="end"/>
            </w:r>
          </w:hyperlink>
        </w:p>
        <w:p w14:paraId="1A128772" w14:textId="789E7021"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6" w:history="1">
            <w:r w:rsidRPr="00A94A80">
              <w:rPr>
                <w:rStyle w:val="Hyperlink"/>
                <w:noProof/>
                <w:lang w:val="en-ID"/>
              </w:rPr>
              <w:t>3.3.2 Waktu Penelitian</w:t>
            </w:r>
            <w:r>
              <w:rPr>
                <w:noProof/>
                <w:webHidden/>
              </w:rPr>
              <w:tab/>
            </w:r>
            <w:r>
              <w:rPr>
                <w:noProof/>
                <w:webHidden/>
              </w:rPr>
              <w:fldChar w:fldCharType="begin"/>
            </w:r>
            <w:r>
              <w:rPr>
                <w:noProof/>
                <w:webHidden/>
              </w:rPr>
              <w:instrText xml:space="preserve"> PAGEREF _Toc213078456 \h </w:instrText>
            </w:r>
            <w:r>
              <w:rPr>
                <w:noProof/>
                <w:webHidden/>
              </w:rPr>
            </w:r>
            <w:r>
              <w:rPr>
                <w:noProof/>
                <w:webHidden/>
              </w:rPr>
              <w:fldChar w:fldCharType="separate"/>
            </w:r>
            <w:r>
              <w:rPr>
                <w:noProof/>
                <w:webHidden/>
              </w:rPr>
              <w:t>40</w:t>
            </w:r>
            <w:r>
              <w:rPr>
                <w:noProof/>
                <w:webHidden/>
              </w:rPr>
              <w:fldChar w:fldCharType="end"/>
            </w:r>
          </w:hyperlink>
        </w:p>
        <w:p w14:paraId="53E2CFEB" w14:textId="55D7B7ED"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57" w:history="1">
            <w:r w:rsidRPr="00A94A80">
              <w:rPr>
                <w:rStyle w:val="Hyperlink"/>
                <w:noProof/>
              </w:rPr>
              <w:t>3.4 Informan</w:t>
            </w:r>
            <w:r>
              <w:rPr>
                <w:noProof/>
                <w:webHidden/>
              </w:rPr>
              <w:tab/>
            </w:r>
            <w:r>
              <w:rPr>
                <w:noProof/>
                <w:webHidden/>
              </w:rPr>
              <w:fldChar w:fldCharType="begin"/>
            </w:r>
            <w:r>
              <w:rPr>
                <w:noProof/>
                <w:webHidden/>
              </w:rPr>
              <w:instrText xml:space="preserve"> PAGEREF _Toc213078457 \h </w:instrText>
            </w:r>
            <w:r>
              <w:rPr>
                <w:noProof/>
                <w:webHidden/>
              </w:rPr>
            </w:r>
            <w:r>
              <w:rPr>
                <w:noProof/>
                <w:webHidden/>
              </w:rPr>
              <w:fldChar w:fldCharType="separate"/>
            </w:r>
            <w:r>
              <w:rPr>
                <w:noProof/>
                <w:webHidden/>
              </w:rPr>
              <w:t>41</w:t>
            </w:r>
            <w:r>
              <w:rPr>
                <w:noProof/>
                <w:webHidden/>
              </w:rPr>
              <w:fldChar w:fldCharType="end"/>
            </w:r>
          </w:hyperlink>
        </w:p>
        <w:p w14:paraId="3F4F4A5B" w14:textId="5C4C3260"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8" w:history="1">
            <w:r w:rsidRPr="00A94A80">
              <w:rPr>
                <w:rStyle w:val="Hyperlink"/>
                <w:noProof/>
              </w:rPr>
              <w:t>3.4.1  Informan</w:t>
            </w:r>
            <w:r>
              <w:rPr>
                <w:noProof/>
                <w:webHidden/>
              </w:rPr>
              <w:tab/>
            </w:r>
            <w:r>
              <w:rPr>
                <w:noProof/>
                <w:webHidden/>
              </w:rPr>
              <w:fldChar w:fldCharType="begin"/>
            </w:r>
            <w:r>
              <w:rPr>
                <w:noProof/>
                <w:webHidden/>
              </w:rPr>
              <w:instrText xml:space="preserve"> PAGEREF _Toc213078458 \h </w:instrText>
            </w:r>
            <w:r>
              <w:rPr>
                <w:noProof/>
                <w:webHidden/>
              </w:rPr>
            </w:r>
            <w:r>
              <w:rPr>
                <w:noProof/>
                <w:webHidden/>
              </w:rPr>
              <w:fldChar w:fldCharType="separate"/>
            </w:r>
            <w:r>
              <w:rPr>
                <w:noProof/>
                <w:webHidden/>
              </w:rPr>
              <w:t>41</w:t>
            </w:r>
            <w:r>
              <w:rPr>
                <w:noProof/>
                <w:webHidden/>
              </w:rPr>
              <w:fldChar w:fldCharType="end"/>
            </w:r>
          </w:hyperlink>
        </w:p>
        <w:p w14:paraId="5FE452AF" w14:textId="05730F00"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59" w:history="1">
            <w:r w:rsidRPr="00A94A80">
              <w:rPr>
                <w:rStyle w:val="Hyperlink"/>
                <w:rFonts w:eastAsia="Times New Roman"/>
                <w:noProof/>
                <w:lang w:val="en-US"/>
              </w:rPr>
              <w:t>3.4.2 Teknik Pemilihan Informan</w:t>
            </w:r>
            <w:r>
              <w:rPr>
                <w:noProof/>
                <w:webHidden/>
              </w:rPr>
              <w:tab/>
            </w:r>
            <w:r>
              <w:rPr>
                <w:noProof/>
                <w:webHidden/>
              </w:rPr>
              <w:fldChar w:fldCharType="begin"/>
            </w:r>
            <w:r>
              <w:rPr>
                <w:noProof/>
                <w:webHidden/>
              </w:rPr>
              <w:instrText xml:space="preserve"> PAGEREF _Toc213078459 \h </w:instrText>
            </w:r>
            <w:r>
              <w:rPr>
                <w:noProof/>
                <w:webHidden/>
              </w:rPr>
            </w:r>
            <w:r>
              <w:rPr>
                <w:noProof/>
                <w:webHidden/>
              </w:rPr>
              <w:fldChar w:fldCharType="separate"/>
            </w:r>
            <w:r>
              <w:rPr>
                <w:noProof/>
                <w:webHidden/>
              </w:rPr>
              <w:t>43</w:t>
            </w:r>
            <w:r>
              <w:rPr>
                <w:noProof/>
                <w:webHidden/>
              </w:rPr>
              <w:fldChar w:fldCharType="end"/>
            </w:r>
          </w:hyperlink>
        </w:p>
        <w:p w14:paraId="5544E44E" w14:textId="3DBD50B7"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0" w:history="1">
            <w:r w:rsidRPr="00A94A80">
              <w:rPr>
                <w:rStyle w:val="Hyperlink"/>
                <w:rFonts w:eastAsia="Times New Roman"/>
                <w:noProof/>
                <w:lang w:val="en-US"/>
              </w:rPr>
              <w:t>3.4.3 Jumlah Informan</w:t>
            </w:r>
            <w:r>
              <w:rPr>
                <w:noProof/>
                <w:webHidden/>
              </w:rPr>
              <w:tab/>
            </w:r>
            <w:r>
              <w:rPr>
                <w:noProof/>
                <w:webHidden/>
              </w:rPr>
              <w:fldChar w:fldCharType="begin"/>
            </w:r>
            <w:r>
              <w:rPr>
                <w:noProof/>
                <w:webHidden/>
              </w:rPr>
              <w:instrText xml:space="preserve"> PAGEREF _Toc213078460 \h </w:instrText>
            </w:r>
            <w:r>
              <w:rPr>
                <w:noProof/>
                <w:webHidden/>
              </w:rPr>
            </w:r>
            <w:r>
              <w:rPr>
                <w:noProof/>
                <w:webHidden/>
              </w:rPr>
              <w:fldChar w:fldCharType="separate"/>
            </w:r>
            <w:r>
              <w:rPr>
                <w:noProof/>
                <w:webHidden/>
              </w:rPr>
              <w:t>44</w:t>
            </w:r>
            <w:r>
              <w:rPr>
                <w:noProof/>
                <w:webHidden/>
              </w:rPr>
              <w:fldChar w:fldCharType="end"/>
            </w:r>
          </w:hyperlink>
        </w:p>
        <w:p w14:paraId="4EF77148" w14:textId="5ED2B07B"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61" w:history="1">
            <w:r w:rsidRPr="00A94A80">
              <w:rPr>
                <w:rStyle w:val="Hyperlink"/>
                <w:noProof/>
              </w:rPr>
              <w:t>3.5 Teknik Pengumpulan Data</w:t>
            </w:r>
            <w:r>
              <w:rPr>
                <w:noProof/>
                <w:webHidden/>
              </w:rPr>
              <w:tab/>
            </w:r>
            <w:r>
              <w:rPr>
                <w:noProof/>
                <w:webHidden/>
              </w:rPr>
              <w:fldChar w:fldCharType="begin"/>
            </w:r>
            <w:r>
              <w:rPr>
                <w:noProof/>
                <w:webHidden/>
              </w:rPr>
              <w:instrText xml:space="preserve"> PAGEREF _Toc213078461 \h </w:instrText>
            </w:r>
            <w:r>
              <w:rPr>
                <w:noProof/>
                <w:webHidden/>
              </w:rPr>
            </w:r>
            <w:r>
              <w:rPr>
                <w:noProof/>
                <w:webHidden/>
              </w:rPr>
              <w:fldChar w:fldCharType="separate"/>
            </w:r>
            <w:r>
              <w:rPr>
                <w:noProof/>
                <w:webHidden/>
              </w:rPr>
              <w:t>44</w:t>
            </w:r>
            <w:r>
              <w:rPr>
                <w:noProof/>
                <w:webHidden/>
              </w:rPr>
              <w:fldChar w:fldCharType="end"/>
            </w:r>
          </w:hyperlink>
        </w:p>
        <w:p w14:paraId="05C1B50C" w14:textId="6A2B371B"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2" w:history="1">
            <w:r w:rsidRPr="00A94A80">
              <w:rPr>
                <w:rStyle w:val="Hyperlink"/>
                <w:rFonts w:eastAsia="Times New Roman"/>
                <w:noProof/>
                <w:lang w:val="en-US"/>
              </w:rPr>
              <w:t>3.5.1 Wawancara Mendalam (</w:t>
            </w:r>
            <w:r w:rsidRPr="00A94A80">
              <w:rPr>
                <w:rStyle w:val="Hyperlink"/>
                <w:i/>
                <w:iCs/>
                <w:noProof/>
                <w:lang w:val="en-ID"/>
              </w:rPr>
              <w:t>semi- structured interview</w:t>
            </w:r>
            <w:r w:rsidRPr="00A94A80">
              <w:rPr>
                <w:rStyle w:val="Hyperlink"/>
                <w:noProof/>
                <w:lang w:val="en-ID"/>
              </w:rPr>
              <w:t>)</w:t>
            </w:r>
            <w:r>
              <w:rPr>
                <w:noProof/>
                <w:webHidden/>
              </w:rPr>
              <w:tab/>
            </w:r>
            <w:r>
              <w:rPr>
                <w:noProof/>
                <w:webHidden/>
              </w:rPr>
              <w:fldChar w:fldCharType="begin"/>
            </w:r>
            <w:r>
              <w:rPr>
                <w:noProof/>
                <w:webHidden/>
              </w:rPr>
              <w:instrText xml:space="preserve"> PAGEREF _Toc213078462 \h </w:instrText>
            </w:r>
            <w:r>
              <w:rPr>
                <w:noProof/>
                <w:webHidden/>
              </w:rPr>
            </w:r>
            <w:r>
              <w:rPr>
                <w:noProof/>
                <w:webHidden/>
              </w:rPr>
              <w:fldChar w:fldCharType="separate"/>
            </w:r>
            <w:r>
              <w:rPr>
                <w:noProof/>
                <w:webHidden/>
              </w:rPr>
              <w:t>45</w:t>
            </w:r>
            <w:r>
              <w:rPr>
                <w:noProof/>
                <w:webHidden/>
              </w:rPr>
              <w:fldChar w:fldCharType="end"/>
            </w:r>
          </w:hyperlink>
        </w:p>
        <w:p w14:paraId="734B3152" w14:textId="44679193"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3" w:history="1">
            <w:r w:rsidRPr="00A94A80">
              <w:rPr>
                <w:rStyle w:val="Hyperlink"/>
                <w:rFonts w:eastAsia="Times New Roman"/>
                <w:noProof/>
                <w:lang w:val="en-US"/>
              </w:rPr>
              <w:t xml:space="preserve">3.5.2 </w:t>
            </w:r>
            <w:r w:rsidRPr="00A94A80">
              <w:rPr>
                <w:rStyle w:val="Hyperlink"/>
                <w:rFonts w:eastAsia="Times New Roman"/>
                <w:noProof/>
              </w:rPr>
              <w:t>Studi Dokumen dan Arsip</w:t>
            </w:r>
            <w:r>
              <w:rPr>
                <w:noProof/>
                <w:webHidden/>
              </w:rPr>
              <w:tab/>
            </w:r>
            <w:r>
              <w:rPr>
                <w:noProof/>
                <w:webHidden/>
              </w:rPr>
              <w:fldChar w:fldCharType="begin"/>
            </w:r>
            <w:r>
              <w:rPr>
                <w:noProof/>
                <w:webHidden/>
              </w:rPr>
              <w:instrText xml:space="preserve"> PAGEREF _Toc213078463 \h </w:instrText>
            </w:r>
            <w:r>
              <w:rPr>
                <w:noProof/>
                <w:webHidden/>
              </w:rPr>
            </w:r>
            <w:r>
              <w:rPr>
                <w:noProof/>
                <w:webHidden/>
              </w:rPr>
              <w:fldChar w:fldCharType="separate"/>
            </w:r>
            <w:r>
              <w:rPr>
                <w:noProof/>
                <w:webHidden/>
              </w:rPr>
              <w:t>45</w:t>
            </w:r>
            <w:r>
              <w:rPr>
                <w:noProof/>
                <w:webHidden/>
              </w:rPr>
              <w:fldChar w:fldCharType="end"/>
            </w:r>
          </w:hyperlink>
        </w:p>
        <w:p w14:paraId="26B01E30" w14:textId="7B9A53D1"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4" w:history="1">
            <w:r w:rsidRPr="00A94A80">
              <w:rPr>
                <w:rStyle w:val="Hyperlink"/>
                <w:rFonts w:eastAsia="Times New Roman"/>
                <w:noProof/>
                <w:lang w:val="en-US"/>
              </w:rPr>
              <w:t>3.5.3 Observasi Lapangan</w:t>
            </w:r>
            <w:r>
              <w:rPr>
                <w:noProof/>
                <w:webHidden/>
              </w:rPr>
              <w:tab/>
            </w:r>
            <w:r>
              <w:rPr>
                <w:noProof/>
                <w:webHidden/>
              </w:rPr>
              <w:fldChar w:fldCharType="begin"/>
            </w:r>
            <w:r>
              <w:rPr>
                <w:noProof/>
                <w:webHidden/>
              </w:rPr>
              <w:instrText xml:space="preserve"> PAGEREF _Toc213078464 \h </w:instrText>
            </w:r>
            <w:r>
              <w:rPr>
                <w:noProof/>
                <w:webHidden/>
              </w:rPr>
            </w:r>
            <w:r>
              <w:rPr>
                <w:noProof/>
                <w:webHidden/>
              </w:rPr>
              <w:fldChar w:fldCharType="separate"/>
            </w:r>
            <w:r>
              <w:rPr>
                <w:noProof/>
                <w:webHidden/>
              </w:rPr>
              <w:t>46</w:t>
            </w:r>
            <w:r>
              <w:rPr>
                <w:noProof/>
                <w:webHidden/>
              </w:rPr>
              <w:fldChar w:fldCharType="end"/>
            </w:r>
          </w:hyperlink>
        </w:p>
        <w:p w14:paraId="4D82D39B" w14:textId="7650FE2A"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65" w:history="1">
            <w:r w:rsidRPr="00A94A80">
              <w:rPr>
                <w:rStyle w:val="Hyperlink"/>
                <w:noProof/>
              </w:rPr>
              <w:t>3.6 Teknik Analisis Data</w:t>
            </w:r>
            <w:r>
              <w:rPr>
                <w:noProof/>
                <w:webHidden/>
              </w:rPr>
              <w:tab/>
            </w:r>
            <w:r>
              <w:rPr>
                <w:noProof/>
                <w:webHidden/>
              </w:rPr>
              <w:fldChar w:fldCharType="begin"/>
            </w:r>
            <w:r>
              <w:rPr>
                <w:noProof/>
                <w:webHidden/>
              </w:rPr>
              <w:instrText xml:space="preserve"> PAGEREF _Toc213078465 \h </w:instrText>
            </w:r>
            <w:r>
              <w:rPr>
                <w:noProof/>
                <w:webHidden/>
              </w:rPr>
            </w:r>
            <w:r>
              <w:rPr>
                <w:noProof/>
                <w:webHidden/>
              </w:rPr>
              <w:fldChar w:fldCharType="separate"/>
            </w:r>
            <w:r>
              <w:rPr>
                <w:noProof/>
                <w:webHidden/>
              </w:rPr>
              <w:t>47</w:t>
            </w:r>
            <w:r>
              <w:rPr>
                <w:noProof/>
                <w:webHidden/>
              </w:rPr>
              <w:fldChar w:fldCharType="end"/>
            </w:r>
          </w:hyperlink>
        </w:p>
        <w:p w14:paraId="2EFCB5AE" w14:textId="7F8BA29E"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6" w:history="1">
            <w:r w:rsidRPr="00A94A80">
              <w:rPr>
                <w:rStyle w:val="Hyperlink"/>
                <w:noProof/>
              </w:rPr>
              <w:t>3.6.1 Reduksi Data</w:t>
            </w:r>
            <w:r>
              <w:rPr>
                <w:noProof/>
                <w:webHidden/>
              </w:rPr>
              <w:tab/>
            </w:r>
            <w:r>
              <w:rPr>
                <w:noProof/>
                <w:webHidden/>
              </w:rPr>
              <w:fldChar w:fldCharType="begin"/>
            </w:r>
            <w:r>
              <w:rPr>
                <w:noProof/>
                <w:webHidden/>
              </w:rPr>
              <w:instrText xml:space="preserve"> PAGEREF _Toc213078466 \h </w:instrText>
            </w:r>
            <w:r>
              <w:rPr>
                <w:noProof/>
                <w:webHidden/>
              </w:rPr>
            </w:r>
            <w:r>
              <w:rPr>
                <w:noProof/>
                <w:webHidden/>
              </w:rPr>
              <w:fldChar w:fldCharType="separate"/>
            </w:r>
            <w:r>
              <w:rPr>
                <w:noProof/>
                <w:webHidden/>
              </w:rPr>
              <w:t>48</w:t>
            </w:r>
            <w:r>
              <w:rPr>
                <w:noProof/>
                <w:webHidden/>
              </w:rPr>
              <w:fldChar w:fldCharType="end"/>
            </w:r>
          </w:hyperlink>
        </w:p>
        <w:p w14:paraId="2FD29BEB" w14:textId="7F7E3200"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7" w:history="1">
            <w:r w:rsidRPr="00A94A80">
              <w:rPr>
                <w:rStyle w:val="Hyperlink"/>
                <w:noProof/>
                <w:lang w:val="en-ID"/>
              </w:rPr>
              <w:t>3.6.2 Penyajian Data</w:t>
            </w:r>
            <w:r>
              <w:rPr>
                <w:noProof/>
                <w:webHidden/>
              </w:rPr>
              <w:tab/>
            </w:r>
            <w:r>
              <w:rPr>
                <w:noProof/>
                <w:webHidden/>
              </w:rPr>
              <w:fldChar w:fldCharType="begin"/>
            </w:r>
            <w:r>
              <w:rPr>
                <w:noProof/>
                <w:webHidden/>
              </w:rPr>
              <w:instrText xml:space="preserve"> PAGEREF _Toc213078467 \h </w:instrText>
            </w:r>
            <w:r>
              <w:rPr>
                <w:noProof/>
                <w:webHidden/>
              </w:rPr>
            </w:r>
            <w:r>
              <w:rPr>
                <w:noProof/>
                <w:webHidden/>
              </w:rPr>
              <w:fldChar w:fldCharType="separate"/>
            </w:r>
            <w:r>
              <w:rPr>
                <w:noProof/>
                <w:webHidden/>
              </w:rPr>
              <w:t>49</w:t>
            </w:r>
            <w:r>
              <w:rPr>
                <w:noProof/>
                <w:webHidden/>
              </w:rPr>
              <w:fldChar w:fldCharType="end"/>
            </w:r>
          </w:hyperlink>
        </w:p>
        <w:p w14:paraId="3DB459B1" w14:textId="6F90816D"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8" w:history="1">
            <w:r w:rsidRPr="00A94A80">
              <w:rPr>
                <w:rStyle w:val="Hyperlink"/>
                <w:noProof/>
                <w:lang w:val="en-ID"/>
              </w:rPr>
              <w:t>3.6.3 Penarikan Kesimpulan dan Verifikasi</w:t>
            </w:r>
            <w:r>
              <w:rPr>
                <w:noProof/>
                <w:webHidden/>
              </w:rPr>
              <w:tab/>
            </w:r>
            <w:r>
              <w:rPr>
                <w:noProof/>
                <w:webHidden/>
              </w:rPr>
              <w:fldChar w:fldCharType="begin"/>
            </w:r>
            <w:r>
              <w:rPr>
                <w:noProof/>
                <w:webHidden/>
              </w:rPr>
              <w:instrText xml:space="preserve"> PAGEREF _Toc213078468 \h </w:instrText>
            </w:r>
            <w:r>
              <w:rPr>
                <w:noProof/>
                <w:webHidden/>
              </w:rPr>
            </w:r>
            <w:r>
              <w:rPr>
                <w:noProof/>
                <w:webHidden/>
              </w:rPr>
              <w:fldChar w:fldCharType="separate"/>
            </w:r>
            <w:r>
              <w:rPr>
                <w:noProof/>
                <w:webHidden/>
              </w:rPr>
              <w:t>49</w:t>
            </w:r>
            <w:r>
              <w:rPr>
                <w:noProof/>
                <w:webHidden/>
              </w:rPr>
              <w:fldChar w:fldCharType="end"/>
            </w:r>
          </w:hyperlink>
        </w:p>
        <w:p w14:paraId="4AE1B48A" w14:textId="53E1EE4A"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69" w:history="1">
            <w:r w:rsidRPr="00A94A80">
              <w:rPr>
                <w:rStyle w:val="Hyperlink"/>
                <w:noProof/>
                <w:lang w:val="en-ID"/>
              </w:rPr>
              <w:t>3.6.4 Proses Analisis Data Interaktif</w:t>
            </w:r>
            <w:r>
              <w:rPr>
                <w:noProof/>
                <w:webHidden/>
              </w:rPr>
              <w:tab/>
            </w:r>
            <w:r>
              <w:rPr>
                <w:noProof/>
                <w:webHidden/>
              </w:rPr>
              <w:fldChar w:fldCharType="begin"/>
            </w:r>
            <w:r>
              <w:rPr>
                <w:noProof/>
                <w:webHidden/>
              </w:rPr>
              <w:instrText xml:space="preserve"> PAGEREF _Toc213078469 \h </w:instrText>
            </w:r>
            <w:r>
              <w:rPr>
                <w:noProof/>
                <w:webHidden/>
              </w:rPr>
            </w:r>
            <w:r>
              <w:rPr>
                <w:noProof/>
                <w:webHidden/>
              </w:rPr>
              <w:fldChar w:fldCharType="separate"/>
            </w:r>
            <w:r>
              <w:rPr>
                <w:noProof/>
                <w:webHidden/>
              </w:rPr>
              <w:t>50</w:t>
            </w:r>
            <w:r>
              <w:rPr>
                <w:noProof/>
                <w:webHidden/>
              </w:rPr>
              <w:fldChar w:fldCharType="end"/>
            </w:r>
          </w:hyperlink>
        </w:p>
        <w:p w14:paraId="4FD7F8C9" w14:textId="3B413CA1"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70" w:history="1">
            <w:r w:rsidRPr="00A94A80">
              <w:rPr>
                <w:rStyle w:val="Hyperlink"/>
                <w:noProof/>
                <w:lang w:val="en-ID"/>
              </w:rPr>
              <w:t>3.7 Uji Keabsahan Data</w:t>
            </w:r>
            <w:r>
              <w:rPr>
                <w:noProof/>
                <w:webHidden/>
              </w:rPr>
              <w:tab/>
            </w:r>
            <w:r>
              <w:rPr>
                <w:noProof/>
                <w:webHidden/>
              </w:rPr>
              <w:fldChar w:fldCharType="begin"/>
            </w:r>
            <w:r>
              <w:rPr>
                <w:noProof/>
                <w:webHidden/>
              </w:rPr>
              <w:instrText xml:space="preserve"> PAGEREF _Toc213078470 \h </w:instrText>
            </w:r>
            <w:r>
              <w:rPr>
                <w:noProof/>
                <w:webHidden/>
              </w:rPr>
            </w:r>
            <w:r>
              <w:rPr>
                <w:noProof/>
                <w:webHidden/>
              </w:rPr>
              <w:fldChar w:fldCharType="separate"/>
            </w:r>
            <w:r>
              <w:rPr>
                <w:noProof/>
                <w:webHidden/>
              </w:rPr>
              <w:t>50</w:t>
            </w:r>
            <w:r>
              <w:rPr>
                <w:noProof/>
                <w:webHidden/>
              </w:rPr>
              <w:fldChar w:fldCharType="end"/>
            </w:r>
          </w:hyperlink>
        </w:p>
        <w:p w14:paraId="2B700B04" w14:textId="68C0AF55"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71" w:history="1">
            <w:r w:rsidRPr="00A94A80">
              <w:rPr>
                <w:rStyle w:val="Hyperlink"/>
                <w:noProof/>
                <w:lang w:val="en-ID"/>
              </w:rPr>
              <w:t>3.7.1 Triangulasi Data</w:t>
            </w:r>
            <w:r>
              <w:rPr>
                <w:noProof/>
                <w:webHidden/>
              </w:rPr>
              <w:tab/>
            </w:r>
            <w:r>
              <w:rPr>
                <w:noProof/>
                <w:webHidden/>
              </w:rPr>
              <w:fldChar w:fldCharType="begin"/>
            </w:r>
            <w:r>
              <w:rPr>
                <w:noProof/>
                <w:webHidden/>
              </w:rPr>
              <w:instrText xml:space="preserve"> PAGEREF _Toc213078471 \h </w:instrText>
            </w:r>
            <w:r>
              <w:rPr>
                <w:noProof/>
                <w:webHidden/>
              </w:rPr>
            </w:r>
            <w:r>
              <w:rPr>
                <w:noProof/>
                <w:webHidden/>
              </w:rPr>
              <w:fldChar w:fldCharType="separate"/>
            </w:r>
            <w:r>
              <w:rPr>
                <w:noProof/>
                <w:webHidden/>
              </w:rPr>
              <w:t>51</w:t>
            </w:r>
            <w:r>
              <w:rPr>
                <w:noProof/>
                <w:webHidden/>
              </w:rPr>
              <w:fldChar w:fldCharType="end"/>
            </w:r>
          </w:hyperlink>
        </w:p>
        <w:p w14:paraId="046363AF" w14:textId="52E655FD" w:rsidR="00656E34" w:rsidRDefault="00656E34" w:rsidP="00656E34">
          <w:pPr>
            <w:pStyle w:val="TOC2"/>
            <w:tabs>
              <w:tab w:val="right" w:leader="dot" w:pos="7927"/>
            </w:tabs>
            <w:spacing w:after="0" w:afterAutospacing="0"/>
            <w:ind w:firstLine="0"/>
            <w:rPr>
              <w:rFonts w:asciiTheme="minorHAnsi" w:eastAsiaTheme="minorEastAsia" w:hAnsiTheme="minorHAnsi"/>
              <w:noProof/>
              <w:szCs w:val="24"/>
              <w:lang w:val="en-ID" w:eastAsia="en-ID"/>
            </w:rPr>
          </w:pPr>
          <w:hyperlink w:anchor="_Toc213078472" w:history="1">
            <w:r w:rsidRPr="00A94A80">
              <w:rPr>
                <w:rStyle w:val="Hyperlink"/>
                <w:noProof/>
                <w:lang w:val="en-ID"/>
              </w:rPr>
              <w:t>3.8 Etika Penelitian</w:t>
            </w:r>
            <w:r>
              <w:rPr>
                <w:noProof/>
                <w:webHidden/>
              </w:rPr>
              <w:tab/>
            </w:r>
            <w:r>
              <w:rPr>
                <w:noProof/>
                <w:webHidden/>
              </w:rPr>
              <w:fldChar w:fldCharType="begin"/>
            </w:r>
            <w:r>
              <w:rPr>
                <w:noProof/>
                <w:webHidden/>
              </w:rPr>
              <w:instrText xml:space="preserve"> PAGEREF _Toc213078472 \h </w:instrText>
            </w:r>
            <w:r>
              <w:rPr>
                <w:noProof/>
                <w:webHidden/>
              </w:rPr>
            </w:r>
            <w:r>
              <w:rPr>
                <w:noProof/>
                <w:webHidden/>
              </w:rPr>
              <w:fldChar w:fldCharType="separate"/>
            </w:r>
            <w:r>
              <w:rPr>
                <w:noProof/>
                <w:webHidden/>
              </w:rPr>
              <w:t>51</w:t>
            </w:r>
            <w:r>
              <w:rPr>
                <w:noProof/>
                <w:webHidden/>
              </w:rPr>
              <w:fldChar w:fldCharType="end"/>
            </w:r>
          </w:hyperlink>
        </w:p>
        <w:p w14:paraId="73F3F222" w14:textId="12D01AD1"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73" w:history="1">
            <w:r w:rsidRPr="00A94A80">
              <w:rPr>
                <w:rStyle w:val="Hyperlink"/>
                <w:noProof/>
                <w:lang w:val="en-ID"/>
              </w:rPr>
              <w:t>3.8.1 Persetujuan Informan</w:t>
            </w:r>
            <w:r>
              <w:rPr>
                <w:noProof/>
                <w:webHidden/>
              </w:rPr>
              <w:tab/>
            </w:r>
            <w:r>
              <w:rPr>
                <w:noProof/>
                <w:webHidden/>
              </w:rPr>
              <w:fldChar w:fldCharType="begin"/>
            </w:r>
            <w:r>
              <w:rPr>
                <w:noProof/>
                <w:webHidden/>
              </w:rPr>
              <w:instrText xml:space="preserve"> PAGEREF _Toc213078473 \h </w:instrText>
            </w:r>
            <w:r>
              <w:rPr>
                <w:noProof/>
                <w:webHidden/>
              </w:rPr>
            </w:r>
            <w:r>
              <w:rPr>
                <w:noProof/>
                <w:webHidden/>
              </w:rPr>
              <w:fldChar w:fldCharType="separate"/>
            </w:r>
            <w:r>
              <w:rPr>
                <w:noProof/>
                <w:webHidden/>
              </w:rPr>
              <w:t>52</w:t>
            </w:r>
            <w:r>
              <w:rPr>
                <w:noProof/>
                <w:webHidden/>
              </w:rPr>
              <w:fldChar w:fldCharType="end"/>
            </w:r>
          </w:hyperlink>
        </w:p>
        <w:p w14:paraId="709D0014" w14:textId="501E2B38"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74" w:history="1">
            <w:r w:rsidRPr="00A94A80">
              <w:rPr>
                <w:rStyle w:val="Hyperlink"/>
                <w:noProof/>
                <w:lang w:val="en-ID"/>
              </w:rPr>
              <w:t>3.8.2 Kerahasiaan Data Informan</w:t>
            </w:r>
            <w:r>
              <w:rPr>
                <w:noProof/>
                <w:webHidden/>
              </w:rPr>
              <w:tab/>
            </w:r>
            <w:r>
              <w:rPr>
                <w:noProof/>
                <w:webHidden/>
              </w:rPr>
              <w:fldChar w:fldCharType="begin"/>
            </w:r>
            <w:r>
              <w:rPr>
                <w:noProof/>
                <w:webHidden/>
              </w:rPr>
              <w:instrText xml:space="preserve"> PAGEREF _Toc213078474 \h </w:instrText>
            </w:r>
            <w:r>
              <w:rPr>
                <w:noProof/>
                <w:webHidden/>
              </w:rPr>
            </w:r>
            <w:r>
              <w:rPr>
                <w:noProof/>
                <w:webHidden/>
              </w:rPr>
              <w:fldChar w:fldCharType="separate"/>
            </w:r>
            <w:r>
              <w:rPr>
                <w:noProof/>
                <w:webHidden/>
              </w:rPr>
              <w:t>52</w:t>
            </w:r>
            <w:r>
              <w:rPr>
                <w:noProof/>
                <w:webHidden/>
              </w:rPr>
              <w:fldChar w:fldCharType="end"/>
            </w:r>
          </w:hyperlink>
        </w:p>
        <w:p w14:paraId="5218F7AD" w14:textId="5EA160E3" w:rsidR="00656E34" w:rsidRDefault="00656E34" w:rsidP="00656E34">
          <w:pPr>
            <w:pStyle w:val="TOC3"/>
            <w:tabs>
              <w:tab w:val="right" w:leader="dot" w:pos="7927"/>
            </w:tabs>
            <w:spacing w:after="0" w:afterAutospacing="0"/>
            <w:ind w:firstLine="0"/>
            <w:rPr>
              <w:rFonts w:asciiTheme="minorHAnsi" w:eastAsiaTheme="minorEastAsia" w:hAnsiTheme="minorHAnsi"/>
              <w:noProof/>
              <w:szCs w:val="24"/>
              <w:lang w:val="en-ID" w:eastAsia="en-ID"/>
            </w:rPr>
          </w:pPr>
          <w:hyperlink w:anchor="_Toc213078475" w:history="1">
            <w:r w:rsidRPr="00A94A80">
              <w:rPr>
                <w:rStyle w:val="Hyperlink"/>
                <w:noProof/>
                <w:lang w:val="en-ID"/>
              </w:rPr>
              <w:t>3.8.3 Etika Khusus Penelitian Lapangan di PLTU Embalut</w:t>
            </w:r>
            <w:r>
              <w:rPr>
                <w:noProof/>
                <w:webHidden/>
              </w:rPr>
              <w:tab/>
            </w:r>
            <w:r>
              <w:rPr>
                <w:noProof/>
                <w:webHidden/>
              </w:rPr>
              <w:fldChar w:fldCharType="begin"/>
            </w:r>
            <w:r>
              <w:rPr>
                <w:noProof/>
                <w:webHidden/>
              </w:rPr>
              <w:instrText xml:space="preserve"> PAGEREF _Toc213078475 \h </w:instrText>
            </w:r>
            <w:r>
              <w:rPr>
                <w:noProof/>
                <w:webHidden/>
              </w:rPr>
            </w:r>
            <w:r>
              <w:rPr>
                <w:noProof/>
                <w:webHidden/>
              </w:rPr>
              <w:fldChar w:fldCharType="separate"/>
            </w:r>
            <w:r>
              <w:rPr>
                <w:noProof/>
                <w:webHidden/>
              </w:rPr>
              <w:t>53</w:t>
            </w:r>
            <w:r>
              <w:rPr>
                <w:noProof/>
                <w:webHidden/>
              </w:rPr>
              <w:fldChar w:fldCharType="end"/>
            </w:r>
          </w:hyperlink>
        </w:p>
        <w:p w14:paraId="22E27DCB" w14:textId="02CC8F50"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76" w:history="1">
            <w:r w:rsidRPr="00A94A80">
              <w:rPr>
                <w:rStyle w:val="Hyperlink"/>
                <w:noProof/>
              </w:rPr>
              <w:t>DAFTAR PUSTAKA</w:t>
            </w:r>
            <w:r>
              <w:rPr>
                <w:noProof/>
                <w:webHidden/>
              </w:rPr>
              <w:tab/>
            </w:r>
            <w:r>
              <w:rPr>
                <w:noProof/>
                <w:webHidden/>
              </w:rPr>
              <w:fldChar w:fldCharType="begin"/>
            </w:r>
            <w:r>
              <w:rPr>
                <w:noProof/>
                <w:webHidden/>
              </w:rPr>
              <w:instrText xml:space="preserve"> PAGEREF _Toc213078476 \h </w:instrText>
            </w:r>
            <w:r>
              <w:rPr>
                <w:noProof/>
                <w:webHidden/>
              </w:rPr>
            </w:r>
            <w:r>
              <w:rPr>
                <w:noProof/>
                <w:webHidden/>
              </w:rPr>
              <w:fldChar w:fldCharType="separate"/>
            </w:r>
            <w:r>
              <w:rPr>
                <w:noProof/>
                <w:webHidden/>
              </w:rPr>
              <w:t>54</w:t>
            </w:r>
            <w:r>
              <w:rPr>
                <w:noProof/>
                <w:webHidden/>
              </w:rPr>
              <w:fldChar w:fldCharType="end"/>
            </w:r>
          </w:hyperlink>
        </w:p>
        <w:p w14:paraId="66009555" w14:textId="036099BB" w:rsidR="00656E34" w:rsidRDefault="00656E34" w:rsidP="00656E34">
          <w:pPr>
            <w:pStyle w:val="TOC1"/>
            <w:tabs>
              <w:tab w:val="right" w:leader="dot" w:pos="7927"/>
            </w:tabs>
            <w:spacing w:after="0" w:afterAutospacing="0"/>
            <w:ind w:firstLine="0"/>
            <w:rPr>
              <w:rFonts w:asciiTheme="minorHAnsi" w:eastAsiaTheme="minorEastAsia" w:hAnsiTheme="minorHAnsi"/>
              <w:noProof/>
              <w:szCs w:val="24"/>
              <w:lang w:val="en-ID" w:eastAsia="en-ID"/>
            </w:rPr>
          </w:pPr>
          <w:hyperlink w:anchor="_Toc213078477" w:history="1">
            <w:r w:rsidRPr="00A94A80">
              <w:rPr>
                <w:rStyle w:val="Hyperlink"/>
                <w:noProof/>
              </w:rPr>
              <w:t>LAMPIRAN</w:t>
            </w:r>
            <w:r>
              <w:rPr>
                <w:noProof/>
                <w:webHidden/>
              </w:rPr>
              <w:tab/>
            </w:r>
            <w:r>
              <w:rPr>
                <w:noProof/>
                <w:webHidden/>
              </w:rPr>
              <w:fldChar w:fldCharType="begin"/>
            </w:r>
            <w:r>
              <w:rPr>
                <w:noProof/>
                <w:webHidden/>
              </w:rPr>
              <w:instrText xml:space="preserve"> PAGEREF _Toc213078477 \h </w:instrText>
            </w:r>
            <w:r>
              <w:rPr>
                <w:noProof/>
                <w:webHidden/>
              </w:rPr>
            </w:r>
            <w:r>
              <w:rPr>
                <w:noProof/>
                <w:webHidden/>
              </w:rPr>
              <w:fldChar w:fldCharType="separate"/>
            </w:r>
            <w:r>
              <w:rPr>
                <w:noProof/>
                <w:webHidden/>
              </w:rPr>
              <w:t>58</w:t>
            </w:r>
            <w:r>
              <w:rPr>
                <w:noProof/>
                <w:webHidden/>
              </w:rPr>
              <w:fldChar w:fldCharType="end"/>
            </w:r>
          </w:hyperlink>
        </w:p>
        <w:p w14:paraId="167E0478" w14:textId="3F6DCDBF" w:rsidR="00E47D29" w:rsidRDefault="00E47D29" w:rsidP="00656E34">
          <w:pPr>
            <w:spacing w:after="0" w:afterAutospacing="0"/>
            <w:ind w:firstLine="0"/>
          </w:pPr>
          <w:r>
            <w:rPr>
              <w:b/>
              <w:bCs/>
              <w:noProof/>
            </w:rPr>
            <w:fldChar w:fldCharType="end"/>
          </w:r>
        </w:p>
      </w:sdtContent>
    </w:sdt>
    <w:p w14:paraId="2EE64604" w14:textId="77777777" w:rsidR="00E47D29" w:rsidRPr="00E47D29" w:rsidRDefault="00E47D29" w:rsidP="00E47D29">
      <w:pPr>
        <w:ind w:firstLine="0"/>
      </w:pPr>
    </w:p>
    <w:p w14:paraId="2E13798C" w14:textId="45655008" w:rsidR="00E47D29" w:rsidRDefault="00E47D29" w:rsidP="00E94ACA">
      <w:pPr>
        <w:ind w:firstLine="0"/>
      </w:pPr>
      <w:r>
        <w:br w:type="page"/>
      </w:r>
    </w:p>
    <w:p w14:paraId="7CC48746" w14:textId="0CB45A57" w:rsidR="00E47D29" w:rsidRDefault="00E47D29" w:rsidP="00E47D29">
      <w:pPr>
        <w:pStyle w:val="Judul1"/>
        <w:numPr>
          <w:ilvl w:val="0"/>
          <w:numId w:val="0"/>
        </w:numPr>
        <w:ind w:left="360"/>
      </w:pPr>
      <w:bookmarkStart w:id="2" w:name="_Toc213078426"/>
      <w:r>
        <w:lastRenderedPageBreak/>
        <w:t>DAFTAR TABEL</w:t>
      </w:r>
      <w:bookmarkEnd w:id="2"/>
    </w:p>
    <w:p w14:paraId="7285E323" w14:textId="3D88BFA0" w:rsidR="00E47D29" w:rsidRPr="007205F0" w:rsidRDefault="007205F0" w:rsidP="007205F0">
      <w:pPr>
        <w:spacing w:after="0" w:afterAutospacing="0"/>
        <w:jc w:val="right"/>
      </w:pPr>
      <w:r>
        <w:t>Halaman</w:t>
      </w:r>
      <w:r w:rsidR="00E47D29" w:rsidRPr="007205F0">
        <w:fldChar w:fldCharType="begin"/>
      </w:r>
      <w:r w:rsidR="00E47D29" w:rsidRPr="007205F0">
        <w:instrText xml:space="preserve"> TOC \h \z \c "Tabel 2" </w:instrText>
      </w:r>
      <w:r w:rsidR="00E47D29" w:rsidRPr="007205F0">
        <w:fldChar w:fldCharType="separate"/>
      </w:r>
    </w:p>
    <w:p w14:paraId="06605815" w14:textId="49C58EC6" w:rsidR="00802338" w:rsidRPr="007205F0" w:rsidRDefault="00656E34" w:rsidP="007205F0">
      <w:pPr>
        <w:pStyle w:val="TabelGambar"/>
        <w:tabs>
          <w:tab w:val="right" w:leader="dot" w:pos="7927"/>
        </w:tabs>
        <w:spacing w:afterAutospacing="0"/>
        <w:ind w:firstLine="0"/>
        <w:rPr>
          <w:b w:val="0"/>
          <w:noProof/>
        </w:rPr>
      </w:pPr>
      <w:r w:rsidRPr="007205F0">
        <w:rPr>
          <w:b w:val="0"/>
        </w:rPr>
        <w:t xml:space="preserve">Tabel 1.1 </w:t>
      </w:r>
      <w:proofErr w:type="spellStart"/>
      <w:r w:rsidRPr="007205F0">
        <w:rPr>
          <w:b w:val="0"/>
        </w:rPr>
        <w:t>Perkembangan</w:t>
      </w:r>
      <w:proofErr w:type="spellEnd"/>
      <w:r w:rsidRPr="007205F0">
        <w:rPr>
          <w:b w:val="0"/>
        </w:rPr>
        <w:t xml:space="preserve"> </w:t>
      </w:r>
      <w:proofErr w:type="spellStart"/>
      <w:r w:rsidRPr="007205F0">
        <w:rPr>
          <w:b w:val="0"/>
        </w:rPr>
        <w:t>Kebijakan</w:t>
      </w:r>
      <w:proofErr w:type="spellEnd"/>
      <w:r w:rsidRPr="007205F0">
        <w:rPr>
          <w:b w:val="0"/>
        </w:rPr>
        <w:t xml:space="preserve"> Pajak Karbon di Indonesia (2021-2025)</w:t>
      </w:r>
      <w:r w:rsidR="007205F0" w:rsidRPr="007205F0">
        <w:rPr>
          <w:b w:val="0"/>
        </w:rPr>
        <w:t>……7</w:t>
      </w:r>
      <w:r w:rsidRPr="007205F0">
        <w:rPr>
          <w:b w:val="0"/>
        </w:rPr>
        <w:br/>
      </w:r>
      <w:hyperlink w:anchor="_Toc212843134" w:history="1">
        <w:r w:rsidR="00E47D29" w:rsidRPr="007205F0">
          <w:rPr>
            <w:rStyle w:val="Hyperlink"/>
            <w:b w:val="0"/>
            <w:noProof/>
          </w:rPr>
          <w:t>Tabel 2. 1 Penelitian Terdahulu</w:t>
        </w:r>
        <w:r w:rsidR="00E47D29" w:rsidRPr="007205F0">
          <w:rPr>
            <w:b w:val="0"/>
            <w:noProof/>
            <w:webHidden/>
          </w:rPr>
          <w:tab/>
        </w:r>
        <w:r w:rsidR="00E47D29" w:rsidRPr="007205F0">
          <w:rPr>
            <w:b w:val="0"/>
            <w:noProof/>
            <w:webHidden/>
          </w:rPr>
          <w:fldChar w:fldCharType="begin"/>
        </w:r>
        <w:r w:rsidR="00E47D29" w:rsidRPr="007205F0">
          <w:rPr>
            <w:b w:val="0"/>
            <w:noProof/>
            <w:webHidden/>
          </w:rPr>
          <w:instrText xml:space="preserve"> PAGEREF _Toc212843134 \h </w:instrText>
        </w:r>
        <w:r w:rsidR="00E47D29" w:rsidRPr="007205F0">
          <w:rPr>
            <w:b w:val="0"/>
            <w:noProof/>
            <w:webHidden/>
          </w:rPr>
        </w:r>
        <w:r w:rsidR="00E47D29" w:rsidRPr="007205F0">
          <w:rPr>
            <w:b w:val="0"/>
            <w:noProof/>
            <w:webHidden/>
          </w:rPr>
          <w:fldChar w:fldCharType="separate"/>
        </w:r>
        <w:r w:rsidR="00FF0E96" w:rsidRPr="007205F0">
          <w:rPr>
            <w:b w:val="0"/>
            <w:noProof/>
            <w:webHidden/>
          </w:rPr>
          <w:t>31</w:t>
        </w:r>
        <w:r w:rsidR="00E47D29" w:rsidRPr="007205F0">
          <w:rPr>
            <w:b w:val="0"/>
            <w:noProof/>
            <w:webHidden/>
          </w:rPr>
          <w:fldChar w:fldCharType="end"/>
        </w:r>
      </w:hyperlink>
      <w:r w:rsidR="0045151D" w:rsidRPr="007205F0">
        <w:rPr>
          <w:b w:val="0"/>
        </w:rPr>
        <w:t xml:space="preserve"> </w:t>
      </w:r>
      <w:r w:rsidR="00E47D29" w:rsidRPr="007205F0">
        <w:rPr>
          <w:b w:val="0"/>
        </w:rPr>
        <w:fldChar w:fldCharType="end"/>
      </w:r>
      <w:r w:rsidR="00802338" w:rsidRPr="007205F0">
        <w:rPr>
          <w:b w:val="0"/>
        </w:rPr>
        <w:fldChar w:fldCharType="begin"/>
      </w:r>
      <w:r w:rsidR="00802338" w:rsidRPr="007205F0">
        <w:rPr>
          <w:b w:val="0"/>
        </w:rPr>
        <w:instrText xml:space="preserve"> TOC \h \z \c "Tabel 3." </w:instrText>
      </w:r>
      <w:r w:rsidR="00802338" w:rsidRPr="007205F0">
        <w:rPr>
          <w:b w:val="0"/>
        </w:rPr>
        <w:fldChar w:fldCharType="separate"/>
      </w:r>
    </w:p>
    <w:p w14:paraId="391FC9C3" w14:textId="0D0D7DCC" w:rsidR="00802338" w:rsidRPr="007205F0" w:rsidRDefault="00802338" w:rsidP="00656E34">
      <w:pPr>
        <w:pStyle w:val="TabelGambar"/>
        <w:tabs>
          <w:tab w:val="right" w:leader="dot" w:pos="7927"/>
        </w:tabs>
        <w:spacing w:afterAutospacing="0"/>
        <w:ind w:firstLine="0"/>
        <w:rPr>
          <w:rFonts w:asciiTheme="minorHAnsi" w:eastAsiaTheme="minorEastAsia" w:hAnsiTheme="minorHAnsi"/>
          <w:b w:val="0"/>
          <w:noProof/>
          <w:sz w:val="24"/>
          <w:szCs w:val="24"/>
          <w:lang w:val="en-ID" w:eastAsia="en-ID"/>
        </w:rPr>
      </w:pPr>
      <w:hyperlink w:anchor="_Toc212843165" w:history="1">
        <w:r w:rsidRPr="007205F0">
          <w:rPr>
            <w:rStyle w:val="Hyperlink"/>
            <w:b w:val="0"/>
            <w:noProof/>
          </w:rPr>
          <w:t>Tabel 3. 1 Jumlah Informan</w:t>
        </w:r>
        <w:r w:rsidRPr="007205F0">
          <w:rPr>
            <w:b w:val="0"/>
            <w:noProof/>
            <w:webHidden/>
          </w:rPr>
          <w:tab/>
        </w:r>
        <w:r w:rsidRPr="007205F0">
          <w:rPr>
            <w:b w:val="0"/>
            <w:noProof/>
            <w:webHidden/>
          </w:rPr>
          <w:fldChar w:fldCharType="begin"/>
        </w:r>
        <w:r w:rsidRPr="007205F0">
          <w:rPr>
            <w:b w:val="0"/>
            <w:noProof/>
            <w:webHidden/>
          </w:rPr>
          <w:instrText xml:space="preserve"> PAGEREF _Toc212843165 \h </w:instrText>
        </w:r>
        <w:r w:rsidRPr="007205F0">
          <w:rPr>
            <w:b w:val="0"/>
            <w:noProof/>
            <w:webHidden/>
          </w:rPr>
        </w:r>
        <w:r w:rsidRPr="007205F0">
          <w:rPr>
            <w:b w:val="0"/>
            <w:noProof/>
            <w:webHidden/>
          </w:rPr>
          <w:fldChar w:fldCharType="separate"/>
        </w:r>
        <w:r w:rsidR="00FF0E96" w:rsidRPr="007205F0">
          <w:rPr>
            <w:b w:val="0"/>
            <w:noProof/>
            <w:webHidden/>
          </w:rPr>
          <w:t>44</w:t>
        </w:r>
        <w:r w:rsidRPr="007205F0">
          <w:rPr>
            <w:b w:val="0"/>
            <w:noProof/>
            <w:webHidden/>
          </w:rPr>
          <w:fldChar w:fldCharType="end"/>
        </w:r>
      </w:hyperlink>
    </w:p>
    <w:p w14:paraId="4DD6C8BD" w14:textId="084CD3A7" w:rsidR="00E47D29" w:rsidRDefault="00802338" w:rsidP="0045151D">
      <w:pPr>
        <w:spacing w:after="0" w:afterAutospacing="0"/>
        <w:ind w:firstLine="0"/>
        <w:rPr>
          <w:rFonts w:eastAsiaTheme="majorEastAsia" w:cstheme="majorBidi"/>
          <w:b/>
          <w:szCs w:val="32"/>
        </w:rPr>
      </w:pPr>
      <w:r w:rsidRPr="007205F0">
        <w:fldChar w:fldCharType="end"/>
      </w:r>
      <w:r w:rsidR="00E47D29">
        <w:br w:type="page"/>
      </w:r>
    </w:p>
    <w:p w14:paraId="25DA03E5" w14:textId="422C2668" w:rsidR="000F2CC7" w:rsidRDefault="000F2CC7" w:rsidP="007205F0">
      <w:pPr>
        <w:pStyle w:val="Judul1"/>
        <w:numPr>
          <w:ilvl w:val="0"/>
          <w:numId w:val="0"/>
        </w:numPr>
      </w:pPr>
      <w:bookmarkStart w:id="3" w:name="_Toc213078427"/>
      <w:r w:rsidRPr="00E47D29">
        <w:lastRenderedPageBreak/>
        <w:t xml:space="preserve">DAFTAR </w:t>
      </w:r>
      <w:r w:rsidR="00E47D29">
        <w:t>GAMBAR</w:t>
      </w:r>
      <w:bookmarkEnd w:id="3"/>
    </w:p>
    <w:p w14:paraId="119FA5F9" w14:textId="5E754E37" w:rsidR="007205F0" w:rsidRPr="007205F0" w:rsidRDefault="007205F0" w:rsidP="007205F0">
      <w:pPr>
        <w:jc w:val="right"/>
      </w:pPr>
      <w:r>
        <w:t>Halaman</w:t>
      </w:r>
    </w:p>
    <w:p w14:paraId="5750B592" w14:textId="45E9F1CC" w:rsidR="00802338" w:rsidRPr="007205F0" w:rsidRDefault="00802338" w:rsidP="007205F0">
      <w:pPr>
        <w:pStyle w:val="TabelGambar"/>
        <w:tabs>
          <w:tab w:val="right" w:leader="dot" w:pos="7927"/>
        </w:tabs>
        <w:spacing w:afterAutospacing="0"/>
        <w:ind w:firstLine="0"/>
        <w:rPr>
          <w:b w:val="0"/>
          <w:noProof/>
        </w:rPr>
      </w:pPr>
      <w:r w:rsidRPr="007205F0">
        <w:rPr>
          <w:rFonts w:eastAsiaTheme="majorEastAsia" w:cs="Times New Roman"/>
          <w:b w:val="0"/>
          <w:szCs w:val="32"/>
        </w:rPr>
        <w:fldChar w:fldCharType="begin"/>
      </w:r>
      <w:r w:rsidRPr="007205F0">
        <w:rPr>
          <w:rFonts w:eastAsiaTheme="majorEastAsia" w:cs="Times New Roman"/>
          <w:b w:val="0"/>
          <w:szCs w:val="32"/>
        </w:rPr>
        <w:instrText xml:space="preserve"> TOC \h \z \c "Gambar 2." </w:instrText>
      </w:r>
      <w:r w:rsidRPr="007205F0">
        <w:rPr>
          <w:rFonts w:eastAsiaTheme="majorEastAsia" w:cs="Times New Roman"/>
          <w:b w:val="0"/>
          <w:szCs w:val="32"/>
        </w:rPr>
        <w:fldChar w:fldCharType="separate"/>
      </w:r>
      <w:hyperlink w:anchor="_Toc212843248" w:history="1">
        <w:r w:rsidRPr="007205F0">
          <w:rPr>
            <w:rStyle w:val="Hyperlink"/>
            <w:b w:val="0"/>
            <w:noProof/>
          </w:rPr>
          <w:t>Gambar 2. 1 Alur Kerangka Berpikir</w:t>
        </w:r>
        <w:r w:rsidRPr="007205F0">
          <w:rPr>
            <w:b w:val="0"/>
            <w:noProof/>
            <w:webHidden/>
          </w:rPr>
          <w:tab/>
        </w:r>
        <w:r w:rsidRPr="007205F0">
          <w:rPr>
            <w:b w:val="0"/>
            <w:noProof/>
            <w:webHidden/>
          </w:rPr>
          <w:fldChar w:fldCharType="begin"/>
        </w:r>
        <w:r w:rsidRPr="007205F0">
          <w:rPr>
            <w:b w:val="0"/>
            <w:noProof/>
            <w:webHidden/>
          </w:rPr>
          <w:instrText xml:space="preserve"> PAGEREF _Toc212843248 \h </w:instrText>
        </w:r>
        <w:r w:rsidRPr="007205F0">
          <w:rPr>
            <w:b w:val="0"/>
            <w:noProof/>
            <w:webHidden/>
          </w:rPr>
        </w:r>
        <w:r w:rsidRPr="007205F0">
          <w:rPr>
            <w:b w:val="0"/>
            <w:noProof/>
            <w:webHidden/>
          </w:rPr>
          <w:fldChar w:fldCharType="separate"/>
        </w:r>
        <w:r w:rsidR="00FF0E96" w:rsidRPr="007205F0">
          <w:rPr>
            <w:b w:val="0"/>
            <w:noProof/>
            <w:webHidden/>
          </w:rPr>
          <w:t>34</w:t>
        </w:r>
        <w:r w:rsidRPr="007205F0">
          <w:rPr>
            <w:b w:val="0"/>
            <w:noProof/>
            <w:webHidden/>
          </w:rPr>
          <w:fldChar w:fldCharType="end"/>
        </w:r>
      </w:hyperlink>
      <w:r w:rsidR="0045151D" w:rsidRPr="007205F0">
        <w:rPr>
          <w:b w:val="0"/>
        </w:rPr>
        <w:t xml:space="preserve">  </w:t>
      </w:r>
      <w:r w:rsidRPr="007205F0">
        <w:rPr>
          <w:rFonts w:eastAsiaTheme="majorEastAsia" w:cs="Times New Roman"/>
          <w:b w:val="0"/>
          <w:szCs w:val="32"/>
        </w:rPr>
        <w:fldChar w:fldCharType="end"/>
      </w:r>
      <w:r w:rsidRPr="007205F0">
        <w:rPr>
          <w:rFonts w:eastAsiaTheme="majorEastAsia" w:cs="Times New Roman"/>
          <w:b w:val="0"/>
          <w:szCs w:val="32"/>
        </w:rPr>
        <w:fldChar w:fldCharType="begin"/>
      </w:r>
      <w:r w:rsidRPr="007205F0">
        <w:rPr>
          <w:rFonts w:eastAsiaTheme="majorEastAsia" w:cs="Times New Roman"/>
          <w:b w:val="0"/>
          <w:szCs w:val="32"/>
        </w:rPr>
        <w:instrText xml:space="preserve"> TOC \h \z \c "Gambar 3" </w:instrText>
      </w:r>
      <w:r w:rsidRPr="007205F0">
        <w:rPr>
          <w:rFonts w:eastAsiaTheme="majorEastAsia" w:cs="Times New Roman"/>
          <w:b w:val="0"/>
          <w:szCs w:val="32"/>
        </w:rPr>
        <w:fldChar w:fldCharType="separate"/>
      </w:r>
    </w:p>
    <w:p w14:paraId="4E527D4D" w14:textId="451E451A" w:rsidR="00802338" w:rsidRPr="007205F0" w:rsidRDefault="00802338" w:rsidP="007205F0">
      <w:pPr>
        <w:pStyle w:val="TabelGambar"/>
        <w:tabs>
          <w:tab w:val="right" w:leader="dot" w:pos="7927"/>
        </w:tabs>
        <w:spacing w:afterAutospacing="0"/>
        <w:ind w:firstLine="0"/>
        <w:rPr>
          <w:rFonts w:asciiTheme="minorHAnsi" w:eastAsiaTheme="minorEastAsia" w:hAnsiTheme="minorHAnsi"/>
          <w:b w:val="0"/>
          <w:noProof/>
          <w:sz w:val="24"/>
          <w:szCs w:val="24"/>
          <w:lang w:val="en-ID" w:eastAsia="en-ID"/>
        </w:rPr>
      </w:pPr>
      <w:hyperlink w:anchor="_Toc212843263" w:history="1">
        <w:r w:rsidRPr="007205F0">
          <w:rPr>
            <w:rStyle w:val="Hyperlink"/>
            <w:b w:val="0"/>
            <w:noProof/>
          </w:rPr>
          <w:t>Gambar 3 1 Skema Analisis Data Model Miles dan Hiberman</w:t>
        </w:r>
        <w:r w:rsidRPr="007205F0">
          <w:rPr>
            <w:b w:val="0"/>
            <w:noProof/>
            <w:webHidden/>
          </w:rPr>
          <w:tab/>
        </w:r>
        <w:r w:rsidRPr="007205F0">
          <w:rPr>
            <w:b w:val="0"/>
            <w:noProof/>
            <w:webHidden/>
          </w:rPr>
          <w:fldChar w:fldCharType="begin"/>
        </w:r>
        <w:r w:rsidRPr="007205F0">
          <w:rPr>
            <w:b w:val="0"/>
            <w:noProof/>
            <w:webHidden/>
          </w:rPr>
          <w:instrText xml:space="preserve"> PAGEREF _Toc212843263 \h </w:instrText>
        </w:r>
        <w:r w:rsidRPr="007205F0">
          <w:rPr>
            <w:b w:val="0"/>
            <w:noProof/>
            <w:webHidden/>
          </w:rPr>
        </w:r>
        <w:r w:rsidRPr="007205F0">
          <w:rPr>
            <w:b w:val="0"/>
            <w:noProof/>
            <w:webHidden/>
          </w:rPr>
          <w:fldChar w:fldCharType="separate"/>
        </w:r>
        <w:r w:rsidR="00FF0E96" w:rsidRPr="007205F0">
          <w:rPr>
            <w:b w:val="0"/>
            <w:noProof/>
            <w:webHidden/>
          </w:rPr>
          <w:t>48</w:t>
        </w:r>
        <w:r w:rsidRPr="007205F0">
          <w:rPr>
            <w:b w:val="0"/>
            <w:noProof/>
            <w:webHidden/>
          </w:rPr>
          <w:fldChar w:fldCharType="end"/>
        </w:r>
      </w:hyperlink>
    </w:p>
    <w:p w14:paraId="06ED5D2F" w14:textId="16F53075" w:rsidR="00802338" w:rsidRPr="007205F0" w:rsidRDefault="00802338" w:rsidP="007205F0">
      <w:pPr>
        <w:spacing w:after="0" w:afterAutospacing="0"/>
        <w:ind w:firstLine="0"/>
        <w:jc w:val="left"/>
        <w:rPr>
          <w:rFonts w:eastAsiaTheme="majorEastAsia" w:cs="Times New Roman"/>
          <w:szCs w:val="32"/>
        </w:rPr>
        <w:sectPr w:rsidR="00802338" w:rsidRPr="007205F0" w:rsidSect="00105EB4">
          <w:headerReference w:type="default" r:id="rId9"/>
          <w:footerReference w:type="default" r:id="rId10"/>
          <w:pgSz w:w="11906" w:h="16838" w:code="9"/>
          <w:pgMar w:top="2268" w:right="1701" w:bottom="1701" w:left="2268" w:header="709" w:footer="709" w:gutter="0"/>
          <w:pgNumType w:fmt="lowerRoman"/>
          <w:cols w:space="708"/>
          <w:titlePg/>
          <w:docGrid w:linePitch="360"/>
        </w:sectPr>
      </w:pPr>
      <w:r w:rsidRPr="007205F0">
        <w:rPr>
          <w:rFonts w:eastAsiaTheme="majorEastAsia" w:cs="Times New Roman"/>
          <w:szCs w:val="32"/>
        </w:rPr>
        <w:fldChar w:fldCharType="end"/>
      </w:r>
    </w:p>
    <w:p w14:paraId="0148D7B6" w14:textId="782968FB" w:rsidR="00D31FF5" w:rsidRPr="00387462" w:rsidRDefault="000F2CC7" w:rsidP="002276FD">
      <w:pPr>
        <w:pStyle w:val="Judul1"/>
        <w:numPr>
          <w:ilvl w:val="0"/>
          <w:numId w:val="0"/>
        </w:numPr>
        <w:spacing w:before="0" w:line="480" w:lineRule="auto"/>
        <w:rPr>
          <w:rFonts w:cs="Times New Roman"/>
        </w:rPr>
      </w:pPr>
      <w:bookmarkStart w:id="4" w:name="_Toc213078428"/>
      <w:r>
        <w:rPr>
          <w:rFonts w:cs="Times New Roman"/>
        </w:rPr>
        <w:lastRenderedPageBreak/>
        <w:t>BAB 1</w:t>
      </w:r>
      <w:r w:rsidR="002276FD">
        <w:rPr>
          <w:rFonts w:cs="Times New Roman"/>
        </w:rPr>
        <w:br/>
        <w:t>PENDAHULUAN</w:t>
      </w:r>
      <w:bookmarkEnd w:id="4"/>
    </w:p>
    <w:p w14:paraId="16D190A3" w14:textId="70F1D3EC" w:rsidR="00266EB1" w:rsidRPr="00761858" w:rsidRDefault="00266EB1" w:rsidP="002B4CF4">
      <w:pPr>
        <w:pStyle w:val="Judul2"/>
        <w:spacing w:after="0" w:afterAutospacing="0"/>
        <w:ind w:left="0" w:firstLine="0"/>
        <w:rPr>
          <w:rFonts w:cs="Times New Roman"/>
        </w:rPr>
      </w:pPr>
      <w:bookmarkStart w:id="5" w:name="_Toc213078429"/>
      <w:r w:rsidRPr="00761858">
        <w:rPr>
          <w:rFonts w:cs="Times New Roman"/>
        </w:rPr>
        <w:t>Latar Belakang</w:t>
      </w:r>
      <w:bookmarkEnd w:id="5"/>
    </w:p>
    <w:p w14:paraId="6A658ABE" w14:textId="4CA2D99D" w:rsidR="002D20F9" w:rsidRDefault="0029675C" w:rsidP="002B4CF4">
      <w:pPr>
        <w:pStyle w:val="NormalWeb"/>
        <w:tabs>
          <w:tab w:val="left" w:pos="680"/>
        </w:tabs>
        <w:spacing w:before="0" w:beforeAutospacing="0" w:after="0" w:afterAutospacing="0" w:line="360" w:lineRule="auto"/>
        <w:ind w:firstLine="0"/>
        <w:rPr>
          <w:lang w:val="en-GB"/>
        </w:rPr>
      </w:pPr>
      <w:r>
        <w:rPr>
          <w:lang w:val="en-GB"/>
        </w:rPr>
        <w:tab/>
      </w:r>
      <w:r w:rsidR="002D20F9" w:rsidRPr="002D20F9">
        <w:rPr>
          <w:lang w:val="en-GB"/>
        </w:rPr>
        <w:t>Perubahan iklim global telah menjadi isu lingkungan paling mendesak abad ke-21, dengan dampak yang meluas pada ekosistem dan masyarakat dunia. Kenaikan suhu rata-rata bumi sebesar 1,1°C sejak era pra-industri telah memicu peningkatan frekuensi bencana iklim, seperti badai ekstrem dan kekeringan berkepanjangan</w:t>
      </w:r>
      <w:r w:rsidR="00DD5B61">
        <w:rPr>
          <w:lang w:val="en-GB"/>
        </w:rPr>
        <w:t xml:space="preserve"> </w:t>
      </w:r>
      <w:r w:rsidR="00DD5B61">
        <w:rPr>
          <w:lang w:val="en-GB"/>
        </w:rPr>
        <w:fldChar w:fldCharType="begin" w:fldLock="1"/>
      </w:r>
      <w:r w:rsidR="00DD5B61">
        <w:rPr>
          <w:lang w:val="en-GB"/>
        </w:rPr>
        <w:instrText>ADDIN CSL_CITATION {"citationItems":[{"id":"ITEM-1","itemData":{"DOI":"10.1017/9781009157896","author":[{"dropping-particle":"","family":"IPCC","given":"","non-dropping-particle":"","parse-names":false,"suffix":""}],"id":"ITEM-1","issued":{"date-parts":[["2021"]]},"publisher":"Cambridge University Press","title":"Climate change 2021: The physical science basis. Contribution of Working Group I to the Sixth Assessment Report of the Intergovernmental Panel on Climate Change","type":"book"},"uris":["http://www.mendeley.com/documents/?uuid=7fea8158-2862-4acb-94c3-13bce4fd125d"]}],"mendeley":{"formattedCitation":"(IPCC, 2021)","plainTextFormattedCitation":"(IPCC, 2021)","previouslyFormattedCitation":"(IPCC, 2021)"},"properties":{"noteIndex":0},"schema":"https://github.com/citation-style-language/schema/raw/master/csl-citation.json"}</w:instrText>
      </w:r>
      <w:r w:rsidR="00DD5B61">
        <w:rPr>
          <w:lang w:val="en-GB"/>
        </w:rPr>
        <w:fldChar w:fldCharType="separate"/>
      </w:r>
      <w:r w:rsidR="00DD5B61" w:rsidRPr="00DD5B61">
        <w:rPr>
          <w:noProof/>
          <w:lang w:val="en-GB"/>
        </w:rPr>
        <w:t>(IPCC, 2021)</w:t>
      </w:r>
      <w:r w:rsidR="00DD5B61">
        <w:rPr>
          <w:lang w:val="en-GB"/>
        </w:rPr>
        <w:fldChar w:fldCharType="end"/>
      </w:r>
      <w:r w:rsidR="002D20F9" w:rsidRPr="002D20F9">
        <w:rPr>
          <w:lang w:val="en-GB"/>
        </w:rPr>
        <w:t>. Hal ini juga berkontribusi pada krisis pangan global akibat gagal panen dan gangguan rantai pasok energi yang mempengaruhi stabilitas ekonomi</w:t>
      </w:r>
      <w:r w:rsidR="00DD5B61">
        <w:rPr>
          <w:lang w:val="en-GB"/>
        </w:rPr>
        <w:t xml:space="preserve"> </w:t>
      </w:r>
      <w:r w:rsidR="00DD5B61">
        <w:rPr>
          <w:lang w:val="en-GB"/>
        </w:rPr>
        <w:fldChar w:fldCharType="begin" w:fldLock="1"/>
      </w:r>
      <w:r w:rsidR="00DD5B61">
        <w:rPr>
          <w:lang w:val="en-GB"/>
        </w:rPr>
        <w:instrText>ADDIN CSL_CITATION {"citationItems":[{"id":"ITEM-1","itemData":{"DOI":"10.1017/9781009325844","author":[{"dropping-particle":"","family":"IPCC","given":"","non-dropping-particle":"","parse-names":false,"suffix":""}],"id":"ITEM-1","issued":{"date-parts":[["2022"]]},"publisher":"Cambridge University Press","title":"Climate change 2022: Impacts, adaptation and vulnerability. Contribution of Working Group II to the Sixth Assessment Report of the Intergovernmental Panel on Climate Change","type":"book"},"uris":["http://www.mendeley.com/documents/?uuid=7d7bd305-0ea3-453b-9399-29b4a1b81212"]}],"mendeley":{"formattedCitation":"(IPCC, 2022)","plainTextFormattedCitation":"(IPCC, 2022)","previouslyFormattedCitation":"(IPCC, 2022)"},"properties":{"noteIndex":0},"schema":"https://github.com/citation-style-language/schema/raw/master/csl-citation.json"}</w:instrText>
      </w:r>
      <w:r w:rsidR="00DD5B61">
        <w:rPr>
          <w:lang w:val="en-GB"/>
        </w:rPr>
        <w:fldChar w:fldCharType="separate"/>
      </w:r>
      <w:r w:rsidR="00DD5B61" w:rsidRPr="00DD5B61">
        <w:rPr>
          <w:noProof/>
          <w:lang w:val="en-GB"/>
        </w:rPr>
        <w:t>(IPCC, 2022)</w:t>
      </w:r>
      <w:r w:rsidR="00DD5B61">
        <w:rPr>
          <w:lang w:val="en-GB"/>
        </w:rPr>
        <w:fldChar w:fldCharType="end"/>
      </w:r>
      <w:r w:rsidR="002D20F9" w:rsidRPr="002D20F9">
        <w:rPr>
          <w:lang w:val="en-GB"/>
        </w:rPr>
        <w:t xml:space="preserve">. Negara-negara maju seperti Uni Eropa, Kanada, dan Jepang telah menerapkan kebijakan </w:t>
      </w:r>
      <w:r w:rsidR="002D20F9" w:rsidRPr="002D20F9">
        <w:rPr>
          <w:i/>
          <w:iCs/>
          <w:lang w:val="en-GB"/>
        </w:rPr>
        <w:t>carbon pricing</w:t>
      </w:r>
      <w:r w:rsidR="002D20F9">
        <w:rPr>
          <w:lang w:val="en-GB"/>
        </w:rPr>
        <w:t xml:space="preserve"> </w:t>
      </w:r>
      <w:r w:rsidR="002D20F9" w:rsidRPr="002D20F9">
        <w:rPr>
          <w:lang w:val="en-GB"/>
        </w:rPr>
        <w:t xml:space="preserve">baik dalam bentuk emission trading scheme maupun </w:t>
      </w:r>
      <w:r w:rsidR="002D20F9" w:rsidRPr="002D20F9">
        <w:rPr>
          <w:i/>
          <w:iCs/>
          <w:lang w:val="en-GB"/>
        </w:rPr>
        <w:t>carbon tax</w:t>
      </w:r>
      <w:r w:rsidR="002D20F9">
        <w:rPr>
          <w:lang w:val="en-GB"/>
        </w:rPr>
        <w:t xml:space="preserve"> </w:t>
      </w:r>
      <w:r w:rsidR="002D20F9" w:rsidRPr="002D20F9">
        <w:rPr>
          <w:lang w:val="en-GB"/>
        </w:rPr>
        <w:t xml:space="preserve">sebagai instrumen fiskal untuk menekan emisi gas rumah kaca (GRK). Kebijakan ini menandai pergeseran paradigma dari pendekatan regulatif konvensional menuju pendekatan ekonomi yang menginternalisasi biaya eksternalitas polusi karbon ke dalam sistem pasar, sehingga mendorong perusahaan untuk berinvestasi dalam teknologi ramah </w:t>
      </w:r>
      <w:r w:rsidR="00AE640D">
        <w:rPr>
          <w:lang w:val="en-GB"/>
        </w:rPr>
        <w:t xml:space="preserve">Lingkungan </w:t>
      </w:r>
      <w:r w:rsidR="00153CFC">
        <w:rPr>
          <w:lang w:val="en-GB"/>
        </w:rPr>
        <w:fldChar w:fldCharType="begin" w:fldLock="1"/>
      </w:r>
      <w:r w:rsidR="002A52A6">
        <w:rPr>
          <w:lang w:val="en-GB"/>
        </w:rPr>
        <w:instrText>ADDIN CSL_CITATION {"citationItems":[{"id":"ITEM-1","itemData":{"author":[{"dropping-particle":"","family":"World Bank","given":"","non-dropping-particle":"","parse-names":false,"suffix":""}],"id":"ITEM-1","issued":{"date-parts":[["2023"]]},"publisher":"World Bank","title":"State and trends of carbon pricing 2023","type":"report"},"uris":["http://www.mendeley.com/documents/?uuid=0835ad54-d1f8-4cee-a2c3-71073f64bd95"]}],"mendeley":{"formattedCitation":"(World Bank, 2023)","plainTextFormattedCitation":"(World Bank, 2023)","previouslyFormattedCitation":"(World Bank, 2023)"},"properties":{"noteIndex":0},"schema":"https://github.com/citation-style-language/schema/raw/master/csl-citation.json"}</w:instrText>
      </w:r>
      <w:r w:rsidR="00153CFC">
        <w:rPr>
          <w:lang w:val="en-GB"/>
        </w:rPr>
        <w:fldChar w:fldCharType="separate"/>
      </w:r>
      <w:r w:rsidR="00153CFC" w:rsidRPr="00153CFC">
        <w:rPr>
          <w:noProof/>
          <w:lang w:val="en-GB"/>
        </w:rPr>
        <w:t>(World Bank, 2023)</w:t>
      </w:r>
      <w:r w:rsidR="00153CFC">
        <w:rPr>
          <w:lang w:val="en-GB"/>
        </w:rPr>
        <w:fldChar w:fldCharType="end"/>
      </w:r>
      <w:r w:rsidR="00153CFC">
        <w:rPr>
          <w:lang w:val="en-GB"/>
        </w:rPr>
        <w:t>.</w:t>
      </w:r>
    </w:p>
    <w:p w14:paraId="6FF8DFE1" w14:textId="77777777" w:rsidR="00E94ACA" w:rsidRDefault="0029675C" w:rsidP="0029675C">
      <w:pPr>
        <w:pStyle w:val="NormalWeb"/>
        <w:tabs>
          <w:tab w:val="left" w:pos="680"/>
        </w:tabs>
        <w:spacing w:before="0" w:beforeAutospacing="0" w:line="360" w:lineRule="auto"/>
        <w:ind w:firstLine="0"/>
        <w:rPr>
          <w:lang w:val="en-GB"/>
        </w:rPr>
        <w:sectPr w:rsidR="00E94ACA" w:rsidSect="00B0013F">
          <w:footerReference w:type="default" r:id="rId11"/>
          <w:pgSz w:w="11906" w:h="16838" w:code="9"/>
          <w:pgMar w:top="2268" w:right="1701" w:bottom="1701" w:left="2268" w:header="709" w:footer="709" w:gutter="0"/>
          <w:pgNumType w:start="1"/>
          <w:cols w:space="708"/>
          <w:docGrid w:linePitch="360"/>
        </w:sectPr>
      </w:pPr>
      <w:r>
        <w:rPr>
          <w:lang w:val="en-GB"/>
        </w:rPr>
        <w:tab/>
      </w:r>
      <w:r w:rsidRPr="0029675C">
        <w:rPr>
          <w:lang w:val="en-GB"/>
        </w:rPr>
        <w:t xml:space="preserve">Secara regional, berbagai negara di Asia telah mengadopsi kebijakan </w:t>
      </w:r>
      <w:r w:rsidRPr="0029675C">
        <w:rPr>
          <w:i/>
          <w:iCs/>
          <w:lang w:val="en-GB"/>
        </w:rPr>
        <w:t>carbon pricing</w:t>
      </w:r>
      <w:r w:rsidRPr="0029675C">
        <w:rPr>
          <w:lang w:val="en-GB"/>
        </w:rPr>
        <w:t xml:space="preserve"> sebagai langkah strategis menghadapi perubahan iklim global</w:t>
      </w:r>
      <w:r w:rsidR="00DD5B61" w:rsidRPr="0029675C">
        <w:rPr>
          <w:lang w:val="en-GB"/>
        </w:rPr>
        <w:t xml:space="preserve">. Singapura misalnya, menerapkan </w:t>
      </w:r>
      <w:r w:rsidR="00DD5B61" w:rsidRPr="0029675C">
        <w:rPr>
          <w:i/>
          <w:iCs/>
          <w:lang w:val="en-GB"/>
        </w:rPr>
        <w:t>Carbon Pricing Act</w:t>
      </w:r>
      <w:r w:rsidR="00DD5B61" w:rsidRPr="0029675C">
        <w:rPr>
          <w:lang w:val="en-GB"/>
        </w:rPr>
        <w:t xml:space="preserve"> 2019 dengan tarif S$25 per ton CO₂e sejak </w:t>
      </w:r>
      <w:r w:rsidR="00355A99" w:rsidRPr="0029675C">
        <w:rPr>
          <w:lang w:val="en-GB"/>
        </w:rPr>
        <w:t xml:space="preserve">tahun </w:t>
      </w:r>
      <w:r w:rsidR="00DD5B61" w:rsidRPr="0029675C">
        <w:rPr>
          <w:lang w:val="en-GB"/>
        </w:rPr>
        <w:t xml:space="preserve">2024, yang bertujuan untuk mengurangi emisi </w:t>
      </w:r>
      <w:r w:rsidR="00355A99" w:rsidRPr="0029675C">
        <w:rPr>
          <w:lang w:val="en-GB"/>
        </w:rPr>
        <w:t>dan</w:t>
      </w:r>
      <w:r w:rsidR="00DD5B61" w:rsidRPr="0029675C">
        <w:rPr>
          <w:lang w:val="en-GB"/>
        </w:rPr>
        <w:t xml:space="preserve"> mendukung transisi energi. Sementara itu, Tiongkok meluncurkan sistem perdagangan karbon nasional yang mencakup lebih dari 2.000 pembangkit listrik, menjadikannya salah satu pasar karbon terbesar di dunia. Tren ini menunjukkan bahwa penerapan pajak karbon tidak hanya berorientasi pada pengurangan emisi, tetapi juga menjadi instrumen fiskal strategis untuk mendorong inovasi</w:t>
      </w:r>
      <w:r w:rsidR="00DD5B61" w:rsidRPr="00DD5B61">
        <w:rPr>
          <w:lang w:val="en-GB"/>
        </w:rPr>
        <w:t xml:space="preserve"> teknologi bersih. Selain itu, kebijakan ini memfasilitasi investasi hijau dan meningkatkan ketahanan energi nasional di kawasan Asia, yang memiliki potensi besar untuk pertumbuhan </w:t>
      </w:r>
      <w:proofErr w:type="spellStart"/>
      <w:r w:rsidR="00DD5B61" w:rsidRPr="00DD5B61">
        <w:rPr>
          <w:lang w:val="en-GB"/>
        </w:rPr>
        <w:t>ekonomi</w:t>
      </w:r>
      <w:proofErr w:type="spellEnd"/>
      <w:r w:rsidR="00DD5B61" w:rsidRPr="00DD5B61">
        <w:rPr>
          <w:lang w:val="en-GB"/>
        </w:rPr>
        <w:t xml:space="preserve"> </w:t>
      </w:r>
      <w:proofErr w:type="spellStart"/>
      <w:r w:rsidR="00DD5B61" w:rsidRPr="00DD5B61">
        <w:rPr>
          <w:lang w:val="en-GB"/>
        </w:rPr>
        <w:t>berkelanjutan</w:t>
      </w:r>
      <w:proofErr w:type="spellEnd"/>
      <w:r w:rsidR="00DD5B61" w:rsidRPr="00DD5B61">
        <w:rPr>
          <w:lang w:val="en-GB"/>
        </w:rPr>
        <w:t xml:space="preserve"> </w:t>
      </w:r>
      <w:r w:rsidR="00AE640D">
        <w:rPr>
          <w:lang w:val="en-GB"/>
        </w:rPr>
        <w:fldChar w:fldCharType="begin" w:fldLock="1"/>
      </w:r>
      <w:r w:rsidR="00AE640D">
        <w:rPr>
          <w:lang w:val="en-GB"/>
        </w:rPr>
        <w:instrText>ADDIN CSL_CITATION {"citationItems":[{"id":"ITEM-1","itemData":{"DOI":"10.1787/0e3c8c9e-en","author":[{"dropping-particle":"","family":"OECD","given":"","non-dropping-particle":"","parse-names":false,"suffix":""}],"id":"ITEM-1","issued":{"date-parts":[["2022"]]},"publisher":"OECD Publishing","title":"Effective carbon rates 2022: Pricing carbon emissions through taxes and emissions trading","type":"report"},"uris":["http://www.mendeley.com/documents/?uuid=49f43520-1d53-496a-a87b-8238f7db7653"]}],"mendeley":{"formattedCitation":"(OECD, 2022)","plainTextFormattedCitation":"(OECD, 2022)","previouslyFormattedCitation":"(OECD, 2022)"},"properties":{"noteIndex":0},"schema":"https://github.com/citation-style-language/schema/raw/master/csl-citation.json"}</w:instrText>
      </w:r>
      <w:r w:rsidR="00AE640D">
        <w:rPr>
          <w:lang w:val="en-GB"/>
        </w:rPr>
        <w:fldChar w:fldCharType="separate"/>
      </w:r>
      <w:r w:rsidR="00AE640D" w:rsidRPr="00AE640D">
        <w:rPr>
          <w:noProof/>
          <w:lang w:val="en-GB"/>
        </w:rPr>
        <w:t>(OECD, 2022)</w:t>
      </w:r>
      <w:r w:rsidR="00AE640D">
        <w:rPr>
          <w:lang w:val="en-GB"/>
        </w:rPr>
        <w:fldChar w:fldCharType="end"/>
      </w:r>
      <w:r w:rsidR="00AE640D">
        <w:rPr>
          <w:lang w:val="en-GB"/>
        </w:rPr>
        <w:t>.</w:t>
      </w:r>
    </w:p>
    <w:p w14:paraId="1A16D493" w14:textId="42A19BA2" w:rsidR="00DD5B61" w:rsidRDefault="00E94ACA" w:rsidP="002B4CF4">
      <w:pPr>
        <w:pStyle w:val="NormalWeb"/>
        <w:tabs>
          <w:tab w:val="left" w:pos="680"/>
          <w:tab w:val="left" w:pos="1440"/>
        </w:tabs>
        <w:spacing w:before="0" w:beforeAutospacing="0" w:after="0" w:afterAutospacing="0" w:line="360" w:lineRule="auto"/>
        <w:ind w:firstLine="0"/>
        <w:rPr>
          <w:lang w:val="en-GB"/>
        </w:rPr>
      </w:pPr>
      <w:r>
        <w:rPr>
          <w:lang w:val="en-GB"/>
        </w:rPr>
        <w:lastRenderedPageBreak/>
        <w:tab/>
      </w:r>
      <w:r w:rsidR="00DD5B61" w:rsidRPr="00DD5B61">
        <w:rPr>
          <w:lang w:val="en-GB"/>
        </w:rPr>
        <w:t xml:space="preserve">Indonesia, </w:t>
      </w:r>
      <w:proofErr w:type="spellStart"/>
      <w:r w:rsidR="00DD5B61" w:rsidRPr="00DD5B61">
        <w:rPr>
          <w:lang w:val="en-GB"/>
        </w:rPr>
        <w:t>sebagai</w:t>
      </w:r>
      <w:proofErr w:type="spellEnd"/>
      <w:r w:rsidR="00DD5B61" w:rsidRPr="00DD5B61">
        <w:rPr>
          <w:lang w:val="en-GB"/>
        </w:rPr>
        <w:t xml:space="preserve"> negara </w:t>
      </w:r>
      <w:proofErr w:type="spellStart"/>
      <w:r w:rsidR="00DD5B61" w:rsidRPr="00DD5B61">
        <w:rPr>
          <w:lang w:val="en-GB"/>
        </w:rPr>
        <w:t>berkembang</w:t>
      </w:r>
      <w:proofErr w:type="spellEnd"/>
      <w:r w:rsidR="00DD5B61" w:rsidRPr="00DD5B61">
        <w:rPr>
          <w:lang w:val="en-GB"/>
        </w:rPr>
        <w:t xml:space="preserve"> dan </w:t>
      </w:r>
      <w:r w:rsidR="0029675C">
        <w:rPr>
          <w:lang w:val="en-GB"/>
        </w:rPr>
        <w:t xml:space="preserve">telah melakukan </w:t>
      </w:r>
      <w:r w:rsidR="00DD5B61" w:rsidRPr="00DD5B61">
        <w:rPr>
          <w:lang w:val="en-GB"/>
        </w:rPr>
        <w:t xml:space="preserve">penandatangan </w:t>
      </w:r>
      <w:r w:rsidR="00DD5B61" w:rsidRPr="0029675C">
        <w:rPr>
          <w:i/>
          <w:iCs/>
          <w:lang w:val="en-GB"/>
        </w:rPr>
        <w:t>Paris Agreement</w:t>
      </w:r>
      <w:r w:rsidR="00DD5B61" w:rsidRPr="00DD5B61">
        <w:rPr>
          <w:lang w:val="en-GB"/>
        </w:rPr>
        <w:t xml:space="preserve">, berkomitmen </w:t>
      </w:r>
      <w:r w:rsidR="0029675C">
        <w:rPr>
          <w:lang w:val="en-GB"/>
        </w:rPr>
        <w:t xml:space="preserve">untuk </w:t>
      </w:r>
      <w:r w:rsidR="00DD5B61" w:rsidRPr="00DD5B61">
        <w:rPr>
          <w:lang w:val="en-GB"/>
        </w:rPr>
        <w:t xml:space="preserve">mencapai </w:t>
      </w:r>
      <w:r w:rsidR="00DD5B61" w:rsidRPr="00AE640D">
        <w:rPr>
          <w:i/>
          <w:iCs/>
          <w:lang w:val="en-GB"/>
        </w:rPr>
        <w:t>Net Zero Emission</w:t>
      </w:r>
      <w:r w:rsidR="00DD5B61" w:rsidRPr="00DD5B61">
        <w:rPr>
          <w:lang w:val="en-GB"/>
        </w:rPr>
        <w:t xml:space="preserve"> (NZE) pada </w:t>
      </w:r>
      <w:r w:rsidR="00355A99">
        <w:rPr>
          <w:lang w:val="en-GB"/>
        </w:rPr>
        <w:t xml:space="preserve">tahun </w:t>
      </w:r>
      <w:r w:rsidR="00DD5B61" w:rsidRPr="00DD5B61">
        <w:rPr>
          <w:lang w:val="en-GB"/>
        </w:rPr>
        <w:t xml:space="preserve">2060 untuk berkontribusi pada upaya global mitigasi perubahan iklim. Komitmen ini dituangkan melalui </w:t>
      </w:r>
      <w:r w:rsidR="00DD5B61" w:rsidRPr="00AE640D">
        <w:rPr>
          <w:i/>
          <w:iCs/>
          <w:lang w:val="en-GB"/>
        </w:rPr>
        <w:t>Nationally Determined Contribution</w:t>
      </w:r>
      <w:r w:rsidR="00DD5B61" w:rsidRPr="00DD5B61">
        <w:rPr>
          <w:lang w:val="en-GB"/>
        </w:rPr>
        <w:t xml:space="preserve"> (NDC), yang menargetkan penurunan emisi sebesar 31,89% dengan kemampuan domestik dan 43,2% dengan dukungan internasional pada 2030</w:t>
      </w:r>
      <w:r w:rsidR="00AE640D">
        <w:rPr>
          <w:lang w:val="en-GB"/>
        </w:rPr>
        <w:t xml:space="preserve"> </w:t>
      </w:r>
      <w:r w:rsidR="00AE640D">
        <w:rPr>
          <w:lang w:val="en-GB"/>
        </w:rPr>
        <w:fldChar w:fldCharType="begin" w:fldLock="1"/>
      </w:r>
      <w:r w:rsidR="00AE640D">
        <w:rPr>
          <w:lang w:val="en-GB"/>
        </w:rPr>
        <w:instrText>ADDIN CSL_CITATION {"citationItems":[{"id":"ITEM-1","itemData":{"author":[{"dropping-particle":"","family":"Kementerian Lingkungan Hidup dan Kehutanan","given":"","non-dropping-particle":"","parse-names":false,"suffix":""}],"id":"ITEM-1","issued":{"date-parts":[["2024"]]},"publisher":"KLHK","title":"Nationally Determined Contribution Indonesia","type":"report"},"uris":["http://www.mendeley.com/documents/?uuid=12138006-70d5-4e6a-b9e9-145890d5cd5f"]}],"mendeley":{"formattedCitation":"(Kementerian Lingkungan Hidup dan Kehutanan, 2024)","plainTextFormattedCitation":"(Kementerian Lingkungan Hidup dan Kehutanan, 2024)","previouslyFormattedCitation":"(Kementerian Lingkungan Hidup dan Kehutanan, 2024)"},"properties":{"noteIndex":0},"schema":"https://github.com/citation-style-language/schema/raw/master/csl-citation.json"}</w:instrText>
      </w:r>
      <w:r w:rsidR="00AE640D">
        <w:rPr>
          <w:lang w:val="en-GB"/>
        </w:rPr>
        <w:fldChar w:fldCharType="separate"/>
      </w:r>
      <w:r w:rsidR="00AE640D" w:rsidRPr="00AE640D">
        <w:rPr>
          <w:noProof/>
          <w:lang w:val="en-GB"/>
        </w:rPr>
        <w:t>(Kementerian Lingkungan Hidup dan Kehutanan, 2024)</w:t>
      </w:r>
      <w:r w:rsidR="00AE640D">
        <w:rPr>
          <w:lang w:val="en-GB"/>
        </w:rPr>
        <w:fldChar w:fldCharType="end"/>
      </w:r>
      <w:r w:rsidR="00DD5B61" w:rsidRPr="00DD5B61">
        <w:rPr>
          <w:lang w:val="en-GB"/>
        </w:rPr>
        <w:t>. Target ini mencakup berbagai sektor, termasuk energi, pertanian, dan kehutanan, untuk mengurangi dampak perubahan iklim terhadap masyarakat Indonesia. Untuk mendukung target ini, Pemerintah Indonesia memperkenalkan instrumen pajak karbon melalui Undang-Undang No. 7 Tahun 2021 tentang Harmonisasi Peraturan Perpajakan (UU HPP), khususnya Pasal 13, yang menetapkan dasar hukum pungutan atas setiap satuan emisi karbon dari kegiatan produksi atau konsumsi. Implementasi UU ini diharapkan dapat memberikan insentif bagi perusahaan untuk beralih ke energi terbarukan dan mengurangi ketergantungan pada bahan bakar fosil</w:t>
      </w:r>
      <w:r w:rsidR="00AE640D">
        <w:rPr>
          <w:lang w:val="en-GB"/>
        </w:rPr>
        <w:t>.</w:t>
      </w:r>
    </w:p>
    <w:p w14:paraId="673AE45A" w14:textId="55DB77C4" w:rsidR="00DD5B61" w:rsidRDefault="00DD5B61" w:rsidP="002B4CF4">
      <w:pPr>
        <w:pStyle w:val="NormalWeb"/>
        <w:tabs>
          <w:tab w:val="left" w:pos="680"/>
        </w:tabs>
        <w:spacing w:before="0" w:beforeAutospacing="0" w:after="0" w:afterAutospacing="0" w:line="360" w:lineRule="auto"/>
        <w:rPr>
          <w:lang w:val="en-GB"/>
        </w:rPr>
      </w:pPr>
      <w:r w:rsidRPr="00DD5B61">
        <w:rPr>
          <w:lang w:val="en-GB"/>
        </w:rPr>
        <w:t>Implementasi awal pajak karbon di Indonesia difokuskan pada sektor energi, terutama pembangkit listrik tenaga uap (PLTU) berbasis batubara yang memiliki intensitas emisi tinggi. Sektor ketenagalistrikan menyumbang lebih dari 35% total emisi karbon nasional, menjadikan PLTU batubara sebagai penyumbang utama polusi GRK</w:t>
      </w:r>
      <w:r w:rsidR="00AE640D">
        <w:rPr>
          <w:lang w:val="en-GB"/>
        </w:rPr>
        <w:t xml:space="preserve"> </w:t>
      </w:r>
      <w:r w:rsidR="00AE640D">
        <w:rPr>
          <w:lang w:val="en-GB"/>
        </w:rPr>
        <w:fldChar w:fldCharType="begin" w:fldLock="1"/>
      </w:r>
      <w:r w:rsidR="00153CFC">
        <w:rPr>
          <w:lang w:val="en-GB"/>
        </w:rPr>
        <w:instrText>ADDIN CSL_CITATION {"citationItems":[{"id":"ITEM-1","itemData":{"author":[{"dropping-particle":"","family":"ESDM","given":"","non-dropping-particle":"","parse-names":false,"suffix":""}],"id":"ITEM-1","issued":{"date-parts":[["2022"]]},"publisher":"Kementerian Energi dan Sumber Daya Mineral Republik Indonesia","title":"Statistik energi dan emisi karbon Indonesia 2022","type":"report"},"uris":["http://www.mendeley.com/documents/?uuid=9e6e7077-cb86-468e-b6fe-fa11e30a7444"]}],"mendeley":{"formattedCitation":"(ESDM, 2022)","plainTextFormattedCitation":"(ESDM, 2022)","previouslyFormattedCitation":"(ESDM, 2022)"},"properties":{"noteIndex":0},"schema":"https://github.com/citation-style-language/schema/raw/master/csl-citation.json"}</w:instrText>
      </w:r>
      <w:r w:rsidR="00AE640D">
        <w:rPr>
          <w:lang w:val="en-GB"/>
        </w:rPr>
        <w:fldChar w:fldCharType="separate"/>
      </w:r>
      <w:r w:rsidR="00AE640D" w:rsidRPr="00AE640D">
        <w:rPr>
          <w:noProof/>
          <w:lang w:val="en-GB"/>
        </w:rPr>
        <w:t>(ESDM, 2022)</w:t>
      </w:r>
      <w:r w:rsidR="00AE640D">
        <w:rPr>
          <w:lang w:val="en-GB"/>
        </w:rPr>
        <w:fldChar w:fldCharType="end"/>
      </w:r>
      <w:r w:rsidRPr="00DD5B61">
        <w:rPr>
          <w:lang w:val="en-GB"/>
        </w:rPr>
        <w:t>. Salah satu lokasi pilot project adalah PLTU Embalut di Kalimantan Timur, yang dioperasikan oleh PT Cahaya Fajar Kaltim dengan kapasitas 95 MW. Pembangkit ini memiliki faktor emisi 0,9–1,0 ton CO₂/MWh dan utilisasi 70–80%, sehingga menghasilkan ratusan ribu ton CO₂ per tahun.</w:t>
      </w:r>
      <w:r w:rsidR="00AE640D">
        <w:rPr>
          <w:lang w:val="en-GB"/>
        </w:rPr>
        <w:t xml:space="preserve"> </w:t>
      </w:r>
      <w:r w:rsidR="00AE640D" w:rsidRPr="00AE640D">
        <w:rPr>
          <w:lang w:val="en-GB"/>
        </w:rPr>
        <w:t>Dengan demikian, PLTU Embalut menjadi objek wajib pajak karbon sesuai ketentuan UU HPP, yang memerlukan pemantauan ketat untuk memastikan kepatuhan dan implementasi sesuai</w:t>
      </w:r>
      <w:r w:rsidR="00AE640D">
        <w:rPr>
          <w:lang w:val="en-GB"/>
        </w:rPr>
        <w:t xml:space="preserve"> dengan UU No.7 Tahun 2021.</w:t>
      </w:r>
    </w:p>
    <w:p w14:paraId="15EAECFA" w14:textId="0D3084BB" w:rsidR="00DD5B61" w:rsidRDefault="0018540C" w:rsidP="002B4CF4">
      <w:pPr>
        <w:pStyle w:val="NormalWeb"/>
        <w:tabs>
          <w:tab w:val="left" w:pos="680"/>
        </w:tabs>
        <w:spacing w:before="0" w:beforeAutospacing="0" w:after="0" w:afterAutospacing="0" w:line="360" w:lineRule="auto"/>
        <w:ind w:firstLine="0"/>
        <w:rPr>
          <w:lang w:val="en-GB"/>
        </w:rPr>
      </w:pPr>
      <w:r>
        <w:rPr>
          <w:lang w:val="en-GB"/>
        </w:rPr>
        <w:tab/>
      </w:r>
      <w:r w:rsidR="00DD5B61" w:rsidRPr="00DD5B61">
        <w:rPr>
          <w:lang w:val="en-GB"/>
        </w:rPr>
        <w:t xml:space="preserve">Kebijakan pajak karbon di PLTU Embalut tidak hanya berfungsi sebagai instrumen penerimaan negara, tetapi juga sebagai sarana pengendalian eksternalitas lingkungan dan penguatan tata kelola fiskal hijau. Hal ini membantu mengurangi biaya sosial dari polusi karbon, seperti kesehatan masyarakat dan kerusakan ekosistem. Kajian empiris dari sumber resmi menegaskan bahwa pembakaran </w:t>
      </w:r>
      <w:r w:rsidR="00DD5B61" w:rsidRPr="00DD5B61">
        <w:rPr>
          <w:lang w:val="en-GB"/>
        </w:rPr>
        <w:lastRenderedPageBreak/>
        <w:t>batubara merupakan kontributor signifikan peningkatan emisi GRK di Indonesia, sehingga pajak karbon dapat mendorong transisi ke energi bersih.</w:t>
      </w:r>
      <w:r w:rsidR="00C6448F" w:rsidRPr="00C6448F">
        <w:rPr>
          <w:rFonts w:eastAsiaTheme="minorHAnsi" w:cstheme="minorBidi"/>
          <w:kern w:val="2"/>
          <w:szCs w:val="22"/>
          <w:lang w:val="en-GB"/>
          <w14:ligatures w14:val="standardContextual"/>
        </w:rPr>
        <w:t xml:space="preserve"> </w:t>
      </w:r>
      <w:r w:rsidR="00C6448F" w:rsidRPr="00C6448F">
        <w:rPr>
          <w:lang w:val="en-GB"/>
        </w:rPr>
        <w:t xml:space="preserve">Sejalan dengan hal tersebut, Melinda Wijaya (2023) menemukan bahwa lemahnya sistem </w:t>
      </w:r>
      <w:r w:rsidR="00C6448F" w:rsidRPr="00C6448F">
        <w:rPr>
          <w:i/>
          <w:iCs/>
          <w:lang w:val="en-GB"/>
        </w:rPr>
        <w:t>Monitoring, Reporting, and Verification (MRV)</w:t>
      </w:r>
      <w:r w:rsidR="00C6448F" w:rsidRPr="00C6448F">
        <w:rPr>
          <w:lang w:val="en-GB"/>
        </w:rPr>
        <w:t xml:space="preserve"> serta rendahnya kepatuhan industri terhadap kebijakan fiskal lingkungan menjadi penghambat utama efektivitas pajak karbon</w:t>
      </w:r>
      <w:r w:rsidR="00C6448F">
        <w:rPr>
          <w:lang w:val="en-GB"/>
        </w:rPr>
        <w:t xml:space="preserve"> </w:t>
      </w:r>
      <w:r w:rsidR="00C6448F">
        <w:rPr>
          <w:lang w:val="en-GB"/>
        </w:rPr>
        <w:fldChar w:fldCharType="begin" w:fldLock="1"/>
      </w:r>
      <w:r w:rsidR="00C6448F">
        <w:rPr>
          <w:lang w:val="en-GB"/>
        </w:rPr>
        <w:instrText>ADDIN CSL_CITATION {"citationItems":[{"id":"ITEM-1","itemData":{"DOI":"10.55927/mudima.v3i12.7294","author":[{"dropping-particle":"","family":"Wijaya","given":"Melinda","non-dropping-particle":"","parse-names":false,"suffix":""}],"container-title":"Jurnal Multidisiplin Madani","id":"ITEM-1","issued":{"date-parts":[["2023","12","23"]]},"page":"2585-2595","title":"Complexity of Tax Aspects in Carbon Tax Implementation","type":"article-journal","volume":"3"},"uris":["http://www.mendeley.com/documents/?uuid=8eca7389-7f5d-4d27-8baa-f23466732812"]}],"mendeley":{"formattedCitation":"(Wijaya, 2023)","plainTextFormattedCitation":"(Wijaya, 2023)","previouslyFormattedCitation":"(Wijaya, 2023)"},"properties":{"noteIndex":0},"schema":"https://github.com/citation-style-language/schema/raw/master/csl-citation.json"}</w:instrText>
      </w:r>
      <w:r w:rsidR="00C6448F">
        <w:rPr>
          <w:lang w:val="en-GB"/>
        </w:rPr>
        <w:fldChar w:fldCharType="separate"/>
      </w:r>
      <w:r w:rsidR="00C6448F" w:rsidRPr="00C6448F">
        <w:rPr>
          <w:noProof/>
          <w:lang w:val="en-GB"/>
        </w:rPr>
        <w:t>(Wijaya, 2023)</w:t>
      </w:r>
      <w:r w:rsidR="00C6448F">
        <w:rPr>
          <w:lang w:val="en-GB"/>
        </w:rPr>
        <w:fldChar w:fldCharType="end"/>
      </w:r>
      <w:r w:rsidR="00C6448F">
        <w:rPr>
          <w:lang w:val="en-GB"/>
        </w:rPr>
        <w:t>.</w:t>
      </w:r>
      <w:r w:rsidR="00DD5B61" w:rsidRPr="00DD5B61">
        <w:rPr>
          <w:lang w:val="en-GB"/>
        </w:rPr>
        <w:t xml:space="preserve"> Oleh karena itu, penelitian terhadap implementasi pajak karbon di unit pembangkit seperti PLTU Embalut menjadi penting untuk menilai kesiapan kelembagaan, efektivitas administrasi, serta legitimasi sosial dari kebijakan tersebut. Penelitian ini juga dapat memberikan rekomendasi untuk skala nasional, mendukung pencapaian NZE 2060 dan pembangunan berkelanjutan di Indonesia</w:t>
      </w:r>
      <w:r w:rsidR="00153CFC">
        <w:rPr>
          <w:lang w:val="en-GB"/>
        </w:rPr>
        <w:t xml:space="preserve"> </w:t>
      </w:r>
      <w:r w:rsidR="00153CFC">
        <w:rPr>
          <w:lang w:val="en-GB"/>
        </w:rPr>
        <w:fldChar w:fldCharType="begin" w:fldLock="1"/>
      </w:r>
      <w:r w:rsidR="00153CFC">
        <w:rPr>
          <w:lang w:val="en-GB"/>
        </w:rPr>
        <w:instrText>ADDIN CSL_CITATION {"citationItems":[{"id":"ITEM-1","itemData":{"author":[{"dropping-particle":"","family":"ESDM","given":"","non-dropping-particle":"","parse-names":false,"suffix":""}],"id":"ITEM-1","issued":{"date-parts":[["2022"]]},"publisher":"Kementerian Energi dan Sumber Daya Mineral Republik Indonesia","title":"Statistik energi dan emisi karbon Indonesia 2022","type":"report"},"uris":["http://www.mendeley.com/documents/?uuid=9e6e7077-cb86-468e-b6fe-fa11e30a7444"]}],"mendeley":{"formattedCitation":"(ESDM, 2022)","plainTextFormattedCitation":"(ESDM, 2022)","previouslyFormattedCitation":"(ESDM, 2022)"},"properties":{"noteIndex":0},"schema":"https://github.com/citation-style-language/schema/raw/master/csl-citation.json"}</w:instrText>
      </w:r>
      <w:r w:rsidR="00153CFC">
        <w:rPr>
          <w:lang w:val="en-GB"/>
        </w:rPr>
        <w:fldChar w:fldCharType="separate"/>
      </w:r>
      <w:r w:rsidR="00153CFC" w:rsidRPr="00153CFC">
        <w:rPr>
          <w:noProof/>
          <w:lang w:val="en-GB"/>
        </w:rPr>
        <w:t>(ESDM, 2022)</w:t>
      </w:r>
      <w:r w:rsidR="00153CFC">
        <w:rPr>
          <w:lang w:val="en-GB"/>
        </w:rPr>
        <w:fldChar w:fldCharType="end"/>
      </w:r>
      <w:r w:rsidR="00153CFC">
        <w:rPr>
          <w:lang w:val="en-GB"/>
        </w:rPr>
        <w:t>.</w:t>
      </w:r>
    </w:p>
    <w:p w14:paraId="77CB873C" w14:textId="293E6D1F" w:rsidR="00AF5C95" w:rsidRPr="004B386F" w:rsidRDefault="0018540C" w:rsidP="002B4CF4">
      <w:pPr>
        <w:pStyle w:val="NormalWeb"/>
        <w:tabs>
          <w:tab w:val="left" w:pos="680"/>
        </w:tabs>
        <w:spacing w:before="0" w:beforeAutospacing="0" w:after="0" w:afterAutospacing="0" w:line="360" w:lineRule="auto"/>
        <w:ind w:firstLine="0"/>
        <w:rPr>
          <w:lang w:val="en-GB"/>
        </w:rPr>
      </w:pPr>
      <w:r>
        <w:rPr>
          <w:lang w:val="en-GB"/>
        </w:rPr>
        <w:tab/>
      </w:r>
      <w:r w:rsidR="00AF5C95" w:rsidRPr="00AF5C95">
        <w:rPr>
          <w:lang w:val="en-GB"/>
        </w:rPr>
        <w:t xml:space="preserve">Meskipun telah memiliki dasar hukum yang kuat melalui UU No. 7 Tahun 2021 tentang Harmonisasi Peraturan Perpajakan (UU HPP), implementasi kebijakan pajak karbon di Indonesia menghadapi sejumlah kendala struktural dan administratif. Hal ini sejalan dengan temuan </w:t>
      </w:r>
      <w:r w:rsidR="004B386F" w:rsidRPr="004B386F">
        <w:rPr>
          <w:lang w:val="en-GB"/>
        </w:rPr>
        <w:t>Hermiliani Olpah, Ambarwati, dan Suwand</w:t>
      </w:r>
      <w:r w:rsidR="00AF5C95" w:rsidRPr="002A52A6">
        <w:rPr>
          <w:lang w:val="en-GB"/>
        </w:rPr>
        <w:t xml:space="preserve"> (2023)</w:t>
      </w:r>
      <w:r w:rsidR="00AF5C95" w:rsidRPr="00AF5C95">
        <w:rPr>
          <w:lang w:val="en-GB"/>
        </w:rPr>
        <w:t xml:space="preserve"> yang </w:t>
      </w:r>
      <w:r w:rsidR="004B386F" w:rsidRPr="004B386F">
        <w:rPr>
          <w:lang w:val="en-GB"/>
        </w:rPr>
        <w:t>menunjukkan bahwa prosedur pelaksanaan pajak karbon di Indonesia masih menghadapi tantangan regulatif dan tumpang tindih antar</w:t>
      </w:r>
      <w:r>
        <w:rPr>
          <w:lang w:val="en-GB"/>
        </w:rPr>
        <w:t xml:space="preserve"> </w:t>
      </w:r>
      <w:r w:rsidR="004B386F" w:rsidRPr="004B386F">
        <w:rPr>
          <w:lang w:val="en-GB"/>
        </w:rPr>
        <w:t>aturan, serta berpotensi meningkatkan biaya produksi energi</w:t>
      </w:r>
      <w:r w:rsidR="004B386F">
        <w:rPr>
          <w:lang w:val="en-GB"/>
        </w:rPr>
        <w:t xml:space="preserve"> </w:t>
      </w:r>
      <w:r w:rsidR="002A52A6">
        <w:rPr>
          <w:lang w:val="en-GB"/>
        </w:rPr>
        <w:fldChar w:fldCharType="begin" w:fldLock="1"/>
      </w:r>
      <w:r w:rsidR="006022AF">
        <w:rPr>
          <w:lang w:val="en-GB"/>
        </w:rPr>
        <w:instrText>ADDIN CSL_CITATION {"citationItems":[{"id":"ITEM-1","itemData":{"DOI":"10.31002/rak.v8i2.1142","ISSN":"2541-1209","abstract":"Through Law No. 7 of 2021, the Indonesian government has enacted carbon tax regulations to address climate change. While seen as an environmental and revenue solution, the policy encounters challenges. The carbon tax aims to reduce emissions and promote clean energy but poses economic risks for low-income groups. Despite potential national revenue gains, it may escalate production costs and prices, impacting domestic product competitiveness globally. Utilizing literature studies, this research analyzes the challenges, regulations, and impact of the implementation of the carbon tax in Indonesia. The study underscores the importance of considering various factors, including timing, for effective implementation. Strategic timing affects the overall economy, economic structure, and societal consumption patterns. A wellthought-out approach can enhance the carbon tax's effectiveness in reducing emissions and fostering a sustainable economic transition.","author":[{"dropping-particle":"","family":"Hermiliani Olpah","given":"","non-dropping-particle":"","parse-names":false,"suffix":""},{"dropping-particle":"","family":"Ambarwati","given":"","non-dropping-particle":"","parse-names":false,"suffix":""},{"dropping-particle":"","family":"Suwandi","given":"","non-dropping-particle":"","parse-names":false,"suffix":""},{"dropping-particle":"","family":"Wiwin Alief Bachtiar","given":"","non-dropping-particle":"","parse-names":false,"suffix":""},{"dropping-particle":"","family":"Lala Dwipa Ananda","given":"","non-dropping-particle":"","parse-names":false,"suffix":""}],"container-title":"Jurnal RAK (Riset Akuntansi Keuangan)","id":"ITEM-1","issue":"2","issued":{"date-parts":[["2023"]]},"page":"180-193","title":"the Implementation of Carbon Tax in Indonesia: Regulations, Challenges, and Its Impacts","type":"article-journal","volume":"8"},"uris":["http://www.mendeley.com/documents/?uuid=e41a5418-f23c-4996-be21-d49995859db8"]}],"mendeley":{"formattedCitation":"(Hermiliani Olpah et al., 2023)","plainTextFormattedCitation":"(Hermiliani Olpah et al., 2023)","previouslyFormattedCitation":"(Hermiliani Olpah et al., 2023)"},"properties":{"noteIndex":0},"schema":"https://github.com/citation-style-language/schema/raw/master/csl-citation.json"}</w:instrText>
      </w:r>
      <w:r w:rsidR="002A52A6">
        <w:rPr>
          <w:lang w:val="en-GB"/>
        </w:rPr>
        <w:fldChar w:fldCharType="separate"/>
      </w:r>
      <w:r w:rsidR="002A52A6" w:rsidRPr="002A52A6">
        <w:rPr>
          <w:noProof/>
          <w:lang w:val="en-GB"/>
        </w:rPr>
        <w:t>(Hermiliani Olpah et al., 2023)</w:t>
      </w:r>
      <w:r w:rsidR="002A52A6">
        <w:rPr>
          <w:lang w:val="en-GB"/>
        </w:rPr>
        <w:fldChar w:fldCharType="end"/>
      </w:r>
      <w:r w:rsidR="00AF5C95" w:rsidRPr="00AF5C95">
        <w:rPr>
          <w:lang w:val="en-GB"/>
        </w:rPr>
        <w:t>.</w:t>
      </w:r>
      <w:r w:rsidR="004B386F">
        <w:rPr>
          <w:lang w:val="en-GB"/>
        </w:rPr>
        <w:t xml:space="preserve"> </w:t>
      </w:r>
      <w:r w:rsidR="004B386F" w:rsidRPr="004B386F">
        <w:rPr>
          <w:lang w:val="en-GB"/>
        </w:rPr>
        <w:t>Sementara itu, Trio Ardhimansyah dan Muammar Khaddafi (2024) mengidentifikasi persoalan koordinasi antar</w:t>
      </w:r>
      <w:r>
        <w:rPr>
          <w:lang w:val="en-GB"/>
        </w:rPr>
        <w:t xml:space="preserve"> </w:t>
      </w:r>
      <w:r w:rsidR="004B386F" w:rsidRPr="004B386F">
        <w:rPr>
          <w:lang w:val="en-GB"/>
        </w:rPr>
        <w:t xml:space="preserve">lembaga, keterbatasan data emisi yang akurat, serta resistensi dari sektor industri sebagai faktor yang memperlambat penerapan </w:t>
      </w:r>
      <w:r w:rsidR="004B386F">
        <w:rPr>
          <w:lang w:val="en-GB"/>
        </w:rPr>
        <w:t xml:space="preserve">Kebijakan </w:t>
      </w:r>
      <w:r w:rsidR="004B386F">
        <w:rPr>
          <w:lang w:val="en-GB"/>
        </w:rPr>
        <w:fldChar w:fldCharType="begin" w:fldLock="1"/>
      </w:r>
      <w:r w:rsidR="008E4D38">
        <w:rPr>
          <w:lang w:val="en-GB"/>
        </w:rPr>
        <w:instrText>ADDIN CSL_CITATION {"citationItems":[{"id":"ITEM-1","itemData":{"DOI":"https://doi.org/10.46799/adv.v2i7.270","author":[{"dropping-particle":"","family":"Ardhimansyah","given":"T.","non-dropping-particle":"","parse-names":false,"suffix":""},{"dropping-particle":"","family":"Khaddafi","given":"M.","non-dropping-particle":"","parse-names":false,"suffix":""}],"container-title":"Deleted Journal","id":"ITEM-1","issued":{"date-parts":[["2024"]]},"page":"979-985","title":"A Study on Management of Administrative Challenges and Market Strategies in the Implementation of Carbon Tax in Indonesia","type":"article-journal","volume":"2(7)"},"uris":["http://www.mendeley.com/documents/?uuid=e56111d5-986e-4ab1-aa23-27958cec964a"]}],"mendeley":{"formattedCitation":"(Ardhimansyah &amp; Khaddafi, 2024)","plainTextFormattedCitation":"(Ardhimansyah &amp; Khaddafi, 2024)","previouslyFormattedCitation":"(Ardhimansyah &amp; Khaddafi, 2024)"},"properties":{"noteIndex":0},"schema":"https://github.com/citation-style-language/schema/raw/master/csl-citation.json"}</w:instrText>
      </w:r>
      <w:r w:rsidR="004B386F">
        <w:rPr>
          <w:lang w:val="en-GB"/>
        </w:rPr>
        <w:fldChar w:fldCharType="separate"/>
      </w:r>
      <w:r w:rsidR="004B386F" w:rsidRPr="004B386F">
        <w:rPr>
          <w:noProof/>
          <w:lang w:val="en-GB"/>
        </w:rPr>
        <w:t>(Ardhimansyah &amp; Khaddafi, 2024)</w:t>
      </w:r>
      <w:r w:rsidR="004B386F">
        <w:rPr>
          <w:lang w:val="en-GB"/>
        </w:rPr>
        <w:fldChar w:fldCharType="end"/>
      </w:r>
    </w:p>
    <w:p w14:paraId="1C4A340D" w14:textId="66CACFB6" w:rsidR="009A040D" w:rsidRDefault="00004282" w:rsidP="002B4CF4">
      <w:pPr>
        <w:pStyle w:val="NormalWeb"/>
        <w:tabs>
          <w:tab w:val="left" w:pos="680"/>
        </w:tabs>
        <w:spacing w:before="0" w:beforeAutospacing="0" w:after="0" w:afterAutospacing="0" w:line="360" w:lineRule="auto"/>
        <w:ind w:firstLine="0"/>
        <w:rPr>
          <w:lang w:val="en-GB"/>
        </w:rPr>
      </w:pPr>
      <w:r>
        <w:rPr>
          <w:lang w:val="en-GB"/>
        </w:rPr>
        <w:tab/>
      </w:r>
      <w:r w:rsidR="009A040D" w:rsidRPr="009A040D">
        <w:rPr>
          <w:lang w:val="en-GB"/>
        </w:rPr>
        <w:t xml:space="preserve">Kedua, dari sisi industri, kebijakan pajak karbon menimbulkan kekhawatiran akan meningkatnya biaya produksi listrik. </w:t>
      </w:r>
      <w:r w:rsidR="008E4D38" w:rsidRPr="008E4D38">
        <w:rPr>
          <w:lang w:val="en-GB"/>
        </w:rPr>
        <w:t xml:space="preserve">Edy Gunawan (2023) menyoroti bahwa penundaan implementasi pajak karbon berdasarkan Pasal 13 UU HPP karena alasan pemulihan ekonomi </w:t>
      </w:r>
      <w:r w:rsidR="0018540C">
        <w:rPr>
          <w:lang w:val="en-GB"/>
        </w:rPr>
        <w:t xml:space="preserve">yang </w:t>
      </w:r>
      <w:r w:rsidR="008E4D38" w:rsidRPr="008E4D38">
        <w:rPr>
          <w:lang w:val="en-GB"/>
        </w:rPr>
        <w:t xml:space="preserve">justru menimbulkan pertanyaan mengenai konsistensi dan transparansi </w:t>
      </w:r>
      <w:r w:rsidR="0018540C">
        <w:rPr>
          <w:lang w:val="en-GB"/>
        </w:rPr>
        <w:t>k</w:t>
      </w:r>
      <w:r w:rsidR="008E4D38">
        <w:rPr>
          <w:lang w:val="en-GB"/>
        </w:rPr>
        <w:t xml:space="preserve">ebijakan </w:t>
      </w:r>
      <w:r w:rsidR="008E4D38">
        <w:rPr>
          <w:lang w:val="en-GB"/>
        </w:rPr>
        <w:fldChar w:fldCharType="begin" w:fldLock="1"/>
      </w:r>
      <w:r w:rsidR="008E4D38">
        <w:rPr>
          <w:lang w:val="en-GB"/>
        </w:rPr>
        <w:instrText>ADDIN CSL_CITATION {"citationItems":[{"id":"ITEM-1","itemData":{"DOI":"10.31941/pj.v22i2.4140","author":[{"dropping-particle":"","family":"Gunawan","given":"Edy","non-dropping-particle":"","parse-names":false,"suffix":""}],"container-title":"Pena Justisia: Media Komunikasi dan Kajian Hukum","id":"ITEM-1","issued":{"date-parts":[["2023","7","1"]]},"title":"Delaying the Implementation of Carbon Tax in Indonesia: A Critical Review of the Harmonization of Tax Regulations","type":"article-journal","volume":"22"},"uris":["http://www.mendeley.com/documents/?uuid=6bba2946-8876-4bee-8c55-ceb5f8c4f412"]}],"mendeley":{"formattedCitation":"(Gunawan, 2023)","plainTextFormattedCitation":"(Gunawan, 2023)","previouslyFormattedCitation":"(Gunawan, 2023)"},"properties":{"noteIndex":0},"schema":"https://github.com/citation-style-language/schema/raw/master/csl-citation.json"}</w:instrText>
      </w:r>
      <w:r w:rsidR="008E4D38">
        <w:rPr>
          <w:lang w:val="en-GB"/>
        </w:rPr>
        <w:fldChar w:fldCharType="separate"/>
      </w:r>
      <w:r w:rsidR="008E4D38" w:rsidRPr="008E4D38">
        <w:rPr>
          <w:noProof/>
          <w:lang w:val="en-GB"/>
        </w:rPr>
        <w:t>(Gunawan, 2023)</w:t>
      </w:r>
      <w:r w:rsidR="008E4D38">
        <w:rPr>
          <w:lang w:val="en-GB"/>
        </w:rPr>
        <w:fldChar w:fldCharType="end"/>
      </w:r>
      <w:r w:rsidR="008E4D38">
        <w:rPr>
          <w:lang w:val="en-GB"/>
        </w:rPr>
        <w:t xml:space="preserve">. </w:t>
      </w:r>
      <w:r w:rsidR="008E4D38" w:rsidRPr="008E4D38">
        <w:rPr>
          <w:lang w:val="en-GB"/>
        </w:rPr>
        <w:t>Kondisi ini sejalan dengan temuan Andrew Christian Sudjono dan Ame Suciati Setiawan (2022) yang menunjukkan rendahnya kesiapan industri batubara dalam pelaporan emisi, di mana 34,62% perusahaan bahkan tidak mengungkapkan data karbon mereka</w:t>
      </w:r>
      <w:r w:rsidR="008E4D38">
        <w:rPr>
          <w:lang w:val="en-GB"/>
        </w:rPr>
        <w:t xml:space="preserve"> </w:t>
      </w:r>
      <w:r w:rsidR="008E4D38">
        <w:rPr>
          <w:lang w:val="en-GB"/>
        </w:rPr>
        <w:fldChar w:fldCharType="begin" w:fldLock="1"/>
      </w:r>
      <w:r w:rsidR="00C6448F">
        <w:rPr>
          <w:lang w:val="en-GB"/>
        </w:rPr>
        <w:instrText>ADDIN CSL_CITATION {"citationItems":[{"id":"ITEM-1","itemData":{"DOI":"10.34208/jba.v24i2.1514","author":[{"dropping-particle":"","family":"Sudjono","given":"A. C.","non-dropping-particle":"","parse-names":false,"suffix":""},{"dropping-particle":"","family":"Setiawan","given":"A. S.","non-dropping-particle":"","parse-names":false,"suffix":""}],"container-title":"Jurnal Bisnis dan Akuntansi","id":"ITEM-1","issued":{"date-parts":[["2022","12","31"]]},"page":"365-380","title":"Peran Regulasi Keuangan Berkelanjutan terhadap Tingkat Kesiapan Wajib Pajak dalam Penerapan Pajak Karbon di Indonesia","type":"article-journal","volume":"24"},"uris":["http://www.mendeley.com/documents/?uuid=8243715d-d17b-4689-9c39-0163b0e8a77e"]}],"mendeley":{"formattedCitation":"(Sudjono &amp; Setiawan, 2022)","plainTextFormattedCitation":"(Sudjono &amp; Setiawan, 2022)","previouslyFormattedCitation":"(Sudjono &amp; Setiawan, 2022)"},"properties":{"noteIndex":0},"schema":"https://github.com/citation-style-language/schema/raw/master/csl-citation.json"}</w:instrText>
      </w:r>
      <w:r w:rsidR="008E4D38">
        <w:rPr>
          <w:lang w:val="en-GB"/>
        </w:rPr>
        <w:fldChar w:fldCharType="separate"/>
      </w:r>
      <w:r w:rsidR="008E4D38" w:rsidRPr="008E4D38">
        <w:rPr>
          <w:noProof/>
          <w:lang w:val="en-GB"/>
        </w:rPr>
        <w:t>(Sudjono &amp; Setiawan, 2022)</w:t>
      </w:r>
      <w:r w:rsidR="008E4D38">
        <w:rPr>
          <w:lang w:val="en-GB"/>
        </w:rPr>
        <w:fldChar w:fldCharType="end"/>
      </w:r>
      <w:r w:rsidR="008E4D38" w:rsidRPr="008E4D38">
        <w:rPr>
          <w:lang w:val="en-GB"/>
        </w:rPr>
        <w:t xml:space="preserve">. </w:t>
      </w:r>
      <w:r w:rsidR="009A040D" w:rsidRPr="008E4D38">
        <w:rPr>
          <w:lang w:val="en-GB"/>
        </w:rPr>
        <w:t xml:space="preserve">Laporan internasional tentang </w:t>
      </w:r>
      <w:r w:rsidR="009A040D" w:rsidRPr="008E4D38">
        <w:rPr>
          <w:i/>
          <w:iCs/>
          <w:lang w:val="en-GB"/>
        </w:rPr>
        <w:t>carbon pricing</w:t>
      </w:r>
      <w:r w:rsidR="009A040D" w:rsidRPr="008E4D38">
        <w:rPr>
          <w:lang w:val="en-GB"/>
        </w:rPr>
        <w:t xml:space="preserve"> </w:t>
      </w:r>
      <w:r w:rsidR="009A040D" w:rsidRPr="008E4D38">
        <w:rPr>
          <w:lang w:val="en-GB"/>
        </w:rPr>
        <w:lastRenderedPageBreak/>
        <w:t>menunjukkan bahwa beban fiskal baru ini berpotensi menaikkan tarif listrik dan menurunkan daya saing, khususnya bagi perusahaan energi berbasis batubara.</w:t>
      </w:r>
      <w:r w:rsidR="009A040D" w:rsidRPr="009A040D">
        <w:rPr>
          <w:lang w:val="en-GB"/>
        </w:rPr>
        <w:t xml:space="preserve"> </w:t>
      </w:r>
      <w:r w:rsidR="008E4D38" w:rsidRPr="008E4D38">
        <w:rPr>
          <w:lang w:val="en-GB"/>
        </w:rPr>
        <w:t>Hal ini menimbulkan dilema antara tujuan keberlanjutan lingkungan dan stabilitas ekonomi nasional. Implementasi di industri ini juga melibatkan penyesuaian operasional,</w:t>
      </w:r>
      <w:r w:rsidR="009A040D" w:rsidRPr="009A040D">
        <w:rPr>
          <w:lang w:val="en-GB"/>
        </w:rPr>
        <w:t xml:space="preserve">seperti transisi ke bahan bakar alternatif dan energi terbarukan, yang masih dalam tahap awal </w:t>
      </w:r>
      <w:r w:rsidR="00D8007B">
        <w:rPr>
          <w:lang w:val="en-GB"/>
        </w:rPr>
        <w:fldChar w:fldCharType="begin" w:fldLock="1"/>
      </w:r>
      <w:r w:rsidR="002A3572">
        <w:rPr>
          <w:lang w:val="en-GB"/>
        </w:rPr>
        <w:instrText>ADDIN CSL_CITATION {"citationItems":[{"id":"ITEM-1","itemData":{"DOI":"https://doi.org/10.60079/atr.v1i2.101","author":[{"dropping-particle":"","family":"Dzaki","given":"","non-dropping-particle":"","parse-names":false,"suffix":""},{"dropping-particle":"","family":"Ahmad","given":"","non-dropping-particle":"","parse-names":false,"suffix":""},{"dropping-particle":"","family":"Junaid","given":"","non-dropping-particle":"","parse-names":false,"suffix":""},{"dropping-particle":"","family":"Asriani","given":"","non-dropping-particle":"","parse-names":false,"suffix":""}],"id":"ITEM-1","issue":"22","issued":{"date-parts":[["2023"]]},"page":"83-93","title":"Advances in Taxation Research How the carbon tax affects the economy and environment : Point of view of a corporate taxpayer","type":"article-journal","volume":"1"},"uris":["http://www.mendeley.com/documents/?uuid=f607cb9e-43d1-4d46-b443-1653001906f0"]}],"mendeley":{"formattedCitation":"(Dzaki et al., 2023)","plainTextFormattedCitation":"(Dzaki et al., 2023)","previouslyFormattedCitation":"(Dzaki et al., 2023)"},"properties":{"noteIndex":0},"schema":"https://github.com/citation-style-language/schema/raw/master/csl-citation.json"}</w:instrText>
      </w:r>
      <w:r w:rsidR="00D8007B">
        <w:rPr>
          <w:lang w:val="en-GB"/>
        </w:rPr>
        <w:fldChar w:fldCharType="separate"/>
      </w:r>
      <w:r w:rsidR="00D8007B" w:rsidRPr="00D8007B">
        <w:rPr>
          <w:noProof/>
          <w:lang w:val="en-GB"/>
        </w:rPr>
        <w:t>(Dzaki et al., 2023)</w:t>
      </w:r>
      <w:r w:rsidR="00D8007B">
        <w:rPr>
          <w:lang w:val="en-GB"/>
        </w:rPr>
        <w:fldChar w:fldCharType="end"/>
      </w:r>
      <w:r w:rsidR="00D8007B">
        <w:rPr>
          <w:lang w:val="en-GB"/>
        </w:rPr>
        <w:t>.</w:t>
      </w:r>
    </w:p>
    <w:p w14:paraId="64894DA7" w14:textId="662336CF" w:rsidR="00461F75" w:rsidRDefault="00004282" w:rsidP="002B4CF4">
      <w:pPr>
        <w:pStyle w:val="NormalWeb"/>
        <w:tabs>
          <w:tab w:val="left" w:pos="680"/>
        </w:tabs>
        <w:spacing w:before="0" w:beforeAutospacing="0" w:after="0" w:afterAutospacing="0" w:line="360" w:lineRule="auto"/>
        <w:ind w:firstLine="0"/>
        <w:rPr>
          <w:lang w:val="en-GB"/>
        </w:rPr>
      </w:pPr>
      <w:r>
        <w:rPr>
          <w:lang w:val="en-GB"/>
        </w:rPr>
        <w:tab/>
      </w:r>
      <w:r w:rsidR="00461F75" w:rsidRPr="00461F75">
        <w:rPr>
          <w:lang w:val="en-GB"/>
        </w:rPr>
        <w:t xml:space="preserve">Ketiga, dari sisi sosial, masyarakat di sekitar PLTU Embalut menunjukkan respons beragam terhadap implementasi pajak karbon. Sebagian mendukung karena diharapkan dapat menekan polusi udara dan meningkatkan kualitas kesehatan lingkungan. Namun sebagian lain khawatir terhadap dampak ekonomi, terutama potensi berkurangnya kesempatan kerja jika operasional PLTU menurun. </w:t>
      </w:r>
      <w:r w:rsidR="00C6448F" w:rsidRPr="00C6448F">
        <w:rPr>
          <w:lang w:val="en-GB"/>
        </w:rPr>
        <w:t>Situasi ini memperlihatkan bahwa implementasi kebijakan fiskal lingkungan sangat bergantung pada legitimasi sosial dan persepsi keadilan di tingkat lokal. Pandangan ini sejalan dengan temuan Syaikha Aulia dan Julian Aldrin Pasha (2024) yang menunjukkan bahwa negara berkembang sering menghadapi dilema antara stabilitas ekonomi dan tujuan dekarbonisasi</w:t>
      </w:r>
      <w:r w:rsidR="00C6448F">
        <w:rPr>
          <w:lang w:val="en-GB"/>
        </w:rPr>
        <w:t xml:space="preserve"> </w:t>
      </w:r>
      <w:r w:rsidR="00C6448F">
        <w:rPr>
          <w:lang w:val="en-GB"/>
        </w:rPr>
        <w:fldChar w:fldCharType="begin" w:fldLock="1"/>
      </w:r>
      <w:r w:rsidR="00C6448F">
        <w:rPr>
          <w:lang w:val="en-GB"/>
        </w:rPr>
        <w:instrText>ADDIN CSL_CITATION {"citationItems":[{"id":"ITEM-1","itemData":{"DOI":"10.46799/jsa.v5i7.1270","author":[{"dropping-particle":"","family":"Aulia","given":"S.","non-dropping-particle":"","parse-names":false,"suffix":""},{"dropping-particle":"","family":"Pasha","given":"J. A","non-dropping-particle":"","parse-names":false,"suffix":""}],"container-title":"urnal Syntax Admiration","id":"ITEM-1","issued":{"date-parts":[["2024"]]},"page":"2667–2680","title":"Pajak Karbon dan Dilema Pembangunan Ekonomi Indonesia: Pembelajaran dari Negara Lain.","type":"article-journal","volume":"5(7)"},"uris":["http://www.mendeley.com/documents/?uuid=96fc0d35-3ff5-4eb5-bedb-16ae18509e51"]}],"mendeley":{"formattedCitation":"(Aulia &amp; Pasha, 2024)","plainTextFormattedCitation":"(Aulia &amp; Pasha, 2024)","previouslyFormattedCitation":"(Aulia &amp; Pasha, 2024)"},"properties":{"noteIndex":0},"schema":"https://github.com/citation-style-language/schema/raw/master/csl-citation.json"}</w:instrText>
      </w:r>
      <w:r w:rsidR="00C6448F">
        <w:rPr>
          <w:lang w:val="en-GB"/>
        </w:rPr>
        <w:fldChar w:fldCharType="separate"/>
      </w:r>
      <w:r w:rsidR="00C6448F" w:rsidRPr="00C6448F">
        <w:rPr>
          <w:noProof/>
          <w:lang w:val="en-GB"/>
        </w:rPr>
        <w:t>(Aulia &amp; Pasha, 2024)</w:t>
      </w:r>
      <w:r w:rsidR="00C6448F">
        <w:rPr>
          <w:lang w:val="en-GB"/>
        </w:rPr>
        <w:fldChar w:fldCharType="end"/>
      </w:r>
      <w:r w:rsidR="00C6448F">
        <w:rPr>
          <w:lang w:val="en-GB"/>
        </w:rPr>
        <w:t>.</w:t>
      </w:r>
      <w:r w:rsidR="0018540C">
        <w:rPr>
          <w:lang w:val="en-GB"/>
        </w:rPr>
        <w:t xml:space="preserve"> </w:t>
      </w:r>
      <w:r w:rsidR="00461F75" w:rsidRPr="00461F75">
        <w:rPr>
          <w:lang w:val="en-GB"/>
        </w:rPr>
        <w:t xml:space="preserve">Keempat, keterlambatan penyusunan regulasi turunan dari UU HPP menjadi hambatan teknis tambahan dalam implementasi. </w:t>
      </w:r>
      <w:r w:rsidR="00C6448F" w:rsidRPr="00C6448F">
        <w:rPr>
          <w:lang w:val="en-GB"/>
        </w:rPr>
        <w:t>Ike Yunita Sari (2024) menemukan bahwa regulasi pajak karbon di Indonesia masih bersifat tumpang tindih dan belum memiliki kerangka hukum yang komprehensif. Menurutnya, rendahnya kesiapan hukum dan kelembagaan menyebabkan koordinasi antar</w:t>
      </w:r>
      <w:r w:rsidR="0018540C">
        <w:rPr>
          <w:lang w:val="en-GB"/>
        </w:rPr>
        <w:t xml:space="preserve"> </w:t>
      </w:r>
      <w:r w:rsidR="00C6448F" w:rsidRPr="00C6448F">
        <w:rPr>
          <w:lang w:val="en-GB"/>
        </w:rPr>
        <w:t>instansi fiskal dan lingkungan berjalan tidak efisien, sehingga proses integrasi pajak karbon ke dalam sistem ekonomi nasional belum optimal</w:t>
      </w:r>
      <w:r w:rsidR="00C6448F">
        <w:rPr>
          <w:lang w:val="en-GB"/>
        </w:rPr>
        <w:t xml:space="preserve"> </w:t>
      </w:r>
      <w:r w:rsidR="00C6448F">
        <w:rPr>
          <w:lang w:val="en-GB"/>
        </w:rPr>
        <w:fldChar w:fldCharType="begin" w:fldLock="1"/>
      </w:r>
      <w:r w:rsidR="00C6448F">
        <w:rPr>
          <w:lang w:val="en-GB"/>
        </w:rPr>
        <w:instrText>ADDIN CSL_CITATION {"citationItems":[{"id":"ITEM-1","itemData":{"DOI":"10.24929/snapp.v2i1.3115","author":[{"dropping-particle":"","family":"Sari","given":"Ike","non-dropping-particle":"","parse-names":false,"suffix":""}],"container-title":"Prosiding SNAPP : Sosial Humaniora, Pertanian, Kesehatan dan Teknologi","id":"ITEM-1","issued":{"date-parts":[["2024","1","11"]]},"page":"17-24","title":"KENDALA DAN TANTANGAN PENERAPAN KEBIJAKAN PAJAK KARBON: KONDISI DAN HARAPAN MASA DEPAN PEMBANGUNAN EKONOMI HIJAU DI INDONESIA","type":"article-journal","volume":"2"},"uris":["http://www.mendeley.com/documents/?uuid=2016189b-955f-4d88-9a49-6bc28b838714"]}],"mendeley":{"formattedCitation":"(Sari, 2024)","plainTextFormattedCitation":"(Sari, 2024)","previouslyFormattedCitation":"(Sari, 2024)"},"properties":{"noteIndex":0},"schema":"https://github.com/citation-style-language/schema/raw/master/csl-citation.json"}</w:instrText>
      </w:r>
      <w:r w:rsidR="00C6448F">
        <w:rPr>
          <w:lang w:val="en-GB"/>
        </w:rPr>
        <w:fldChar w:fldCharType="separate"/>
      </w:r>
      <w:r w:rsidR="00C6448F" w:rsidRPr="00C6448F">
        <w:rPr>
          <w:noProof/>
          <w:lang w:val="en-GB"/>
        </w:rPr>
        <w:t>(Sari, 2024)</w:t>
      </w:r>
      <w:r w:rsidR="00C6448F">
        <w:rPr>
          <w:lang w:val="en-GB"/>
        </w:rPr>
        <w:fldChar w:fldCharType="end"/>
      </w:r>
      <w:r w:rsidR="00C6448F">
        <w:rPr>
          <w:lang w:val="en-GB"/>
        </w:rPr>
        <w:t xml:space="preserve">. </w:t>
      </w:r>
      <w:r w:rsidR="00C6448F" w:rsidRPr="00C6448F">
        <w:rPr>
          <w:lang w:val="en-GB"/>
        </w:rPr>
        <w:t xml:space="preserve">Sementara itu, Margono, Kukuh Sudarmanto, dan Diah Sulistiyani (2022) menyoroti persoalan dari perspektif yuridis-normatif. Mereka menekankan bahwa keabsahan pajak karbon masih menghadapi tantangan karena belum adanya kejelasan panduan administratif serta batas emisi yang menjadi dasar pengenaan pajak, khususnya pada sektor batubara. Kekosongan pedoman tersebut menimbulkan ketidakpastian hukum bagi pelaku industri energi dan memperlambat pelaksanaan </w:t>
      </w:r>
      <w:r w:rsidR="00C6448F">
        <w:rPr>
          <w:lang w:val="en-GB"/>
        </w:rPr>
        <w:t xml:space="preserve">Kebijakan </w:t>
      </w:r>
      <w:r w:rsidR="00C6448F">
        <w:rPr>
          <w:lang w:val="en-GB"/>
        </w:rPr>
        <w:fldChar w:fldCharType="begin" w:fldLock="1"/>
      </w:r>
      <w:r w:rsidR="008D4996">
        <w:rPr>
          <w:lang w:val="en-GB"/>
        </w:rPr>
        <w:instrText>ADDIN CSL_CITATION {"citationItems":[{"id":"ITEM-1","itemData":{"DOI":"10.26623/julr.v5i2.5918","author":[{"dropping-particle":"","family":"Margono","given":"Margono","non-dropping-particle":"","parse-names":false,"suffix":""},{"dropping-particle":"","family":"Sudarmanto","given":"Kukuh","non-dropping-particle":"","parse-names":false,"suffix":""},{"dropping-particle":"","family":"Sulistiyani","given":"Diah","non-dropping-particle":"","parse-names":false,"suffix":""},{"dropping-particle":"","family":"Sihotang","given":"Amri","non-dropping-particle":"","parse-names":false,"suffix":""}],"container-title":"JURNAL USM LAW REVIEW","id":"ITEM-1","issued":{"date-parts":[["2022","12","6"]]},"page":"767","title":"Keabsahan Pengenaan Pajak Karbon Dalam Peraturan Perpajakan","type":"article-journal","volume":"5"},"uris":["http://www.mendeley.com/documents/?uuid=eb65bb7b-5292-48f4-a5b5-79661e900109"]}],"mendeley":{"formattedCitation":"(Margono et al., 2022)","plainTextFormattedCitation":"(Margono et al., 2022)","previouslyFormattedCitation":"(Margono et al., 2022)"},"properties":{"noteIndex":0},"schema":"https://github.com/citation-style-language/schema/raw/master/csl-citation.json"}</w:instrText>
      </w:r>
      <w:r w:rsidR="00C6448F">
        <w:rPr>
          <w:lang w:val="en-GB"/>
        </w:rPr>
        <w:fldChar w:fldCharType="separate"/>
      </w:r>
      <w:r w:rsidR="00C6448F" w:rsidRPr="00C6448F">
        <w:rPr>
          <w:noProof/>
          <w:lang w:val="en-GB"/>
        </w:rPr>
        <w:t>(Margono et al., 2022)</w:t>
      </w:r>
      <w:r w:rsidR="00C6448F">
        <w:rPr>
          <w:lang w:val="en-GB"/>
        </w:rPr>
        <w:fldChar w:fldCharType="end"/>
      </w:r>
      <w:r w:rsidR="00C6448F">
        <w:rPr>
          <w:lang w:val="en-GB"/>
        </w:rPr>
        <w:t xml:space="preserve">. </w:t>
      </w:r>
      <w:r w:rsidR="002A3572" w:rsidRPr="002A3572">
        <w:rPr>
          <w:lang w:val="en-GB"/>
        </w:rPr>
        <w:t>Laporan resmi dari Kementerian Keuangan R</w:t>
      </w:r>
      <w:r w:rsidR="002A3572">
        <w:rPr>
          <w:lang w:val="en-GB"/>
        </w:rPr>
        <w:t xml:space="preserve">epublik </w:t>
      </w:r>
      <w:r w:rsidR="002A3572" w:rsidRPr="002A3572">
        <w:rPr>
          <w:lang w:val="en-GB"/>
        </w:rPr>
        <w:t>I</w:t>
      </w:r>
      <w:r w:rsidR="002A3572">
        <w:rPr>
          <w:lang w:val="en-GB"/>
        </w:rPr>
        <w:t>ndonesia</w:t>
      </w:r>
      <w:r w:rsidR="002A3572" w:rsidRPr="002A3572">
        <w:rPr>
          <w:b/>
          <w:bCs/>
          <w:lang w:val="en-GB"/>
        </w:rPr>
        <w:t xml:space="preserve"> </w:t>
      </w:r>
      <w:r w:rsidR="002A3572" w:rsidRPr="002A3572">
        <w:rPr>
          <w:lang w:val="en-GB"/>
        </w:rPr>
        <w:t>mengakui bahwa masih terdapat perbedaan interpretasi antar</w:t>
      </w:r>
      <w:r w:rsidR="0018540C">
        <w:rPr>
          <w:lang w:val="en-GB"/>
        </w:rPr>
        <w:t xml:space="preserve"> </w:t>
      </w:r>
      <w:r w:rsidR="002A3572" w:rsidRPr="002A3572">
        <w:rPr>
          <w:lang w:val="en-GB"/>
        </w:rPr>
        <w:t xml:space="preserve">instansi mengenai mekanisme perhitungan, pelaporan, </w:t>
      </w:r>
      <w:r w:rsidR="002A3572" w:rsidRPr="002A3572">
        <w:rPr>
          <w:lang w:val="en-GB"/>
        </w:rPr>
        <w:lastRenderedPageBreak/>
        <w:t>dan pembayaran pajak karbon</w:t>
      </w:r>
      <w:r w:rsidR="002A3572">
        <w:rPr>
          <w:lang w:val="en-GB"/>
        </w:rPr>
        <w:t xml:space="preserve"> </w:t>
      </w:r>
      <w:r w:rsidR="002A3572">
        <w:rPr>
          <w:lang w:val="en-GB"/>
        </w:rPr>
        <w:fldChar w:fldCharType="begin" w:fldLock="1"/>
      </w:r>
      <w:r w:rsidR="00226C94">
        <w:rPr>
          <w:lang w:val="en-GB"/>
        </w:rPr>
        <w:instrText>ADDIN CSL_CITATION {"citationItems":[{"id":"ITEM-1","itemData":{"abstract":"Laporan resmi Kementerian Keuangan Republik Indonesia yang membahas implementasi awal kebijakan pajak karbon di Indonesia. Dokumen ini menyoroti perbedaan interpretasi antar-instansi terkait mekanisme perhitungan, pelaporan, dan pembayaran pajak karbon serta pentingnya harmonisasi kebijakan antar-kementerian.","author":[{"dropping-particle":"","family":"Kementerian Keuangan Republik Indonesia","given":"","non-dropping-particle":"","parse-names":false,"suffix":""}],"id":"ITEM-1","issued":{"date-parts":[["2025"]]},"publisher":"Direktorat Jenderal Pajak, Kementerian Keuangan Republik Indonesia","publisher-place":"Jakarta","title":"Laporan Pelaksanaan Peta Jalan Pajak Karbon 2025–2030 (Carbon Tax Implementation Roadmap)","type":"report"},"uris":["http://www.mendeley.com/documents/?uuid=50187bce-46b4-43eb-b8eb-85728a8cf5bb"]}],"mendeley":{"formattedCitation":"(Kementerian Keuangan Republik Indonesia, 2025)","plainTextFormattedCitation":"(Kementerian Keuangan Republik Indonesia, 2025)","previouslyFormattedCitation":"(Kementerian Keuangan Republik Indonesia, 2025)"},"properties":{"noteIndex":0},"schema":"https://github.com/citation-style-language/schema/raw/master/csl-citation.json"}</w:instrText>
      </w:r>
      <w:r w:rsidR="002A3572">
        <w:rPr>
          <w:lang w:val="en-GB"/>
        </w:rPr>
        <w:fldChar w:fldCharType="separate"/>
      </w:r>
      <w:r w:rsidR="002A3572" w:rsidRPr="002A3572">
        <w:rPr>
          <w:noProof/>
          <w:lang w:val="en-GB"/>
        </w:rPr>
        <w:t>(Kementerian Keuangan Republik Indonesia, 2025)</w:t>
      </w:r>
      <w:r w:rsidR="002A3572">
        <w:rPr>
          <w:lang w:val="en-GB"/>
        </w:rPr>
        <w:fldChar w:fldCharType="end"/>
      </w:r>
      <w:r w:rsidR="002A3572">
        <w:rPr>
          <w:lang w:val="en-GB"/>
        </w:rPr>
        <w:t>.</w:t>
      </w:r>
      <w:r w:rsidR="002A3572" w:rsidRPr="002A3572">
        <w:rPr>
          <w:lang w:val="en-GB"/>
        </w:rPr>
        <w:t xml:space="preserve"> Kondisi ini menunjukkan perlunya koordinasi dan harmonisasi kebijakan yang lebih kuat antar-kementerian, agar implementasi pajak karbon dapat berjalan konsisten dan memiliki kepastian hukum bagi pelaku industri.</w:t>
      </w:r>
      <w:r w:rsidR="00461F75" w:rsidRPr="00461F75">
        <w:rPr>
          <w:lang w:val="en-GB"/>
        </w:rPr>
        <w:t>. Kondisi ini menimbulkan ketidakpastian hukum dan memperlambat proses adaptasi di tingkat pelaku industri. Implementasi regulasi ini membutuhkan koordinasi lintas-instansi untuk menyamakan pemahaman dan mempercepat penerapan.</w:t>
      </w:r>
    </w:p>
    <w:p w14:paraId="1FE27060" w14:textId="0E17D2B1" w:rsidR="00131870" w:rsidRDefault="00004282" w:rsidP="00004282">
      <w:pPr>
        <w:pStyle w:val="NormalWeb"/>
        <w:tabs>
          <w:tab w:val="left" w:pos="680"/>
        </w:tabs>
        <w:spacing w:before="0" w:beforeAutospacing="0" w:after="0" w:afterAutospacing="0" w:line="360" w:lineRule="auto"/>
        <w:ind w:firstLine="0"/>
        <w:rPr>
          <w:lang w:val="en-GB"/>
        </w:rPr>
      </w:pPr>
      <w:r>
        <w:rPr>
          <w:lang w:val="en-GB"/>
        </w:rPr>
        <w:tab/>
      </w:r>
      <w:r w:rsidR="0018540C">
        <w:rPr>
          <w:lang w:val="en-GB"/>
        </w:rPr>
        <w:t>Secara</w:t>
      </w:r>
      <w:r w:rsidR="002A3572" w:rsidRPr="002A3572">
        <w:rPr>
          <w:lang w:val="en-GB"/>
        </w:rPr>
        <w:t xml:space="preserve"> praktiknya, kebijakan pajak karbon di Indonesia baru diterapkan secara simbolik dan belum memberikan dampak signifikan terhadap penurunan emisi</w:t>
      </w:r>
      <w:r w:rsidR="00226C94">
        <w:rPr>
          <w:lang w:val="en-GB"/>
        </w:rPr>
        <w:t xml:space="preserve"> </w:t>
      </w:r>
      <w:r w:rsidR="00226C94">
        <w:rPr>
          <w:lang w:val="en-GB"/>
        </w:rPr>
        <w:fldChar w:fldCharType="begin" w:fldLock="1"/>
      </w:r>
      <w:r w:rsidR="00A93000">
        <w:rPr>
          <w:lang w:val="en-GB"/>
        </w:rPr>
        <w:instrText>ADDIN CSL_CITATION {"citationItems":[{"id":"ITEM-1","itemData":{"DOI":"https://doi.org/10.55681/economina.v1i4.194","author":[{"dropping-particle":"","family":"Dewi","given":"I. G. P. E. R.","non-dropping-particle":"","parse-names":false,"suffix":""},{"dropping-particle":"","family":"Dewi","given":"N. M. S. S","non-dropping-particle":"","parse-names":false,"suffix":""}],"container-title":"Jurnal Economina","id":"ITEM-1","issued":{"date-parts":[["2022"]]},"page":"880-889","title":"Analysis the effectiveness of implementation carbon tax in Indonesia.","type":"article-journal","volume":"1(4)"},"uris":["http://www.mendeley.com/documents/?uuid=3143a7ea-ef6f-4b9e-a5d8-778b660bc9a3"]}],"mendeley":{"formattedCitation":"(Dewi &amp; Dewi, 2022)","plainTextFormattedCitation":"(Dewi &amp; Dewi, 2022)","previouslyFormattedCitation":"(Dewi &amp; Dewi, 2022)"},"properties":{"noteIndex":0},"schema":"https://github.com/citation-style-language/schema/raw/master/csl-citation.json"}</w:instrText>
      </w:r>
      <w:r w:rsidR="00226C94">
        <w:rPr>
          <w:lang w:val="en-GB"/>
        </w:rPr>
        <w:fldChar w:fldCharType="separate"/>
      </w:r>
      <w:r w:rsidR="00A93000" w:rsidRPr="00A93000">
        <w:rPr>
          <w:noProof/>
          <w:lang w:val="en-GB"/>
        </w:rPr>
        <w:t>(Dewi &amp; Dewi, 2022)</w:t>
      </w:r>
      <w:r w:rsidR="00226C94">
        <w:rPr>
          <w:lang w:val="en-GB"/>
        </w:rPr>
        <w:fldChar w:fldCharType="end"/>
      </w:r>
      <w:r w:rsidR="002A3572" w:rsidRPr="002A3572">
        <w:rPr>
          <w:lang w:val="en-GB"/>
        </w:rPr>
        <w:t xml:space="preserve">. </w:t>
      </w:r>
      <w:r w:rsidR="00C6448F" w:rsidRPr="00C6448F">
        <w:rPr>
          <w:lang w:val="en-GB"/>
        </w:rPr>
        <w:t>Kondisi ini diperkuat oleh hasil penelitian Fitri Wahyuni (2023) yang menegaskan bahwa meskipun pajak karbon memiliki potensi menurunkan emisi dan mendorong inovasi teknologi rendah karbon, implementasinya masih dibatasi oleh kesiapan hukum dan dinamika politik-ekonomi nasional</w:t>
      </w:r>
      <w:r w:rsidR="00C6448F">
        <w:rPr>
          <w:lang w:val="en-GB"/>
        </w:rPr>
        <w:t xml:space="preserve"> </w:t>
      </w:r>
      <w:r w:rsidR="00C6448F">
        <w:rPr>
          <w:lang w:val="en-GB"/>
        </w:rPr>
        <w:fldChar w:fldCharType="begin" w:fldLock="1"/>
      </w:r>
      <w:r w:rsidR="00C6448F">
        <w:rPr>
          <w:lang w:val="en-GB"/>
        </w:rPr>
        <w:instrText>ADDIN CSL_CITATION {"citationItems":[{"id":"ITEM-1","itemData":{"DOI":"10.54783/jv.v15i2.906","author":[{"dropping-particle":"","family":"Wahyuni","given":"F.","non-dropping-particle":"","parse-names":false,"suffix":""}],"id":"ITEM-1","issued":{"date-parts":[["2023"]]},"title":"Pajak karbon sebagai instrumen kebijakan publik untuk mitigasi perubahan iklim: telaah kritis dan prospek di indonesia.","type":"article-journal"},"uris":["http://www.mendeley.com/documents/?uuid=2639e14a-db40-4c02-8ea0-346cc495d1be"]}],"mendeley":{"formattedCitation":"(Wahyuni, 2023)","plainTextFormattedCitation":"(Wahyuni, 2023)","previouslyFormattedCitation":"(Wahyuni, 2023)"},"properties":{"noteIndex":0},"schema":"https://github.com/citation-style-language/schema/raw/master/csl-citation.json"}</w:instrText>
      </w:r>
      <w:r w:rsidR="00C6448F">
        <w:rPr>
          <w:lang w:val="en-GB"/>
        </w:rPr>
        <w:fldChar w:fldCharType="separate"/>
      </w:r>
      <w:r w:rsidR="00C6448F" w:rsidRPr="00C6448F">
        <w:rPr>
          <w:noProof/>
          <w:lang w:val="en-GB"/>
        </w:rPr>
        <w:t>(Wahyuni, 2023)</w:t>
      </w:r>
      <w:r w:rsidR="00C6448F">
        <w:rPr>
          <w:lang w:val="en-GB"/>
        </w:rPr>
        <w:fldChar w:fldCharType="end"/>
      </w:r>
      <w:r w:rsidR="00C6448F" w:rsidRPr="00C6448F">
        <w:rPr>
          <w:lang w:val="en-GB"/>
        </w:rPr>
        <w:t>.</w:t>
      </w:r>
      <w:r w:rsidR="00C6448F">
        <w:rPr>
          <w:lang w:val="en-GB"/>
        </w:rPr>
        <w:t xml:space="preserve"> </w:t>
      </w:r>
      <w:r w:rsidR="002A3572" w:rsidRPr="002A3572">
        <w:rPr>
          <w:lang w:val="en-GB"/>
        </w:rPr>
        <w:t>PLTU Embalut menjadi contoh</w:t>
      </w:r>
      <w:r w:rsidR="002A3572">
        <w:rPr>
          <w:lang w:val="en-GB"/>
        </w:rPr>
        <w:t xml:space="preserve"> nyata</w:t>
      </w:r>
      <w:r w:rsidR="002A3572" w:rsidRPr="002A3572">
        <w:rPr>
          <w:lang w:val="en-GB"/>
        </w:rPr>
        <w:t xml:space="preserve"> bagaimana kebijakan nasional diimplementasikan pada level mikro yang sarat tekanan regulatif, normatif, dan kognitif</w:t>
      </w:r>
      <w:r w:rsidR="002A3572">
        <w:rPr>
          <w:lang w:val="en-GB"/>
        </w:rPr>
        <w:t xml:space="preserve"> </w:t>
      </w:r>
      <w:r w:rsidR="002A3572" w:rsidRPr="002A3572">
        <w:rPr>
          <w:lang w:val="en-GB"/>
        </w:rPr>
        <w:t xml:space="preserve">sesuai kerangka </w:t>
      </w:r>
      <w:r w:rsidR="002A3572" w:rsidRPr="002A3572">
        <w:rPr>
          <w:i/>
          <w:iCs/>
          <w:lang w:val="en-GB"/>
        </w:rPr>
        <w:t>Institutional Theory</w:t>
      </w:r>
      <w:r w:rsidR="002A3572" w:rsidRPr="002A3572">
        <w:rPr>
          <w:lang w:val="en-GB"/>
        </w:rPr>
        <w:t>. Namun, implementasi ini belum diimbangi oleh kesiapan teknis dan dukungan kelembagaan memadai. Oleh karena itu, penelitian terhadap implementasi di unit pembangkit seperti PLTU Embalut menjadi penting untuk menilai kesiapan kelembagaan dan legitimasi sosial dari kebijakan tersebut.</w:t>
      </w:r>
    </w:p>
    <w:p w14:paraId="3D7A8E84" w14:textId="2012C7D5" w:rsidR="00E26303" w:rsidRPr="00E26303" w:rsidRDefault="00E26303" w:rsidP="00E26303">
      <w:pPr>
        <w:pStyle w:val="NormalWeb"/>
        <w:spacing w:before="0" w:beforeAutospacing="0" w:after="0" w:afterAutospacing="0" w:line="360" w:lineRule="auto"/>
        <w:ind w:firstLine="0"/>
        <w:rPr>
          <w:lang w:val="en-GB"/>
        </w:rPr>
      </w:pPr>
      <w:r w:rsidRPr="00E26303">
        <w:rPr>
          <w:b/>
          <w:bCs/>
          <w:sz w:val="22"/>
          <w:szCs w:val="22"/>
        </w:rPr>
        <w:t xml:space="preserve">Tabel 1 </w:t>
      </w:r>
      <w:r w:rsidRPr="00E26303">
        <w:rPr>
          <w:b/>
          <w:bCs/>
          <w:sz w:val="22"/>
          <w:szCs w:val="22"/>
        </w:rPr>
        <w:fldChar w:fldCharType="begin"/>
      </w:r>
      <w:r w:rsidRPr="00E26303">
        <w:rPr>
          <w:b/>
          <w:bCs/>
          <w:sz w:val="22"/>
          <w:szCs w:val="22"/>
        </w:rPr>
        <w:instrText xml:space="preserve"> SEQ Tabel_1 \* ARABIC </w:instrText>
      </w:r>
      <w:r w:rsidRPr="00E26303">
        <w:rPr>
          <w:b/>
          <w:bCs/>
          <w:sz w:val="22"/>
          <w:szCs w:val="22"/>
        </w:rPr>
        <w:fldChar w:fldCharType="separate"/>
      </w:r>
      <w:r w:rsidRPr="00E26303">
        <w:rPr>
          <w:b/>
          <w:bCs/>
          <w:noProof/>
          <w:sz w:val="22"/>
          <w:szCs w:val="22"/>
        </w:rPr>
        <w:t>1</w:t>
      </w:r>
      <w:r w:rsidRPr="00E26303">
        <w:rPr>
          <w:b/>
          <w:bCs/>
          <w:sz w:val="22"/>
          <w:szCs w:val="22"/>
        </w:rPr>
        <w:fldChar w:fldCharType="end"/>
      </w:r>
      <w:r w:rsidRPr="00E26303">
        <w:rPr>
          <w:b/>
          <w:bCs/>
          <w:sz w:val="22"/>
          <w:szCs w:val="22"/>
        </w:rPr>
        <w:t xml:space="preserve"> Perkembangan Kebijakan Pajak Karbon di Indonesia (2021-2025)</w:t>
      </w:r>
    </w:p>
    <w:tbl>
      <w:tblPr>
        <w:tblStyle w:val="BayanganTip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153"/>
        <w:gridCol w:w="1951"/>
      </w:tblGrid>
      <w:tr w:rsidR="004F7A94" w14:paraId="6905C914" w14:textId="0F8ED142" w:rsidTr="00131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single" w:sz="4" w:space="0" w:color="auto"/>
              <w:right w:val="none" w:sz="0" w:space="0" w:color="auto"/>
            </w:tcBorders>
          </w:tcPr>
          <w:p w14:paraId="48CE0CFB" w14:textId="3D3EC552" w:rsidR="004F7A94" w:rsidRPr="00E551BB" w:rsidRDefault="004F7A94" w:rsidP="00131870">
            <w:pPr>
              <w:spacing w:line="360" w:lineRule="auto"/>
              <w:ind w:firstLine="0"/>
              <w:jc w:val="center"/>
              <w:rPr>
                <w:rFonts w:cs="Times New Roman"/>
                <w:sz w:val="20"/>
                <w:szCs w:val="20"/>
              </w:rPr>
            </w:pPr>
            <w:r>
              <w:rPr>
                <w:rFonts w:cs="Times New Roman"/>
                <w:sz w:val="20"/>
                <w:szCs w:val="20"/>
              </w:rPr>
              <w:t>Tahun</w:t>
            </w:r>
          </w:p>
        </w:tc>
        <w:tc>
          <w:tcPr>
            <w:tcW w:w="2694" w:type="dxa"/>
            <w:tcBorders>
              <w:top w:val="none" w:sz="0" w:space="0" w:color="auto"/>
              <w:left w:val="none" w:sz="0" w:space="0" w:color="auto"/>
              <w:bottom w:val="single" w:sz="4" w:space="0" w:color="auto"/>
              <w:right w:val="none" w:sz="0" w:space="0" w:color="auto"/>
            </w:tcBorders>
          </w:tcPr>
          <w:p w14:paraId="7A7E982D" w14:textId="00DA89E1" w:rsidR="004F7A94" w:rsidRPr="00145D31" w:rsidRDefault="004F7A94" w:rsidP="00131870">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sz w:val="20"/>
                <w:szCs w:val="20"/>
              </w:rPr>
              <w:t>Kebijakan/Regulasi</w:t>
            </w:r>
          </w:p>
        </w:tc>
        <w:tc>
          <w:tcPr>
            <w:tcW w:w="2153" w:type="dxa"/>
            <w:tcBorders>
              <w:top w:val="none" w:sz="0" w:space="0" w:color="auto"/>
              <w:left w:val="none" w:sz="0" w:space="0" w:color="auto"/>
              <w:bottom w:val="single" w:sz="4" w:space="0" w:color="auto"/>
              <w:right w:val="none" w:sz="0" w:space="0" w:color="auto"/>
            </w:tcBorders>
          </w:tcPr>
          <w:p w14:paraId="65A0E889" w14:textId="01231554" w:rsidR="004F7A94" w:rsidRPr="00145D31" w:rsidRDefault="004F7A94" w:rsidP="00131870">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sz w:val="20"/>
                <w:szCs w:val="20"/>
              </w:rPr>
              <w:t>Fokus Implementasi</w:t>
            </w:r>
          </w:p>
        </w:tc>
        <w:tc>
          <w:tcPr>
            <w:tcW w:w="1951" w:type="dxa"/>
            <w:tcBorders>
              <w:top w:val="none" w:sz="0" w:space="0" w:color="auto"/>
              <w:left w:val="none" w:sz="0" w:space="0" w:color="auto"/>
              <w:bottom w:val="single" w:sz="4" w:space="0" w:color="auto"/>
              <w:right w:val="none" w:sz="0" w:space="0" w:color="auto"/>
            </w:tcBorders>
          </w:tcPr>
          <w:p w14:paraId="74FE826D" w14:textId="7CB9E62C" w:rsidR="004F7A94" w:rsidRPr="00145D31" w:rsidRDefault="004F7A94" w:rsidP="00131870">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Penjelasan Utama</w:t>
            </w:r>
          </w:p>
        </w:tc>
      </w:tr>
      <w:tr w:rsidR="00131870" w14:paraId="18AC662D" w14:textId="77777777" w:rsidTr="00131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2C23986" w14:textId="10D59237" w:rsidR="00131870" w:rsidRPr="00131870" w:rsidRDefault="00131870" w:rsidP="00131870">
            <w:pPr>
              <w:ind w:firstLine="0"/>
              <w:rPr>
                <w:rFonts w:cs="Times New Roman"/>
                <w:b w:val="0"/>
                <w:bCs w:val="0"/>
                <w:sz w:val="20"/>
                <w:szCs w:val="20"/>
              </w:rPr>
            </w:pPr>
            <w:r w:rsidRPr="00131870">
              <w:rPr>
                <w:rFonts w:cs="Times New Roman"/>
                <w:b w:val="0"/>
                <w:bCs w:val="0"/>
                <w:sz w:val="20"/>
                <w:szCs w:val="20"/>
              </w:rPr>
              <w:t>2021</w:t>
            </w:r>
          </w:p>
        </w:tc>
        <w:tc>
          <w:tcPr>
            <w:tcW w:w="2694" w:type="dxa"/>
            <w:tcBorders>
              <w:top w:val="single" w:sz="4" w:space="0" w:color="auto"/>
              <w:left w:val="single" w:sz="4" w:space="0" w:color="auto"/>
              <w:bottom w:val="single" w:sz="4" w:space="0" w:color="auto"/>
              <w:right w:val="single" w:sz="4" w:space="0" w:color="auto"/>
            </w:tcBorders>
          </w:tcPr>
          <w:p w14:paraId="1025980F" w14:textId="35F8E3D5" w:rsidR="00131870" w:rsidRPr="00131870" w:rsidRDefault="00131870" w:rsidP="00131870">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131870">
              <w:rPr>
                <w:rFonts w:cs="Times New Roman"/>
                <w:b w:val="0"/>
                <w:bCs w:val="0"/>
                <w:sz w:val="20"/>
                <w:szCs w:val="20"/>
              </w:rPr>
              <w:t>UU No.7 Tahun 2021 tentang harmonisasi Peraturan Perpajakan (UU HPP)</w:t>
            </w:r>
          </w:p>
        </w:tc>
        <w:tc>
          <w:tcPr>
            <w:tcW w:w="2153" w:type="dxa"/>
            <w:tcBorders>
              <w:top w:val="single" w:sz="4" w:space="0" w:color="auto"/>
              <w:left w:val="single" w:sz="4" w:space="0" w:color="auto"/>
              <w:bottom w:val="single" w:sz="4" w:space="0" w:color="auto"/>
              <w:right w:val="single" w:sz="4" w:space="0" w:color="auto"/>
            </w:tcBorders>
          </w:tcPr>
          <w:p w14:paraId="0D472AC7" w14:textId="4DFC1221" w:rsidR="00131870" w:rsidRPr="00131870" w:rsidRDefault="00131870" w:rsidP="00131870">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131870">
              <w:rPr>
                <w:rFonts w:cs="Times New Roman"/>
                <w:b w:val="0"/>
                <w:bCs w:val="0"/>
                <w:sz w:val="20"/>
                <w:szCs w:val="20"/>
              </w:rPr>
              <w:t>Pengenalan pajak karbon pada sektor PLTU Batubara</w:t>
            </w:r>
          </w:p>
        </w:tc>
        <w:tc>
          <w:tcPr>
            <w:tcW w:w="1951" w:type="dxa"/>
            <w:tcBorders>
              <w:top w:val="single" w:sz="4" w:space="0" w:color="auto"/>
              <w:left w:val="single" w:sz="4" w:space="0" w:color="auto"/>
              <w:bottom w:val="single" w:sz="4" w:space="0" w:color="auto"/>
              <w:right w:val="single" w:sz="4" w:space="0" w:color="auto"/>
            </w:tcBorders>
          </w:tcPr>
          <w:p w14:paraId="7E40D806" w14:textId="1FAC9EEE" w:rsidR="00131870" w:rsidRPr="00131870" w:rsidRDefault="00131870" w:rsidP="00131870">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131870">
              <w:rPr>
                <w:rFonts w:cs="Times New Roman"/>
                <w:b w:val="0"/>
                <w:bCs w:val="0"/>
                <w:sz w:val="20"/>
                <w:szCs w:val="20"/>
              </w:rPr>
              <w:t>Menetapkan dasar hukum pajak karbon melalui Pasal 13</w:t>
            </w:r>
            <w:r>
              <w:rPr>
                <w:rFonts w:cs="Times New Roman"/>
                <w:b w:val="0"/>
                <w:bCs w:val="0"/>
                <w:sz w:val="20"/>
                <w:szCs w:val="20"/>
              </w:rPr>
              <w:t>,</w:t>
            </w:r>
          </w:p>
        </w:tc>
      </w:tr>
      <w:tr w:rsidR="002B4CF4" w14:paraId="107D0356" w14:textId="77777777" w:rsidTr="00131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691652C" w14:textId="7A1292BB" w:rsidR="002B4CF4" w:rsidRPr="00131870" w:rsidRDefault="002B4CF4" w:rsidP="002B4CF4">
            <w:pPr>
              <w:ind w:firstLine="0"/>
              <w:rPr>
                <w:rFonts w:cs="Times New Roman"/>
                <w:sz w:val="20"/>
                <w:szCs w:val="20"/>
              </w:rPr>
            </w:pPr>
            <w:r w:rsidRPr="00004282">
              <w:rPr>
                <w:rFonts w:cs="Times New Roman"/>
                <w:b w:val="0"/>
                <w:sz w:val="20"/>
                <w:szCs w:val="20"/>
              </w:rPr>
              <w:t>2022</w:t>
            </w:r>
          </w:p>
        </w:tc>
        <w:tc>
          <w:tcPr>
            <w:tcW w:w="2694" w:type="dxa"/>
            <w:tcBorders>
              <w:top w:val="single" w:sz="4" w:space="0" w:color="auto"/>
              <w:left w:val="single" w:sz="4" w:space="0" w:color="auto"/>
              <w:bottom w:val="single" w:sz="4" w:space="0" w:color="auto"/>
              <w:right w:val="single" w:sz="4" w:space="0" w:color="auto"/>
            </w:tcBorders>
          </w:tcPr>
          <w:p w14:paraId="02E32228" w14:textId="359400ED"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roofErr w:type="spellStart"/>
            <w:r w:rsidRPr="002B4CF4">
              <w:rPr>
                <w:rFonts w:cs="Times New Roman"/>
                <w:b w:val="0"/>
                <w:bCs w:val="0"/>
                <w:sz w:val="20"/>
                <w:szCs w:val="20"/>
              </w:rPr>
              <w:t>Peraturan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Presiden</w:t>
            </w:r>
            <w:proofErr w:type="spellEnd"/>
            <w:r w:rsidRPr="002B4CF4">
              <w:rPr>
                <w:rFonts w:cs="Times New Roman"/>
                <w:b w:val="0"/>
                <w:bCs w:val="0"/>
                <w:sz w:val="20"/>
                <w:szCs w:val="20"/>
              </w:rPr>
              <w:t xml:space="preserve"> No. 98 </w:t>
            </w:r>
            <w:proofErr w:type="spellStart"/>
            <w:r w:rsidRPr="002B4CF4">
              <w:rPr>
                <w:rFonts w:cs="Times New Roman"/>
                <w:b w:val="0"/>
                <w:bCs w:val="0"/>
                <w:sz w:val="20"/>
                <w:szCs w:val="20"/>
              </w:rPr>
              <w:t>Tahun</w:t>
            </w:r>
            <w:proofErr w:type="spellEnd"/>
            <w:r w:rsidRPr="002B4CF4">
              <w:rPr>
                <w:rFonts w:cs="Times New Roman"/>
                <w:b w:val="0"/>
                <w:bCs w:val="0"/>
                <w:sz w:val="20"/>
                <w:szCs w:val="20"/>
              </w:rPr>
              <w:t xml:space="preserve"> 2021 </w:t>
            </w:r>
            <w:proofErr w:type="spellStart"/>
            <w:r w:rsidRPr="002B4CF4">
              <w:rPr>
                <w:rFonts w:cs="Times New Roman"/>
                <w:b w:val="0"/>
                <w:bCs w:val="0"/>
                <w:sz w:val="20"/>
                <w:szCs w:val="20"/>
              </w:rPr>
              <w:t>tentang</w:t>
            </w:r>
            <w:proofErr w:type="spellEnd"/>
            <w:r w:rsidRPr="002B4CF4">
              <w:rPr>
                <w:rFonts w:cs="Times New Roman"/>
                <w:b w:val="0"/>
                <w:bCs w:val="0"/>
                <w:sz w:val="20"/>
                <w:szCs w:val="20"/>
              </w:rPr>
              <w:t xml:space="preserve"> Nilai Ekonomi Karbon (NEK)</w:t>
            </w:r>
          </w:p>
        </w:tc>
        <w:tc>
          <w:tcPr>
            <w:tcW w:w="2153" w:type="dxa"/>
            <w:tcBorders>
              <w:top w:val="single" w:sz="4" w:space="0" w:color="auto"/>
              <w:left w:val="single" w:sz="4" w:space="0" w:color="auto"/>
              <w:bottom w:val="single" w:sz="4" w:space="0" w:color="auto"/>
              <w:right w:val="single" w:sz="4" w:space="0" w:color="auto"/>
            </w:tcBorders>
          </w:tcPr>
          <w:p w14:paraId="5EA2027D" w14:textId="09F45AA5"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B4CF4">
              <w:rPr>
                <w:rFonts w:cs="Times New Roman"/>
                <w:b w:val="0"/>
                <w:bCs w:val="0"/>
                <w:sz w:val="20"/>
                <w:szCs w:val="20"/>
              </w:rPr>
              <w:t xml:space="preserve">Uji </w:t>
            </w:r>
            <w:proofErr w:type="spellStart"/>
            <w:r w:rsidRPr="002B4CF4">
              <w:rPr>
                <w:rFonts w:cs="Times New Roman"/>
                <w:b w:val="0"/>
                <w:bCs w:val="0"/>
                <w:sz w:val="20"/>
                <w:szCs w:val="20"/>
              </w:rPr>
              <w:t>coba</w:t>
            </w:r>
            <w:proofErr w:type="spellEnd"/>
            <w:r w:rsidRPr="002B4CF4">
              <w:rPr>
                <w:rFonts w:cs="Times New Roman"/>
                <w:b w:val="0"/>
                <w:bCs w:val="0"/>
                <w:sz w:val="20"/>
                <w:szCs w:val="20"/>
              </w:rPr>
              <w:t xml:space="preserve"> </w:t>
            </w:r>
            <w:r w:rsidRPr="002B4CF4">
              <w:rPr>
                <w:rFonts w:cs="Times New Roman"/>
                <w:b w:val="0"/>
                <w:bCs w:val="0"/>
                <w:i/>
                <w:iCs/>
                <w:sz w:val="20"/>
                <w:szCs w:val="20"/>
              </w:rPr>
              <w:t>cap and tax</w:t>
            </w:r>
            <w:r w:rsidRPr="002B4CF4">
              <w:rPr>
                <w:rFonts w:cs="Times New Roman"/>
                <w:b w:val="0"/>
                <w:bCs w:val="0"/>
                <w:sz w:val="20"/>
                <w:szCs w:val="20"/>
              </w:rPr>
              <w:t xml:space="preserve"> di PLTU dan </w:t>
            </w:r>
            <w:proofErr w:type="spellStart"/>
            <w:r w:rsidRPr="002B4CF4">
              <w:rPr>
                <w:rFonts w:cs="Times New Roman"/>
                <w:b w:val="0"/>
                <w:bCs w:val="0"/>
                <w:sz w:val="20"/>
                <w:szCs w:val="20"/>
              </w:rPr>
              <w:t>penyusunan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sistem</w:t>
            </w:r>
            <w:proofErr w:type="spellEnd"/>
            <w:r w:rsidRPr="002B4CF4">
              <w:rPr>
                <w:rFonts w:cs="Times New Roman"/>
                <w:b w:val="0"/>
                <w:bCs w:val="0"/>
                <w:sz w:val="20"/>
                <w:szCs w:val="20"/>
              </w:rPr>
              <w:t xml:space="preserve"> MRV</w:t>
            </w:r>
          </w:p>
        </w:tc>
        <w:tc>
          <w:tcPr>
            <w:tcW w:w="1951" w:type="dxa"/>
            <w:tcBorders>
              <w:top w:val="single" w:sz="4" w:space="0" w:color="auto"/>
              <w:left w:val="single" w:sz="4" w:space="0" w:color="auto"/>
              <w:bottom w:val="single" w:sz="4" w:space="0" w:color="auto"/>
              <w:right w:val="single" w:sz="4" w:space="0" w:color="auto"/>
            </w:tcBorders>
          </w:tcPr>
          <w:p w14:paraId="08466AD4" w14:textId="7E46178C"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roofErr w:type="spellStart"/>
            <w:r w:rsidRPr="002B4CF4">
              <w:rPr>
                <w:rFonts w:cs="Times New Roman"/>
                <w:b w:val="0"/>
                <w:bCs w:val="0"/>
                <w:sz w:val="20"/>
                <w:szCs w:val="20"/>
              </w:rPr>
              <w:t>Mendorong</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penerapan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perdagangan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karbon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nasional</w:t>
            </w:r>
            <w:proofErr w:type="spellEnd"/>
            <w:r w:rsidRPr="002B4CF4">
              <w:rPr>
                <w:rFonts w:cs="Times New Roman"/>
                <w:b w:val="0"/>
                <w:bCs w:val="0"/>
                <w:sz w:val="20"/>
                <w:szCs w:val="20"/>
              </w:rPr>
              <w:t xml:space="preserve"> dan </w:t>
            </w:r>
            <w:proofErr w:type="spellStart"/>
            <w:r w:rsidRPr="002B4CF4">
              <w:rPr>
                <w:rFonts w:cs="Times New Roman"/>
                <w:b w:val="0"/>
                <w:bCs w:val="0"/>
                <w:sz w:val="20"/>
                <w:szCs w:val="20"/>
              </w:rPr>
              <w:t>integrasi</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pajak</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karbon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dengan</w:t>
            </w:r>
            <w:proofErr w:type="spellEnd"/>
            <w:r w:rsidRPr="002B4CF4">
              <w:rPr>
                <w:rFonts w:cs="Times New Roman"/>
                <w:b w:val="0"/>
                <w:bCs w:val="0"/>
                <w:sz w:val="20"/>
                <w:szCs w:val="20"/>
              </w:rPr>
              <w:t xml:space="preserve"> </w:t>
            </w:r>
            <w:proofErr w:type="spellStart"/>
            <w:r w:rsidRPr="002B4CF4">
              <w:rPr>
                <w:rFonts w:cs="Times New Roman"/>
                <w:b w:val="0"/>
                <w:bCs w:val="0"/>
                <w:sz w:val="20"/>
                <w:szCs w:val="20"/>
              </w:rPr>
              <w:t>mekanisme</w:t>
            </w:r>
            <w:proofErr w:type="spellEnd"/>
            <w:r w:rsidRPr="002B4CF4">
              <w:rPr>
                <w:rFonts w:cs="Times New Roman"/>
                <w:b w:val="0"/>
                <w:bCs w:val="0"/>
                <w:sz w:val="20"/>
                <w:szCs w:val="20"/>
              </w:rPr>
              <w:t xml:space="preserve"> pasar </w:t>
            </w:r>
            <w:proofErr w:type="spellStart"/>
            <w:r w:rsidRPr="002B4CF4">
              <w:rPr>
                <w:rFonts w:cs="Times New Roman"/>
                <w:b w:val="0"/>
                <w:bCs w:val="0"/>
                <w:sz w:val="20"/>
                <w:szCs w:val="20"/>
              </w:rPr>
              <w:t>karbon</w:t>
            </w:r>
            <w:proofErr w:type="spellEnd"/>
            <w:r w:rsidRPr="002B4CF4">
              <w:rPr>
                <w:rFonts w:cs="Times New Roman"/>
                <w:b w:val="0"/>
                <w:bCs w:val="0"/>
                <w:sz w:val="20"/>
                <w:szCs w:val="20"/>
              </w:rPr>
              <w:t>.</w:t>
            </w:r>
          </w:p>
        </w:tc>
      </w:tr>
      <w:tr w:rsidR="002B4CF4" w14:paraId="4BC502ED" w14:textId="77777777" w:rsidTr="00131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1A6E7E18" w14:textId="1EF06AF3" w:rsidR="002B4CF4" w:rsidRPr="002B4CF4" w:rsidRDefault="002B4CF4" w:rsidP="002B4CF4">
            <w:pPr>
              <w:ind w:firstLine="0"/>
              <w:rPr>
                <w:rFonts w:cs="Times New Roman"/>
                <w:b w:val="0"/>
                <w:sz w:val="20"/>
                <w:szCs w:val="20"/>
              </w:rPr>
            </w:pPr>
            <w:r w:rsidRPr="002B4CF4">
              <w:rPr>
                <w:rFonts w:cs="Times New Roman"/>
                <w:b w:val="0"/>
                <w:sz w:val="20"/>
                <w:szCs w:val="20"/>
              </w:rPr>
              <w:t>2023</w:t>
            </w:r>
          </w:p>
        </w:tc>
        <w:tc>
          <w:tcPr>
            <w:tcW w:w="2694" w:type="dxa"/>
            <w:tcBorders>
              <w:top w:val="single" w:sz="4" w:space="0" w:color="auto"/>
              <w:left w:val="single" w:sz="4" w:space="0" w:color="auto"/>
              <w:bottom w:val="single" w:sz="4" w:space="0" w:color="auto"/>
              <w:right w:val="single" w:sz="4" w:space="0" w:color="auto"/>
            </w:tcBorders>
          </w:tcPr>
          <w:p w14:paraId="1BE810D9" w14:textId="0843B2CA"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proofErr w:type="spellStart"/>
            <w:r w:rsidRPr="002B4CF4">
              <w:rPr>
                <w:rFonts w:cs="Times New Roman"/>
                <w:b w:val="0"/>
                <w:sz w:val="20"/>
                <w:szCs w:val="20"/>
              </w:rPr>
              <w:t>Permenkeu</w:t>
            </w:r>
            <w:proofErr w:type="spellEnd"/>
            <w:r w:rsidRPr="002B4CF4">
              <w:rPr>
                <w:rFonts w:cs="Times New Roman"/>
                <w:b w:val="0"/>
                <w:sz w:val="20"/>
                <w:szCs w:val="20"/>
              </w:rPr>
              <w:t xml:space="preserve"> No. 21/PMK.010/2023 </w:t>
            </w:r>
            <w:proofErr w:type="spellStart"/>
            <w:r w:rsidRPr="002B4CF4">
              <w:rPr>
                <w:rFonts w:cs="Times New Roman"/>
                <w:b w:val="0"/>
                <w:sz w:val="20"/>
                <w:szCs w:val="20"/>
              </w:rPr>
              <w:t>tentang</w:t>
            </w:r>
            <w:proofErr w:type="spellEnd"/>
            <w:r w:rsidRPr="002B4CF4">
              <w:rPr>
                <w:rFonts w:cs="Times New Roman"/>
                <w:b w:val="0"/>
                <w:sz w:val="20"/>
                <w:szCs w:val="20"/>
              </w:rPr>
              <w:t xml:space="preserve"> </w:t>
            </w:r>
            <w:proofErr w:type="spellStart"/>
            <w:r w:rsidRPr="002B4CF4">
              <w:rPr>
                <w:rFonts w:cs="Times New Roman"/>
                <w:b w:val="0"/>
                <w:sz w:val="20"/>
                <w:szCs w:val="20"/>
              </w:rPr>
              <w:t>Penerapan</w:t>
            </w:r>
            <w:proofErr w:type="spellEnd"/>
            <w:r w:rsidRPr="002B4CF4">
              <w:rPr>
                <w:rFonts w:cs="Times New Roman"/>
                <w:b w:val="0"/>
                <w:sz w:val="20"/>
                <w:szCs w:val="20"/>
              </w:rPr>
              <w:t xml:space="preserve"> Pajak Karbon </w:t>
            </w:r>
            <w:proofErr w:type="spellStart"/>
            <w:r w:rsidRPr="002B4CF4">
              <w:rPr>
                <w:rFonts w:cs="Times New Roman"/>
                <w:b w:val="0"/>
                <w:sz w:val="20"/>
                <w:szCs w:val="20"/>
              </w:rPr>
              <w:t>Bertahap</w:t>
            </w:r>
            <w:proofErr w:type="spellEnd"/>
          </w:p>
        </w:tc>
        <w:tc>
          <w:tcPr>
            <w:tcW w:w="2153" w:type="dxa"/>
            <w:tcBorders>
              <w:top w:val="single" w:sz="4" w:space="0" w:color="auto"/>
              <w:left w:val="single" w:sz="4" w:space="0" w:color="auto"/>
              <w:bottom w:val="single" w:sz="4" w:space="0" w:color="auto"/>
              <w:right w:val="single" w:sz="4" w:space="0" w:color="auto"/>
            </w:tcBorders>
          </w:tcPr>
          <w:p w14:paraId="30DB1C2A" w14:textId="282E9FF0"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proofErr w:type="spellStart"/>
            <w:r w:rsidRPr="002B4CF4">
              <w:rPr>
                <w:rFonts w:cs="Times New Roman"/>
                <w:b w:val="0"/>
                <w:sz w:val="20"/>
                <w:szCs w:val="20"/>
              </w:rPr>
              <w:t>Harmonisasi</w:t>
            </w:r>
            <w:proofErr w:type="spellEnd"/>
            <w:r w:rsidRPr="002B4CF4">
              <w:rPr>
                <w:rFonts w:cs="Times New Roman"/>
                <w:b w:val="0"/>
                <w:sz w:val="20"/>
                <w:szCs w:val="20"/>
              </w:rPr>
              <w:t xml:space="preserve"> </w:t>
            </w:r>
            <w:proofErr w:type="spellStart"/>
            <w:r w:rsidRPr="002B4CF4">
              <w:rPr>
                <w:rFonts w:cs="Times New Roman"/>
                <w:b w:val="0"/>
                <w:sz w:val="20"/>
                <w:szCs w:val="20"/>
              </w:rPr>
              <w:t>sektor</w:t>
            </w:r>
            <w:proofErr w:type="spellEnd"/>
            <w:r w:rsidRPr="002B4CF4">
              <w:rPr>
                <w:rFonts w:cs="Times New Roman"/>
                <w:b w:val="0"/>
                <w:sz w:val="20"/>
                <w:szCs w:val="20"/>
              </w:rPr>
              <w:t xml:space="preserve"> </w:t>
            </w:r>
            <w:proofErr w:type="spellStart"/>
            <w:r w:rsidRPr="002B4CF4">
              <w:rPr>
                <w:rFonts w:cs="Times New Roman"/>
                <w:b w:val="0"/>
                <w:sz w:val="20"/>
                <w:szCs w:val="20"/>
              </w:rPr>
              <w:t>energi</w:t>
            </w:r>
            <w:proofErr w:type="spellEnd"/>
            <w:r w:rsidRPr="002B4CF4">
              <w:rPr>
                <w:rFonts w:cs="Times New Roman"/>
                <w:b w:val="0"/>
                <w:sz w:val="20"/>
                <w:szCs w:val="20"/>
              </w:rPr>
              <w:t xml:space="preserve"> dan </w:t>
            </w:r>
            <w:proofErr w:type="spellStart"/>
            <w:r w:rsidRPr="002B4CF4">
              <w:rPr>
                <w:rFonts w:cs="Times New Roman"/>
                <w:b w:val="0"/>
                <w:sz w:val="20"/>
                <w:szCs w:val="20"/>
              </w:rPr>
              <w:t>kesiapan</w:t>
            </w:r>
            <w:proofErr w:type="spellEnd"/>
            <w:r w:rsidRPr="002B4CF4">
              <w:rPr>
                <w:rFonts w:cs="Times New Roman"/>
                <w:b w:val="0"/>
                <w:sz w:val="20"/>
                <w:szCs w:val="20"/>
              </w:rPr>
              <w:t xml:space="preserve"> </w:t>
            </w:r>
            <w:proofErr w:type="spellStart"/>
            <w:r w:rsidRPr="002B4CF4">
              <w:rPr>
                <w:rFonts w:cs="Times New Roman"/>
                <w:b w:val="0"/>
                <w:sz w:val="20"/>
                <w:szCs w:val="20"/>
              </w:rPr>
              <w:t>sistem</w:t>
            </w:r>
            <w:proofErr w:type="spellEnd"/>
            <w:r w:rsidRPr="002B4CF4">
              <w:rPr>
                <w:rFonts w:cs="Times New Roman"/>
                <w:b w:val="0"/>
                <w:sz w:val="20"/>
                <w:szCs w:val="20"/>
              </w:rPr>
              <w:t xml:space="preserve"> </w:t>
            </w:r>
            <w:proofErr w:type="spellStart"/>
            <w:r w:rsidRPr="002B4CF4">
              <w:rPr>
                <w:rFonts w:cs="Times New Roman"/>
                <w:b w:val="0"/>
                <w:sz w:val="20"/>
                <w:szCs w:val="20"/>
              </w:rPr>
              <w:t>pelaporan</w:t>
            </w:r>
            <w:proofErr w:type="spellEnd"/>
          </w:p>
        </w:tc>
        <w:tc>
          <w:tcPr>
            <w:tcW w:w="1951" w:type="dxa"/>
            <w:tcBorders>
              <w:top w:val="single" w:sz="4" w:space="0" w:color="auto"/>
              <w:left w:val="single" w:sz="4" w:space="0" w:color="auto"/>
              <w:bottom w:val="single" w:sz="4" w:space="0" w:color="auto"/>
              <w:right w:val="single" w:sz="4" w:space="0" w:color="auto"/>
            </w:tcBorders>
          </w:tcPr>
          <w:p w14:paraId="60D44E19" w14:textId="190611FE" w:rsidR="002B4CF4" w:rsidRPr="002B4CF4" w:rsidRDefault="002B4CF4" w:rsidP="002B4CF4">
            <w:pPr>
              <w:ind w:firstLine="0"/>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proofErr w:type="spellStart"/>
            <w:r w:rsidRPr="002B4CF4">
              <w:rPr>
                <w:rFonts w:cs="Times New Roman"/>
                <w:b w:val="0"/>
                <w:sz w:val="20"/>
                <w:szCs w:val="20"/>
              </w:rPr>
              <w:t>Menekankan</w:t>
            </w:r>
            <w:proofErr w:type="spellEnd"/>
            <w:r w:rsidRPr="002B4CF4">
              <w:rPr>
                <w:rFonts w:cs="Times New Roman"/>
                <w:b w:val="0"/>
                <w:sz w:val="20"/>
                <w:szCs w:val="20"/>
              </w:rPr>
              <w:t xml:space="preserve"> </w:t>
            </w:r>
            <w:proofErr w:type="spellStart"/>
            <w:r w:rsidRPr="002B4CF4">
              <w:rPr>
                <w:rFonts w:cs="Times New Roman"/>
                <w:b w:val="0"/>
                <w:sz w:val="20"/>
                <w:szCs w:val="20"/>
              </w:rPr>
              <w:t>kesiapan</w:t>
            </w:r>
            <w:proofErr w:type="spellEnd"/>
            <w:r w:rsidRPr="002B4CF4">
              <w:rPr>
                <w:rFonts w:cs="Times New Roman"/>
                <w:b w:val="0"/>
                <w:sz w:val="20"/>
                <w:szCs w:val="20"/>
              </w:rPr>
              <w:t xml:space="preserve"> </w:t>
            </w:r>
            <w:proofErr w:type="spellStart"/>
            <w:r w:rsidRPr="002B4CF4">
              <w:rPr>
                <w:rFonts w:cs="Times New Roman"/>
                <w:b w:val="0"/>
                <w:sz w:val="20"/>
                <w:szCs w:val="20"/>
              </w:rPr>
              <w:t>infrastruktur</w:t>
            </w:r>
            <w:proofErr w:type="spellEnd"/>
            <w:r w:rsidRPr="002B4CF4">
              <w:rPr>
                <w:rFonts w:cs="Times New Roman"/>
                <w:b w:val="0"/>
                <w:sz w:val="20"/>
                <w:szCs w:val="20"/>
              </w:rPr>
              <w:t xml:space="preserve"> MRV </w:t>
            </w:r>
          </w:p>
        </w:tc>
      </w:tr>
    </w:tbl>
    <w:p w14:paraId="0E1B4C2A" w14:textId="73E0DB55" w:rsidR="00131870" w:rsidRDefault="00131870" w:rsidP="00131870">
      <w:pPr>
        <w:ind w:firstLine="0"/>
        <w:rPr>
          <w:i/>
          <w:iCs/>
          <w:sz w:val="22"/>
          <w:szCs w:val="20"/>
        </w:rPr>
      </w:pPr>
      <w:proofErr w:type="spellStart"/>
      <w:r w:rsidRPr="00131870">
        <w:rPr>
          <w:i/>
          <w:iCs/>
          <w:sz w:val="22"/>
          <w:szCs w:val="20"/>
        </w:rPr>
        <w:t>Disambung</w:t>
      </w:r>
      <w:proofErr w:type="spellEnd"/>
      <w:r w:rsidRPr="00131870">
        <w:rPr>
          <w:i/>
          <w:iCs/>
          <w:sz w:val="22"/>
          <w:szCs w:val="20"/>
        </w:rPr>
        <w:t xml:space="preserve"> </w:t>
      </w:r>
      <w:proofErr w:type="spellStart"/>
      <w:r w:rsidRPr="00131870">
        <w:rPr>
          <w:i/>
          <w:iCs/>
          <w:sz w:val="22"/>
          <w:szCs w:val="20"/>
        </w:rPr>
        <w:t>ke</w:t>
      </w:r>
      <w:proofErr w:type="spellEnd"/>
      <w:r w:rsidRPr="00131870">
        <w:rPr>
          <w:i/>
          <w:iCs/>
          <w:sz w:val="22"/>
          <w:szCs w:val="20"/>
        </w:rPr>
        <w:t xml:space="preserve"> </w:t>
      </w:r>
      <w:proofErr w:type="spellStart"/>
      <w:r w:rsidRPr="00131870">
        <w:rPr>
          <w:i/>
          <w:iCs/>
          <w:sz w:val="22"/>
          <w:szCs w:val="20"/>
        </w:rPr>
        <w:t>halaman</w:t>
      </w:r>
      <w:proofErr w:type="spellEnd"/>
      <w:r w:rsidRPr="00131870">
        <w:rPr>
          <w:i/>
          <w:iCs/>
          <w:sz w:val="22"/>
          <w:szCs w:val="20"/>
        </w:rPr>
        <w:t xml:space="preserve"> </w:t>
      </w:r>
      <w:proofErr w:type="spellStart"/>
      <w:r w:rsidRPr="00131870">
        <w:rPr>
          <w:i/>
          <w:iCs/>
          <w:sz w:val="22"/>
          <w:szCs w:val="20"/>
        </w:rPr>
        <w:t>berikutnya</w:t>
      </w:r>
      <w:proofErr w:type="spellEnd"/>
    </w:p>
    <w:p w14:paraId="25205111" w14:textId="43E1C841" w:rsidR="00131870" w:rsidRPr="00131870" w:rsidRDefault="00131870" w:rsidP="00131870">
      <w:pPr>
        <w:spacing w:after="0" w:afterAutospacing="0"/>
        <w:ind w:firstLine="0"/>
        <w:rPr>
          <w:b/>
          <w:bCs/>
          <w:sz w:val="22"/>
          <w:szCs w:val="20"/>
        </w:rPr>
      </w:pPr>
      <w:r w:rsidRPr="00131870">
        <w:rPr>
          <w:b/>
          <w:bCs/>
          <w:sz w:val="22"/>
          <w:szCs w:val="20"/>
        </w:rPr>
        <w:lastRenderedPageBreak/>
        <w:t>Tabel 1.1 Sambungan</w:t>
      </w:r>
    </w:p>
    <w:tbl>
      <w:tblPr>
        <w:tblStyle w:val="BayanganTip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2530"/>
        <w:gridCol w:w="2162"/>
        <w:gridCol w:w="1941"/>
      </w:tblGrid>
      <w:tr w:rsidR="00004282" w14:paraId="6346995A" w14:textId="3932DC43" w:rsidTr="002B4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auto"/>
              <w:left w:val="single" w:sz="4" w:space="0" w:color="auto"/>
              <w:bottom w:val="single" w:sz="4" w:space="0" w:color="auto"/>
              <w:right w:val="single" w:sz="4" w:space="0" w:color="auto"/>
            </w:tcBorders>
          </w:tcPr>
          <w:p w14:paraId="6C4268B9" w14:textId="14774758" w:rsidR="00004282" w:rsidRPr="00004282" w:rsidRDefault="00004282" w:rsidP="00004282">
            <w:pPr>
              <w:spacing w:afterAutospacing="0" w:line="360" w:lineRule="auto"/>
              <w:ind w:firstLine="0"/>
              <w:rPr>
                <w:rFonts w:cs="Times New Roman"/>
                <w:b w:val="0"/>
                <w:sz w:val="22"/>
              </w:rPr>
            </w:pPr>
            <w:r w:rsidRPr="00004282">
              <w:rPr>
                <w:rFonts w:cs="Times New Roman"/>
                <w:sz w:val="22"/>
              </w:rPr>
              <w:t>Tahun</w:t>
            </w:r>
          </w:p>
        </w:tc>
        <w:tc>
          <w:tcPr>
            <w:tcW w:w="2530" w:type="dxa"/>
            <w:tcBorders>
              <w:top w:val="single" w:sz="4" w:space="0" w:color="auto"/>
              <w:left w:val="single" w:sz="4" w:space="0" w:color="auto"/>
              <w:bottom w:val="single" w:sz="4" w:space="0" w:color="auto"/>
              <w:right w:val="single" w:sz="4" w:space="0" w:color="auto"/>
            </w:tcBorders>
          </w:tcPr>
          <w:p w14:paraId="2692E20A" w14:textId="3EF8BBC8" w:rsidR="00004282" w:rsidRPr="00004282" w:rsidRDefault="00004282" w:rsidP="00004282">
            <w:pPr>
              <w:spacing w:afterAutospacing="0" w:line="360" w:lineRule="auto"/>
              <w:ind w:firstLine="0"/>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004282">
              <w:rPr>
                <w:rFonts w:cs="Times New Roman"/>
                <w:sz w:val="22"/>
              </w:rPr>
              <w:t>Kebijakan/Regulasi</w:t>
            </w:r>
          </w:p>
        </w:tc>
        <w:tc>
          <w:tcPr>
            <w:tcW w:w="2162" w:type="dxa"/>
            <w:tcBorders>
              <w:top w:val="single" w:sz="4" w:space="0" w:color="auto"/>
              <w:left w:val="single" w:sz="4" w:space="0" w:color="auto"/>
              <w:bottom w:val="single" w:sz="4" w:space="0" w:color="auto"/>
              <w:right w:val="single" w:sz="4" w:space="0" w:color="auto"/>
            </w:tcBorders>
          </w:tcPr>
          <w:p w14:paraId="6BF64F21" w14:textId="6748C610" w:rsidR="00004282" w:rsidRPr="00004282" w:rsidRDefault="00004282" w:rsidP="00004282">
            <w:pPr>
              <w:spacing w:afterAutospacing="0" w:line="360" w:lineRule="auto"/>
              <w:ind w:firstLine="0"/>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004282">
              <w:rPr>
                <w:rFonts w:cs="Times New Roman"/>
                <w:sz w:val="22"/>
              </w:rPr>
              <w:t>Fokus Implementasi</w:t>
            </w:r>
          </w:p>
        </w:tc>
        <w:tc>
          <w:tcPr>
            <w:tcW w:w="1941" w:type="dxa"/>
            <w:tcBorders>
              <w:top w:val="single" w:sz="4" w:space="0" w:color="auto"/>
              <w:left w:val="single" w:sz="4" w:space="0" w:color="auto"/>
              <w:bottom w:val="single" w:sz="4" w:space="0" w:color="auto"/>
              <w:right w:val="single" w:sz="4" w:space="0" w:color="auto"/>
            </w:tcBorders>
          </w:tcPr>
          <w:p w14:paraId="6F38D053" w14:textId="6DE34EEB" w:rsidR="00004282" w:rsidRPr="00004282" w:rsidRDefault="00004282" w:rsidP="00004282">
            <w:pPr>
              <w:spacing w:afterAutospacing="0" w:line="360" w:lineRule="auto"/>
              <w:ind w:firstLine="0"/>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004282">
              <w:rPr>
                <w:rFonts w:cs="Times New Roman"/>
                <w:sz w:val="22"/>
              </w:rPr>
              <w:t>Penjelasan Utama</w:t>
            </w:r>
          </w:p>
        </w:tc>
      </w:tr>
      <w:tr w:rsidR="002B4CF4" w14:paraId="587E0523" w14:textId="77777777" w:rsidTr="002B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auto"/>
              <w:left w:val="single" w:sz="4" w:space="0" w:color="auto"/>
              <w:bottom w:val="single" w:sz="4" w:space="0" w:color="auto"/>
              <w:right w:val="single" w:sz="4" w:space="0" w:color="auto"/>
            </w:tcBorders>
            <w:shd w:val="clear" w:color="auto" w:fill="auto"/>
          </w:tcPr>
          <w:p w14:paraId="191DCEAC" w14:textId="77777777" w:rsidR="002B4CF4" w:rsidRPr="00004282" w:rsidRDefault="002B4CF4" w:rsidP="00004282">
            <w:pPr>
              <w:spacing w:afterAutospacing="0"/>
              <w:ind w:firstLine="0"/>
              <w:rPr>
                <w:rFonts w:cs="Times New Roman"/>
                <w:sz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tcPr>
          <w:p w14:paraId="278E538F" w14:textId="77777777" w:rsidR="002B4CF4" w:rsidRPr="00004282" w:rsidRDefault="002B4CF4" w:rsidP="00004282">
            <w:pPr>
              <w:spacing w:afterAutospacing="0"/>
              <w:ind w:firstLine="0"/>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A285BD6" w14:textId="77777777" w:rsidR="002B4CF4" w:rsidRPr="00004282" w:rsidRDefault="002B4CF4" w:rsidP="00004282">
            <w:pPr>
              <w:spacing w:afterAutospacing="0"/>
              <w:ind w:firstLine="0"/>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957CDC7" w14:textId="7597F23E" w:rsidR="002B4CF4" w:rsidRPr="002B4CF4" w:rsidRDefault="002B4CF4" w:rsidP="00004282">
            <w:pPr>
              <w:spacing w:afterAutospacing="0"/>
              <w:ind w:firstLine="0"/>
              <w:cnfStyle w:val="000000100000" w:firstRow="0" w:lastRow="0" w:firstColumn="0" w:lastColumn="0" w:oddVBand="0" w:evenVBand="0" w:oddHBand="1" w:evenHBand="0" w:firstRowFirstColumn="0" w:firstRowLastColumn="0" w:lastRowFirstColumn="0" w:lastRowLastColumn="0"/>
              <w:rPr>
                <w:rFonts w:cs="Times New Roman"/>
                <w:bCs/>
                <w:sz w:val="22"/>
              </w:rPr>
            </w:pPr>
            <w:r w:rsidRPr="002B4CF4">
              <w:rPr>
                <w:rFonts w:cs="Times New Roman"/>
                <w:bCs/>
                <w:sz w:val="20"/>
                <w:szCs w:val="20"/>
              </w:rPr>
              <w:t xml:space="preserve">dan </w:t>
            </w:r>
            <w:proofErr w:type="spellStart"/>
            <w:r w:rsidRPr="002B4CF4">
              <w:rPr>
                <w:rFonts w:cs="Times New Roman"/>
                <w:bCs/>
                <w:sz w:val="20"/>
                <w:szCs w:val="20"/>
              </w:rPr>
              <w:t>koordinasi</w:t>
            </w:r>
            <w:proofErr w:type="spellEnd"/>
            <w:r w:rsidRPr="002B4CF4">
              <w:rPr>
                <w:rFonts w:cs="Times New Roman"/>
                <w:bCs/>
                <w:sz w:val="20"/>
                <w:szCs w:val="20"/>
              </w:rPr>
              <w:t xml:space="preserve"> </w:t>
            </w:r>
            <w:proofErr w:type="spellStart"/>
            <w:r w:rsidRPr="002B4CF4">
              <w:rPr>
                <w:rFonts w:cs="Times New Roman"/>
                <w:bCs/>
                <w:sz w:val="20"/>
                <w:szCs w:val="20"/>
              </w:rPr>
              <w:t>antarinstansi</w:t>
            </w:r>
            <w:proofErr w:type="spellEnd"/>
            <w:r w:rsidRPr="002B4CF4">
              <w:rPr>
                <w:rFonts w:cs="Times New Roman"/>
                <w:bCs/>
                <w:sz w:val="20"/>
                <w:szCs w:val="20"/>
              </w:rPr>
              <w:t xml:space="preserve"> </w:t>
            </w:r>
            <w:proofErr w:type="spellStart"/>
            <w:r w:rsidRPr="002B4CF4">
              <w:rPr>
                <w:rFonts w:cs="Times New Roman"/>
                <w:bCs/>
                <w:sz w:val="20"/>
                <w:szCs w:val="20"/>
              </w:rPr>
              <w:t>fiskal-lingkungan</w:t>
            </w:r>
            <w:proofErr w:type="spellEnd"/>
            <w:r w:rsidRPr="002B4CF4">
              <w:rPr>
                <w:rFonts w:cs="Times New Roman"/>
                <w:bCs/>
                <w:sz w:val="20"/>
                <w:szCs w:val="20"/>
              </w:rPr>
              <w:t>.</w:t>
            </w:r>
          </w:p>
        </w:tc>
      </w:tr>
      <w:tr w:rsidR="00004282" w14:paraId="502CA769" w14:textId="719D061F" w:rsidTr="002B4CF4">
        <w:tc>
          <w:tcPr>
            <w:cnfStyle w:val="001000000000" w:firstRow="0" w:lastRow="0" w:firstColumn="1" w:lastColumn="0" w:oddVBand="0" w:evenVBand="0" w:oddHBand="0" w:evenHBand="0" w:firstRowFirstColumn="0" w:firstRowLastColumn="0" w:lastRowFirstColumn="0" w:lastRowLastColumn="0"/>
            <w:tcW w:w="1294" w:type="dxa"/>
          </w:tcPr>
          <w:p w14:paraId="238E67CA" w14:textId="732F4D70" w:rsidR="00004282" w:rsidRPr="00E551BB" w:rsidRDefault="00004282" w:rsidP="00004282">
            <w:pPr>
              <w:spacing w:line="360" w:lineRule="auto"/>
              <w:ind w:firstLine="0"/>
              <w:rPr>
                <w:rFonts w:cs="Times New Roman"/>
                <w:b w:val="0"/>
                <w:sz w:val="20"/>
                <w:szCs w:val="20"/>
              </w:rPr>
            </w:pPr>
            <w:r>
              <w:rPr>
                <w:rFonts w:cs="Times New Roman"/>
                <w:b w:val="0"/>
                <w:sz w:val="20"/>
                <w:szCs w:val="20"/>
              </w:rPr>
              <w:t>2023</w:t>
            </w:r>
          </w:p>
        </w:tc>
        <w:tc>
          <w:tcPr>
            <w:tcW w:w="2530" w:type="dxa"/>
          </w:tcPr>
          <w:p w14:paraId="2675EEFC" w14:textId="14E0449D"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4F7A94">
              <w:rPr>
                <w:rFonts w:cs="Times New Roman"/>
                <w:sz w:val="20"/>
                <w:szCs w:val="20"/>
              </w:rPr>
              <w:t>Permenkeu No. 21/PMK.010/2023 tentang Penerapan Pajak Karbon Bertahap</w:t>
            </w:r>
          </w:p>
        </w:tc>
        <w:tc>
          <w:tcPr>
            <w:tcW w:w="2162" w:type="dxa"/>
          </w:tcPr>
          <w:p w14:paraId="155DF27F" w14:textId="2CBDBFE1"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4F7A94">
              <w:rPr>
                <w:rFonts w:cs="Times New Roman"/>
                <w:sz w:val="20"/>
                <w:szCs w:val="20"/>
              </w:rPr>
              <w:t>Harmonisasi sektor energi dan kesiapan sistem pelaporan</w:t>
            </w:r>
          </w:p>
        </w:tc>
        <w:tc>
          <w:tcPr>
            <w:tcW w:w="1941" w:type="dxa"/>
          </w:tcPr>
          <w:p w14:paraId="3000CAC6" w14:textId="6ED8F16A"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4F7A94">
              <w:rPr>
                <w:rFonts w:cs="Times New Roman"/>
                <w:sz w:val="20"/>
                <w:szCs w:val="20"/>
              </w:rPr>
              <w:t>Menekankan kesiapan infrastruktur MRV dan koordinasi antarinstansi fiskal-lingkungan.</w:t>
            </w:r>
          </w:p>
        </w:tc>
      </w:tr>
      <w:tr w:rsidR="00004282" w14:paraId="73FDA488" w14:textId="296FDCFB" w:rsidTr="002B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left w:val="single" w:sz="4" w:space="0" w:color="auto"/>
              <w:right w:val="single" w:sz="4" w:space="0" w:color="auto"/>
            </w:tcBorders>
            <w:shd w:val="clear" w:color="auto" w:fill="auto"/>
          </w:tcPr>
          <w:p w14:paraId="43DAB968" w14:textId="10EC8EA1" w:rsidR="00004282" w:rsidRPr="00E551BB" w:rsidRDefault="00004282" w:rsidP="00004282">
            <w:pPr>
              <w:spacing w:line="360" w:lineRule="auto"/>
              <w:ind w:firstLine="0"/>
              <w:rPr>
                <w:rFonts w:cs="Times New Roman"/>
                <w:b w:val="0"/>
                <w:sz w:val="20"/>
                <w:szCs w:val="20"/>
              </w:rPr>
            </w:pPr>
            <w:r>
              <w:rPr>
                <w:rFonts w:cs="Times New Roman"/>
                <w:b w:val="0"/>
                <w:sz w:val="20"/>
                <w:szCs w:val="20"/>
              </w:rPr>
              <w:t>2024</w:t>
            </w:r>
          </w:p>
        </w:tc>
        <w:tc>
          <w:tcPr>
            <w:tcW w:w="2530" w:type="dxa"/>
            <w:tcBorders>
              <w:left w:val="single" w:sz="4" w:space="0" w:color="auto"/>
              <w:right w:val="single" w:sz="4" w:space="0" w:color="auto"/>
            </w:tcBorders>
            <w:shd w:val="clear" w:color="auto" w:fill="auto"/>
          </w:tcPr>
          <w:p w14:paraId="5C1F469A" w14:textId="0DDE44FC" w:rsidR="00004282" w:rsidRPr="00145D31" w:rsidRDefault="00004282" w:rsidP="00004282">
            <w:pPr>
              <w:spacing w:line="360" w:lineRule="auto"/>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279D1">
              <w:rPr>
                <w:rFonts w:cs="Times New Roman"/>
                <w:sz w:val="20"/>
                <w:szCs w:val="20"/>
              </w:rPr>
              <w:t xml:space="preserve">KLHK – </w:t>
            </w:r>
            <w:r w:rsidRPr="00A279D1">
              <w:rPr>
                <w:rFonts w:cs="Times New Roman"/>
                <w:i/>
                <w:iCs/>
                <w:sz w:val="20"/>
                <w:szCs w:val="20"/>
              </w:rPr>
              <w:t>Indonesia Carbon Market Framework</w:t>
            </w:r>
          </w:p>
        </w:tc>
        <w:tc>
          <w:tcPr>
            <w:tcW w:w="2162" w:type="dxa"/>
            <w:tcBorders>
              <w:left w:val="single" w:sz="4" w:space="0" w:color="auto"/>
              <w:right w:val="single" w:sz="4" w:space="0" w:color="auto"/>
            </w:tcBorders>
            <w:shd w:val="clear" w:color="auto" w:fill="auto"/>
          </w:tcPr>
          <w:p w14:paraId="36E46B85" w14:textId="3CA68520" w:rsidR="00004282" w:rsidRPr="00145D31" w:rsidRDefault="00004282" w:rsidP="00004282">
            <w:pPr>
              <w:spacing w:line="360" w:lineRule="auto"/>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279D1">
              <w:rPr>
                <w:rFonts w:cs="Times New Roman"/>
                <w:sz w:val="20"/>
                <w:szCs w:val="20"/>
              </w:rPr>
              <w:t xml:space="preserve">Integrasi pajak karbon dengan </w:t>
            </w:r>
            <w:r w:rsidRPr="00A279D1">
              <w:rPr>
                <w:rFonts w:cs="Times New Roman"/>
                <w:i/>
                <w:iCs/>
                <w:sz w:val="20"/>
                <w:szCs w:val="20"/>
              </w:rPr>
              <w:t>carbon trading</w:t>
            </w:r>
            <w:r w:rsidRPr="00A279D1">
              <w:rPr>
                <w:rFonts w:cs="Times New Roman"/>
                <w:sz w:val="20"/>
                <w:szCs w:val="20"/>
              </w:rPr>
              <w:t xml:space="preserve"> nasional</w:t>
            </w:r>
          </w:p>
        </w:tc>
        <w:tc>
          <w:tcPr>
            <w:tcW w:w="1941" w:type="dxa"/>
            <w:tcBorders>
              <w:left w:val="single" w:sz="4" w:space="0" w:color="auto"/>
              <w:right w:val="single" w:sz="4" w:space="0" w:color="auto"/>
            </w:tcBorders>
            <w:shd w:val="clear" w:color="auto" w:fill="auto"/>
          </w:tcPr>
          <w:p w14:paraId="437D54DC" w14:textId="723F5D7F" w:rsidR="00004282" w:rsidRPr="00145D31" w:rsidRDefault="00004282" w:rsidP="00004282">
            <w:pPr>
              <w:spacing w:line="360" w:lineRule="auto"/>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279D1">
              <w:rPr>
                <w:rFonts w:cs="Times New Roman"/>
                <w:sz w:val="20"/>
                <w:szCs w:val="20"/>
              </w:rPr>
              <w:t>Menetapkan</w:t>
            </w:r>
            <w:r>
              <w:rPr>
                <w:rFonts w:cs="Times New Roman"/>
                <w:sz w:val="20"/>
                <w:szCs w:val="20"/>
              </w:rPr>
              <w:t xml:space="preserve"> </w:t>
            </w:r>
            <w:r w:rsidRPr="00A279D1">
              <w:rPr>
                <w:rFonts w:cs="Times New Roman"/>
                <w:sz w:val="20"/>
                <w:szCs w:val="20"/>
              </w:rPr>
              <w:t xml:space="preserve">roadmap menuju </w:t>
            </w:r>
            <w:r w:rsidRPr="00A279D1">
              <w:rPr>
                <w:rFonts w:cs="Times New Roman"/>
                <w:i/>
                <w:iCs/>
                <w:sz w:val="20"/>
                <w:szCs w:val="20"/>
              </w:rPr>
              <w:t>Net Zero Emission</w:t>
            </w:r>
            <w:r w:rsidRPr="00A279D1">
              <w:rPr>
                <w:rFonts w:cs="Times New Roman"/>
                <w:sz w:val="20"/>
                <w:szCs w:val="20"/>
              </w:rPr>
              <w:t xml:space="preserve"> 2060 melalui instrumen nilai ekonomi karbon.</w:t>
            </w:r>
          </w:p>
        </w:tc>
      </w:tr>
      <w:tr w:rsidR="00004282" w14:paraId="7522F58A" w14:textId="77777777" w:rsidTr="002B4CF4">
        <w:tc>
          <w:tcPr>
            <w:cnfStyle w:val="001000000000" w:firstRow="0" w:lastRow="0" w:firstColumn="1" w:lastColumn="0" w:oddVBand="0" w:evenVBand="0" w:oddHBand="0" w:evenHBand="0" w:firstRowFirstColumn="0" w:firstRowLastColumn="0" w:lastRowFirstColumn="0" w:lastRowLastColumn="0"/>
            <w:tcW w:w="1294" w:type="dxa"/>
          </w:tcPr>
          <w:p w14:paraId="2A3867F0" w14:textId="06532026" w:rsidR="00004282" w:rsidRDefault="00004282" w:rsidP="00004282">
            <w:pPr>
              <w:spacing w:line="360" w:lineRule="auto"/>
              <w:ind w:firstLine="0"/>
              <w:rPr>
                <w:rFonts w:cs="Times New Roman"/>
                <w:b w:val="0"/>
                <w:sz w:val="20"/>
                <w:szCs w:val="20"/>
              </w:rPr>
            </w:pPr>
            <w:r>
              <w:rPr>
                <w:rFonts w:cs="Times New Roman"/>
                <w:b w:val="0"/>
                <w:sz w:val="20"/>
                <w:szCs w:val="20"/>
              </w:rPr>
              <w:t>2025</w:t>
            </w:r>
          </w:p>
        </w:tc>
        <w:tc>
          <w:tcPr>
            <w:tcW w:w="2530" w:type="dxa"/>
          </w:tcPr>
          <w:p w14:paraId="50F82685" w14:textId="43E548CA"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279D1">
              <w:rPr>
                <w:rFonts w:cs="Times New Roman"/>
                <w:sz w:val="20"/>
                <w:szCs w:val="20"/>
              </w:rPr>
              <w:t xml:space="preserve">Kementerian Keuangan RI – </w:t>
            </w:r>
            <w:r w:rsidRPr="00A279D1">
              <w:rPr>
                <w:rFonts w:cs="Times New Roman"/>
                <w:i/>
                <w:iCs/>
                <w:sz w:val="20"/>
                <w:szCs w:val="20"/>
              </w:rPr>
              <w:t>Carbon Tax Implementation Roadmap 2025–2030</w:t>
            </w:r>
          </w:p>
        </w:tc>
        <w:tc>
          <w:tcPr>
            <w:tcW w:w="2162" w:type="dxa"/>
          </w:tcPr>
          <w:p w14:paraId="5AEAAF54" w14:textId="78388912"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279D1">
              <w:rPr>
                <w:rFonts w:cs="Times New Roman"/>
                <w:sz w:val="20"/>
                <w:szCs w:val="20"/>
              </w:rPr>
              <w:t>Perluasan ke sektor transportasi dan industri</w:t>
            </w:r>
          </w:p>
        </w:tc>
        <w:tc>
          <w:tcPr>
            <w:tcW w:w="1941" w:type="dxa"/>
          </w:tcPr>
          <w:p w14:paraId="785522BF" w14:textId="13C07AAA" w:rsidR="00004282" w:rsidRPr="00145D31" w:rsidRDefault="00004282" w:rsidP="00004282">
            <w:pPr>
              <w:spacing w:line="360" w:lineRule="auto"/>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279D1">
              <w:rPr>
                <w:rFonts w:cs="Times New Roman"/>
                <w:sz w:val="20"/>
                <w:szCs w:val="20"/>
              </w:rPr>
              <w:t>Fokus pada</w:t>
            </w:r>
            <w:r>
              <w:rPr>
                <w:rFonts w:cs="Times New Roman"/>
                <w:sz w:val="20"/>
                <w:szCs w:val="20"/>
              </w:rPr>
              <w:t xml:space="preserve"> </w:t>
            </w:r>
            <w:r w:rsidRPr="00A279D1">
              <w:rPr>
                <w:rFonts w:cs="Times New Roman"/>
                <w:sz w:val="20"/>
                <w:szCs w:val="20"/>
              </w:rPr>
              <w:t>penyelarasan kebijakan antar sektor, digitalisasi MRV, dan efisiensi administrasi.</w:t>
            </w:r>
          </w:p>
        </w:tc>
      </w:tr>
    </w:tbl>
    <w:p w14:paraId="77C464C1" w14:textId="54173A00" w:rsidR="00A803D1" w:rsidRDefault="00A803D1" w:rsidP="002B4CF4">
      <w:pPr>
        <w:pStyle w:val="NormalWeb"/>
        <w:spacing w:before="0" w:beforeAutospacing="0" w:after="0" w:afterAutospacing="0" w:line="360" w:lineRule="auto"/>
        <w:ind w:firstLine="0"/>
        <w:rPr>
          <w:i/>
          <w:sz w:val="22"/>
          <w:szCs w:val="22"/>
        </w:rPr>
      </w:pPr>
      <w:r w:rsidRPr="00593966">
        <w:rPr>
          <w:i/>
          <w:sz w:val="22"/>
          <w:szCs w:val="22"/>
        </w:rPr>
        <w:t xml:space="preserve">Sumber: </w:t>
      </w:r>
      <w:r w:rsidR="00C663E6" w:rsidRPr="00593966">
        <w:rPr>
          <w:i/>
          <w:sz w:val="22"/>
          <w:szCs w:val="22"/>
        </w:rPr>
        <w:t>UU No.7 Tahun 2021, Perpres No.98 Tahun 2021, Kementerian Keuangan RI (2025), KLHK (2024), diolah oleh penulis (2025)</w:t>
      </w:r>
    </w:p>
    <w:p w14:paraId="3C808497" w14:textId="336AD5A7" w:rsidR="00593966" w:rsidRPr="004F0947" w:rsidRDefault="00004282" w:rsidP="002B4CF4">
      <w:pPr>
        <w:pStyle w:val="NormalWeb"/>
        <w:tabs>
          <w:tab w:val="left" w:pos="680"/>
        </w:tabs>
        <w:spacing w:before="0" w:beforeAutospacing="0" w:after="0" w:afterAutospacing="0" w:line="360" w:lineRule="auto"/>
        <w:ind w:firstLine="0"/>
        <w:rPr>
          <w:iCs/>
          <w:lang w:val="en-ID"/>
        </w:rPr>
      </w:pPr>
      <w:r>
        <w:rPr>
          <w:iCs/>
          <w:lang w:val="en-ID"/>
        </w:rPr>
        <w:tab/>
      </w:r>
      <w:r w:rsidR="00593966" w:rsidRPr="004F0947">
        <w:rPr>
          <w:iCs/>
          <w:lang w:val="en-ID"/>
        </w:rPr>
        <w:t>Tabel</w:t>
      </w:r>
      <w:r w:rsidRPr="004F0947">
        <w:rPr>
          <w:iCs/>
          <w:lang w:val="en-ID"/>
        </w:rPr>
        <w:t xml:space="preserve"> 1.1</w:t>
      </w:r>
      <w:r w:rsidR="00593966" w:rsidRPr="004F0947">
        <w:rPr>
          <w:iCs/>
          <w:lang w:val="en-ID"/>
        </w:rPr>
        <w:t xml:space="preserve"> menunjukkan bahwa implementasi pajak karbon di Indonesia dilakukan secara bertahap dan adaptif terhadap kesiapan industri serta infrastruktur pelaporan. Namun, keterlambatan pada fase implementasi awal menyebabkan kebijakan belum mencapai efektivitas optimal. </w:t>
      </w:r>
      <w:r w:rsidR="00693808" w:rsidRPr="004F0947">
        <w:rPr>
          <w:iCs/>
          <w:lang w:val="en-ID"/>
        </w:rPr>
        <w:t xml:space="preserve">Menurut OECD (2021) dan World Bank (2023), tarif pajak karbon Indonesia yang baru diterapkan masih berada di kisaran USD 2 per ton CO₂e, jauh di bawah kisaran harga karbon global yang direkomendasikan sebesar USD 40–60 per ton CO₂e. Kondisi ini menunjukkan bahwa sinyal harga yang diberikan kepada pelaku industri untuk beralih ke energi bersih masih lemah </w:t>
      </w:r>
      <w:r w:rsidR="00693808" w:rsidRPr="004F0947">
        <w:rPr>
          <w:iCs/>
          <w:lang w:val="en-ID"/>
        </w:rPr>
        <w:fldChar w:fldCharType="begin" w:fldLock="1"/>
      </w:r>
      <w:r w:rsidR="00693808" w:rsidRPr="004F0947">
        <w:rPr>
          <w:iCs/>
          <w:lang w:val="en-ID"/>
        </w:rPr>
        <w:instrText>ADDIN CSL_CITATION {"citationItems":[{"id":"ITEM-1","itemData":{"DOI":"https://doi.org/10.1787/0e8e24f5-en","ISBN":"9789264358911","author":[{"dropping-particle":"","family":"OECD","given":"","non-dropping-particle":"","parse-names":false,"suffix":""}],"id":"ITEM-1","issued":{"date-parts":[["2021"]]},"publisher":"OECD Publishing.","title":"Effective Carbon Rates 2021: Pricing Carbon Emissions through Taxes and Emissions Trading","type":"book"},"uris":["http://www.mendeley.com/documents/?uuid=ca6ed7f3-7090-4017-b04d-eea02f83e889"]}],"mendeley":{"formattedCitation":"(OECD, 2021)","plainTextFormattedCitation":"(OECD, 2021)","previouslyFormattedCitation":"(OECD, 2021)"},"properties":{"noteIndex":0},"schema":"https://github.com/citation-style-language/schema/raw/master/csl-citation.json"}</w:instrText>
      </w:r>
      <w:r w:rsidR="00693808" w:rsidRPr="004F0947">
        <w:rPr>
          <w:iCs/>
          <w:lang w:val="en-ID"/>
        </w:rPr>
        <w:fldChar w:fldCharType="separate"/>
      </w:r>
      <w:r w:rsidR="00693808" w:rsidRPr="004F0947">
        <w:rPr>
          <w:iCs/>
          <w:noProof/>
          <w:lang w:val="en-ID"/>
        </w:rPr>
        <w:t>(OECD, 2021)</w:t>
      </w:r>
      <w:r w:rsidR="00693808" w:rsidRPr="004F0947">
        <w:rPr>
          <w:iCs/>
          <w:lang w:val="en-ID"/>
        </w:rPr>
        <w:fldChar w:fldCharType="end"/>
      </w:r>
      <w:r w:rsidR="00693808" w:rsidRPr="004F0947">
        <w:rPr>
          <w:iCs/>
          <w:lang w:val="en-ID"/>
        </w:rPr>
        <w:t>;</w:t>
      </w:r>
      <w:r w:rsidR="00693808" w:rsidRPr="004F0947">
        <w:rPr>
          <w:iCs/>
          <w:lang w:val="en-ID"/>
        </w:rPr>
        <w:fldChar w:fldCharType="begin" w:fldLock="1"/>
      </w:r>
      <w:r w:rsidR="002E1B97" w:rsidRPr="004F0947">
        <w:rPr>
          <w:iCs/>
          <w:lang w:val="en-ID"/>
        </w:rPr>
        <w:instrText>ADDIN CSL_CITATION {"citationItems":[{"id":"ITEM-1","itemData":{"author":[{"dropping-particle":"","family":"World Bank","given":"","non-dropping-particle":"","parse-names":false,"suffix":""}],"id":"ITEM-1","issued":{"date-parts":[["2023"]]},"publisher":"World Bank","title":"State and trends of carbon pricing 2023","type":"report"},"uris":["http://www.mendeley.com/documents/?uuid=0835ad54-d1f8-4cee-a2c3-71073f64bd95"]}],"mendeley":{"formattedCitation":"(World Bank, 2023)","plainTextFormattedCitation":"(World Bank, 2023)","previouslyFormattedCitation":"(World Bank, 2023)"},"properties":{"noteIndex":0},"schema":"https://github.com/citation-style-language/schema/raw/master/csl-citation.json"}</w:instrText>
      </w:r>
      <w:r w:rsidR="00693808" w:rsidRPr="004F0947">
        <w:rPr>
          <w:iCs/>
          <w:lang w:val="en-ID"/>
        </w:rPr>
        <w:fldChar w:fldCharType="separate"/>
      </w:r>
      <w:r w:rsidR="00693808" w:rsidRPr="004F0947">
        <w:rPr>
          <w:iCs/>
          <w:noProof/>
          <w:lang w:val="en-ID"/>
        </w:rPr>
        <w:t>(World Bank, 2023)</w:t>
      </w:r>
      <w:r w:rsidR="00693808" w:rsidRPr="004F0947">
        <w:rPr>
          <w:iCs/>
          <w:lang w:val="en-ID"/>
        </w:rPr>
        <w:fldChar w:fldCharType="end"/>
      </w:r>
      <w:r w:rsidR="00693808" w:rsidRPr="004F0947">
        <w:rPr>
          <w:iCs/>
          <w:lang w:val="en-ID"/>
        </w:rPr>
        <w:t xml:space="preserve">. </w:t>
      </w:r>
      <w:r w:rsidR="002E1B97" w:rsidRPr="004F0947">
        <w:rPr>
          <w:iCs/>
          <w:lang w:val="en-GB"/>
        </w:rPr>
        <w:t xml:space="preserve">Menurut Badan Kebijakan Fiskal (2023), rendahnya partisipasi industri dalam sistem perdagangan karbon </w:t>
      </w:r>
      <w:r w:rsidR="002E1B97" w:rsidRPr="004F0947">
        <w:rPr>
          <w:iCs/>
          <w:lang w:val="en-GB"/>
        </w:rPr>
        <w:lastRenderedPageBreak/>
        <w:t xml:space="preserve">disebabkan oleh keterbatasan insentif fiskal serta belum terintegrasinya kebijakan antara KLHK, ESDM, dan DJP. Hal ini menghambat efektivitas pajak karbon sebagai instrumen pengendalian emisi di Indonesia </w:t>
      </w:r>
      <w:r w:rsidR="002E1B97" w:rsidRPr="004F0947">
        <w:rPr>
          <w:iCs/>
          <w:lang w:val="en-GB"/>
        </w:rPr>
        <w:fldChar w:fldCharType="begin" w:fldLock="1"/>
      </w:r>
      <w:r w:rsidR="00281B25" w:rsidRPr="004F0947">
        <w:rPr>
          <w:iCs/>
          <w:lang w:val="en-GB"/>
        </w:rPr>
        <w:instrText>ADDIN CSL_CITATION {"citationItems":[{"id":"ITEM-1","itemData":{"author":[{"dropping-particle":"","family":"Badan Kebijakan Fiskal","given":"","non-dropping-particle":"","parse-names":false,"suffix":""}],"id":"ITEM-1","issued":{"date-parts":[["2023"]]},"publisher-place":"Jakarta","title":"Green Economy Outlook 2024: Mendorong Transisi Energi Melalui Kebijakan Fiskal Hijau","type":"report"},"uris":["http://www.mendeley.com/documents/?uuid=c7e5ebdf-f110-41a9-8706-6b27dfc9ec77"]}],"mendeley":{"formattedCitation":"(Badan Kebijakan Fiskal, 2023)","plainTextFormattedCitation":"(Badan Kebijakan Fiskal, 2023)","previouslyFormattedCitation":"(Badan Kebijakan Fiskal, 2023)"},"properties":{"noteIndex":0},"schema":"https://github.com/citation-style-language/schema/raw/master/csl-citation.json"}</w:instrText>
      </w:r>
      <w:r w:rsidR="002E1B97" w:rsidRPr="004F0947">
        <w:rPr>
          <w:iCs/>
          <w:lang w:val="en-GB"/>
        </w:rPr>
        <w:fldChar w:fldCharType="separate"/>
      </w:r>
      <w:r w:rsidR="002E1B97" w:rsidRPr="004F0947">
        <w:rPr>
          <w:iCs/>
          <w:noProof/>
          <w:lang w:val="en-GB"/>
        </w:rPr>
        <w:t>(Badan Kebijakan Fiskal, 2023)</w:t>
      </w:r>
      <w:r w:rsidR="002E1B97" w:rsidRPr="004F0947">
        <w:rPr>
          <w:iCs/>
          <w:lang w:val="en-GB"/>
        </w:rPr>
        <w:fldChar w:fldCharType="end"/>
      </w:r>
      <w:r w:rsidR="002E1B97" w:rsidRPr="004F0947">
        <w:rPr>
          <w:iCs/>
          <w:lang w:val="en-GB"/>
        </w:rPr>
        <w:t>.</w:t>
      </w:r>
    </w:p>
    <w:p w14:paraId="4BD3B56E" w14:textId="78F9FCB2" w:rsidR="00593966" w:rsidRPr="004F0947" w:rsidRDefault="00004282" w:rsidP="002B4CF4">
      <w:pPr>
        <w:pStyle w:val="NormalWeb"/>
        <w:tabs>
          <w:tab w:val="left" w:pos="680"/>
        </w:tabs>
        <w:spacing w:before="0" w:beforeAutospacing="0" w:after="0" w:afterAutospacing="0" w:line="360" w:lineRule="auto"/>
        <w:ind w:firstLine="0"/>
        <w:rPr>
          <w:iCs/>
          <w:lang w:val="en-GB"/>
        </w:rPr>
      </w:pPr>
      <w:r w:rsidRPr="004F0947">
        <w:rPr>
          <w:iCs/>
          <w:lang w:val="en-GB"/>
        </w:rPr>
        <w:tab/>
        <w:t xml:space="preserve">Secara praktik </w:t>
      </w:r>
      <w:r w:rsidR="00593966" w:rsidRPr="004F0947">
        <w:rPr>
          <w:iCs/>
          <w:lang w:val="en-GB"/>
        </w:rPr>
        <w:t xml:space="preserve"> PLTU Embalut, kondisi ini tercermin dari masih terbatasnya kapasitas teknis pengelolaan data emisi dan pelaporan berbasis MRV. Selain itu, koordinasi antara manajemen PLTU dengan instansi pemerintah daerah juga belum berjalan optimal. </w:t>
      </w:r>
      <w:r w:rsidR="000C19D0" w:rsidRPr="004F0947">
        <w:rPr>
          <w:iCs/>
          <w:lang w:val="en-GB"/>
        </w:rPr>
        <w:t xml:space="preserve">Seperti ditegaskan oleh OECD (2021), penerapan pajak karbon yang efektif memerlukan kesiapan kelembagaan dan koordinasi lintas tingkat pemerintahan. Ketika kesiapan tersebut tidak seimbang, terutama di daerah penghasil energi, muncul kesenjangan antara kebijakan nasional dan pelaksanaan operasional di tingkat lokal </w:t>
      </w:r>
      <w:r w:rsidR="000C19D0" w:rsidRPr="004F0947">
        <w:rPr>
          <w:iCs/>
          <w:lang w:val="en-GB"/>
        </w:rPr>
        <w:fldChar w:fldCharType="begin" w:fldLock="1"/>
      </w:r>
      <w:r w:rsidR="00693808" w:rsidRPr="004F0947">
        <w:rPr>
          <w:iCs/>
          <w:lang w:val="en-GB"/>
        </w:rPr>
        <w:instrText>ADDIN CSL_CITATION {"citationItems":[{"id":"ITEM-1","itemData":{"DOI":"https://doi.org/10.1787/0e8e24f5-en","ISBN":"9789264358911","author":[{"dropping-particle":"","family":"OECD","given":"","non-dropping-particle":"","parse-names":false,"suffix":""}],"id":"ITEM-1","issued":{"date-parts":[["2021"]]},"publisher":"OECD Publishing.","title":"Effective Carbon Rates 2021: Pricing Carbon Emissions through Taxes and Emissions Trading","type":"book"},"uris":["http://www.mendeley.com/documents/?uuid=ca6ed7f3-7090-4017-b04d-eea02f83e889"]}],"mendeley":{"formattedCitation":"(OECD, 2021)","plainTextFormattedCitation":"(OECD, 2021)","previouslyFormattedCitation":"(OECD, 2021)"},"properties":{"noteIndex":0},"schema":"https://github.com/citation-style-language/schema/raw/master/csl-citation.json"}</w:instrText>
      </w:r>
      <w:r w:rsidR="000C19D0" w:rsidRPr="004F0947">
        <w:rPr>
          <w:iCs/>
          <w:lang w:val="en-GB"/>
        </w:rPr>
        <w:fldChar w:fldCharType="separate"/>
      </w:r>
      <w:r w:rsidR="000C19D0" w:rsidRPr="004F0947">
        <w:rPr>
          <w:iCs/>
          <w:noProof/>
          <w:lang w:val="en-GB"/>
        </w:rPr>
        <w:t>(OECD, 2021)</w:t>
      </w:r>
      <w:r w:rsidR="000C19D0" w:rsidRPr="004F0947">
        <w:rPr>
          <w:iCs/>
          <w:lang w:val="en-GB"/>
        </w:rPr>
        <w:fldChar w:fldCharType="end"/>
      </w:r>
      <w:r w:rsidR="000C19D0" w:rsidRPr="004F0947">
        <w:rPr>
          <w:iCs/>
          <w:lang w:val="en-GB"/>
        </w:rPr>
        <w:t>.</w:t>
      </w:r>
    </w:p>
    <w:p w14:paraId="079BB9D8" w14:textId="7E8AF5ED" w:rsidR="002E1B97" w:rsidRPr="002E1B97" w:rsidRDefault="008D4996" w:rsidP="002B4CF4">
      <w:pPr>
        <w:pStyle w:val="NormalWeb"/>
        <w:tabs>
          <w:tab w:val="left" w:pos="680"/>
        </w:tabs>
        <w:spacing w:before="0" w:beforeAutospacing="0" w:after="0" w:afterAutospacing="0" w:line="360" w:lineRule="auto"/>
        <w:ind w:firstLine="0"/>
        <w:rPr>
          <w:iCs/>
          <w:lang w:val="en-GB"/>
        </w:rPr>
      </w:pPr>
      <w:r w:rsidRPr="004F0947">
        <w:rPr>
          <w:iCs/>
          <w:lang w:val="en-GB"/>
        </w:rPr>
        <w:tab/>
        <w:t xml:space="preserve">Penelitian terdahulu mengenai kelayakan implementasi pajak karbon di Indonesia juga menegaskan bahwa hambatan terbesar tidak terletak pada instrumen fiskalnya, melainkan pada aspek tata kelola dan administrasi. Rendahnya kesiapan sistem pelaporan, keterbatasan kapasitas sumber daya manusia, serta potensi ketidakadilan ekonomi menunjukkan pentingnya tata kelola yang transparan dan akuntabel dalam menjamin keadilan distribusi manfaat kebijakan harga karbon </w:t>
      </w:r>
      <w:r w:rsidRPr="004F0947">
        <w:rPr>
          <w:iCs/>
          <w:lang w:val="en-GB"/>
        </w:rPr>
        <w:fldChar w:fldCharType="begin" w:fldLock="1"/>
      </w:r>
      <w:r w:rsidR="000A74CE">
        <w:rPr>
          <w:iCs/>
          <w:lang w:val="en-GB"/>
        </w:rPr>
        <w:instrText>ADDIN CSL_CITATION {"citationItems":[{"id":"ITEM-1","itemData":{"DOI":"https://doi.org/10.61511/enjust.v2i1.2025.1708","author":[{"dropping-particle":"","family":"Yahya","given":"O. D.","non-dropping-particle":"","parse-names":false,"suffix":""},{"dropping-particle":"","family":"Rosdiana","given":"H.","non-dropping-particle":"","parse-names":false,"suffix":""}],"container-title":"Energy Justice","id":"ITEM-1","issued":{"date-parts":[["2025"]]},"title":"Assessing the feasibility of carbon tax implementation: Policy, economic, and administrative challenges","type":"article-journal"},"uris":["http://www.mendeley.com/documents/?uuid=8b647db6-ad37-4776-a61e-a3424e85d83f"]}],"mendeley":{"formattedCitation":"(Yahya &amp; Rosdiana, 2025)","plainTextFormattedCitation":"(Yahya &amp; Rosdiana, 2025)","previouslyFormattedCitation":"(Yahya &amp; Rosdiana, 2025)"},"properties":{"noteIndex":0},"schema":"https://github.com/citation-style-language/schema/raw/master/csl-citation.json"}</w:instrText>
      </w:r>
      <w:r w:rsidRPr="004F0947">
        <w:rPr>
          <w:iCs/>
          <w:lang w:val="en-GB"/>
        </w:rPr>
        <w:fldChar w:fldCharType="separate"/>
      </w:r>
      <w:r w:rsidRPr="004F0947">
        <w:rPr>
          <w:iCs/>
          <w:noProof/>
          <w:lang w:val="en-GB"/>
        </w:rPr>
        <w:t>(Yahya &amp; Rosdiana, 2025)</w:t>
      </w:r>
      <w:r w:rsidRPr="004F0947">
        <w:rPr>
          <w:iCs/>
          <w:lang w:val="en-GB"/>
        </w:rPr>
        <w:fldChar w:fldCharType="end"/>
      </w:r>
      <w:r w:rsidR="00004282" w:rsidRPr="004F0947">
        <w:rPr>
          <w:iCs/>
          <w:lang w:val="en-GB"/>
        </w:rPr>
        <w:t xml:space="preserve"> </w:t>
      </w:r>
      <w:r w:rsidR="00281B25" w:rsidRPr="004F0947">
        <w:rPr>
          <w:iCs/>
          <w:lang w:val="en-GB"/>
        </w:rPr>
        <w:t xml:space="preserve">. Sementara itu, Ali, Aczel, dan Madani (2025) menekankan bahwa tanpa adanya mekanisme </w:t>
      </w:r>
      <w:r w:rsidR="00281B25" w:rsidRPr="004F0947">
        <w:rPr>
          <w:i/>
          <w:iCs/>
          <w:lang w:val="en-GB"/>
        </w:rPr>
        <w:t>just energy transition</w:t>
      </w:r>
      <w:r w:rsidR="00281B25" w:rsidRPr="004F0947">
        <w:rPr>
          <w:iCs/>
          <w:lang w:val="en-GB"/>
        </w:rPr>
        <w:t xml:space="preserve"> yang inklusif, kebijakan dekarbonisasi berisiko meningkatkan ketimpangan sosial dan konflik ekonomi, khususnya di negara berkembang </w:t>
      </w:r>
      <w:r w:rsidR="00281B25" w:rsidRPr="004F0947">
        <w:rPr>
          <w:iCs/>
          <w:lang w:val="en-GB"/>
        </w:rPr>
        <w:fldChar w:fldCharType="begin" w:fldLock="1"/>
      </w:r>
      <w:r w:rsidR="000912D2" w:rsidRPr="004F0947">
        <w:rPr>
          <w:iCs/>
          <w:lang w:val="en-GB"/>
        </w:rPr>
        <w:instrText>ADDIN CSL_CITATION {"citationItems":[{"id":"ITEM-1","itemData":{"DOI":"https://doi.org/10.53328/INR25SAL004","author":[{"dropping-particle":"","family":"Ali","given":"Saleem H","non-dropping-particle":"","parse-names":false,"suffix":""},{"dropping-particle":"","family":"Aczel","given":"Miriam R","non-dropping-particle":"","parse-names":false,"suffix":""},{"dropping-particle":"","family":"Madani","given":"Kaveh","non-dropping-particle":"","parse-names":false,"suffix":""}],"id":"ITEM-1","issue":"June","issued":{"date-parts":[["2025"]]},"title":"Building a Global Minerals Trust for a Just Green Transition","type":"report"},"uris":["http://www.mendeley.com/documents/?uuid=d7a90a20-b9ee-4509-a95c-0f9511524232"]}],"mendeley":{"formattedCitation":"(Ali et al., 2025)","plainTextFormattedCitation":"(Ali et al., 2025)","previouslyFormattedCitation":"(Ali et al., 2025)"},"properties":{"noteIndex":0},"schema":"https://github.com/citation-style-language/schema/raw/master/csl-citation.json"}</w:instrText>
      </w:r>
      <w:r w:rsidR="00281B25" w:rsidRPr="004F0947">
        <w:rPr>
          <w:iCs/>
          <w:lang w:val="en-GB"/>
        </w:rPr>
        <w:fldChar w:fldCharType="separate"/>
      </w:r>
      <w:r w:rsidR="00281B25" w:rsidRPr="004F0947">
        <w:rPr>
          <w:iCs/>
          <w:noProof/>
          <w:lang w:val="en-GB"/>
        </w:rPr>
        <w:t>(Ali et al., 2025)</w:t>
      </w:r>
      <w:r w:rsidR="00281B25" w:rsidRPr="004F0947">
        <w:rPr>
          <w:iCs/>
          <w:lang w:val="en-GB"/>
        </w:rPr>
        <w:fldChar w:fldCharType="end"/>
      </w:r>
      <w:r w:rsidR="00281B25" w:rsidRPr="004F0947">
        <w:rPr>
          <w:iCs/>
          <w:lang w:val="en-GB"/>
        </w:rPr>
        <w:t>.</w:t>
      </w:r>
      <w:r w:rsidRPr="004F0947">
        <w:rPr>
          <w:iCs/>
          <w:lang w:val="en-GB"/>
        </w:rPr>
        <w:t xml:space="preserve"> </w:t>
      </w:r>
      <w:r w:rsidR="002E1B97" w:rsidRPr="002E1B97">
        <w:rPr>
          <w:iCs/>
          <w:lang w:val="en-ID"/>
        </w:rPr>
        <w:t>Dengan demikian, gejala masalah utama yang muncul bukan hanya terkait efektivitas fiskal pajak karbon, tetapi juga mencakup aspek teknis, sosial, dan kelembagaan. PLTU Embalut sebagai studi kasus menjadi representasi konkret dari kompleksitas penerapan kebijakan fiskal lingkungan di Indonesia</w:t>
      </w:r>
      <w:r w:rsidR="002E1B97" w:rsidRPr="004F0947">
        <w:rPr>
          <w:iCs/>
          <w:lang w:val="en-ID"/>
        </w:rPr>
        <w:t xml:space="preserve"> </w:t>
      </w:r>
      <w:r w:rsidR="002E1B97" w:rsidRPr="002E1B97">
        <w:rPr>
          <w:iCs/>
          <w:lang w:val="en-ID"/>
        </w:rPr>
        <w:t>antara tuntutan keberlanjutan dan realitas industrialisasi berbasis batubara.</w:t>
      </w:r>
    </w:p>
    <w:p w14:paraId="4E4CC2CB" w14:textId="7766BECA" w:rsidR="00593966" w:rsidRPr="004F0947" w:rsidRDefault="008D4996" w:rsidP="002B4CF4">
      <w:pPr>
        <w:pStyle w:val="NormalWeb"/>
        <w:tabs>
          <w:tab w:val="left" w:pos="680"/>
        </w:tabs>
        <w:spacing w:before="0" w:beforeAutospacing="0" w:after="0" w:afterAutospacing="0" w:line="360" w:lineRule="auto"/>
        <w:ind w:firstLine="0"/>
        <w:rPr>
          <w:iCs/>
          <w:lang w:val="en-GB"/>
        </w:rPr>
      </w:pPr>
      <w:r w:rsidRPr="004F0947">
        <w:rPr>
          <w:iCs/>
          <w:lang w:val="en-GB"/>
        </w:rPr>
        <w:tab/>
      </w:r>
      <w:r w:rsidR="000912D2" w:rsidRPr="004F0947">
        <w:rPr>
          <w:iCs/>
          <w:lang w:val="en-GB"/>
        </w:rPr>
        <w:t xml:space="preserve">Kebijakan pajak karbon memiliki implikasi luas, tidak hanya bagi sektor energi tetapi juga terhadap perekonomian nasional dan kesejahteraan sosial masyarakat. Secara ekonomi, pajak karbon diharapkan dapat menginternalisasi biaya eksternalitas dari emisi karbon ke dalam harga energi. Prinsip ini sejalan </w:t>
      </w:r>
      <w:r w:rsidR="000912D2" w:rsidRPr="004F0947">
        <w:rPr>
          <w:iCs/>
          <w:lang w:val="en-GB"/>
        </w:rPr>
        <w:lastRenderedPageBreak/>
        <w:t xml:space="preserve">dengan teori Pigouvian yang menekankan bahwa pajak lingkungan berfungsi mengoreksi kegagalan pasar akibat aktivitas ekonomi yang menimbulkan polusi </w:t>
      </w:r>
      <w:r w:rsidR="000912D2" w:rsidRPr="004F0947">
        <w:rPr>
          <w:iCs/>
          <w:lang w:val="en-GB"/>
        </w:rPr>
        <w:fldChar w:fldCharType="begin" w:fldLock="1"/>
      </w:r>
      <w:r w:rsidR="00E0468B" w:rsidRPr="004F0947">
        <w:rPr>
          <w:iCs/>
          <w:lang w:val="en-GB"/>
        </w:rPr>
        <w:instrText>ADDIN CSL_CITATION {"citationItems":[{"id":"ITEM-1","itemData":{"DOI":"10.1596/978-1-4648-1218-2","author":[{"dropping-particle":"","family":"Stiglitz","given":"Joseph E","non-dropping-particle":"","parse-names":false,"suffix":""},{"dropping-particle":"","family":"Stern","given":"Nicholas","non-dropping-particle":"","parse-names":false,"suffix":""},{"dropping-particle":"","family":"Duan","given":"Maosheng","non-dropping-particle":"","parse-names":false,"suffix":""},{"dropping-particle":"","family":"Edenhofer","given":"Ottmar","non-dropping-particle":"","parse-names":false,"suffix":""},{"dropping-particle":"","family":"Giraud","given":"Gaël","non-dropping-particle":"","parse-names":false,"suffix":""},{"dropping-particle":"","family":"Heal","given":"Geoffrey M","non-dropping-particle":"","parse-names":false,"suffix":""},{"dropping-particle":"","family":"Winkler","given":"Harald","non-dropping-particle":"","parse-names":false,"suffix":""}],"id":"ITEM-1","issued":{"date-parts":[["2017"]]},"publisher":"Carbon Pricing Leadership Coalition, World Bank Group","publisher-place":"Washington, DC","title":"Report of the High-Level Commission on Carbon Prices","type":"report"},"uris":["http://www.mendeley.com/documents/?uuid=96c0f9ea-42a7-423c-94ef-11ed3b7dd2b4"]}],"mendeley":{"formattedCitation":"(Stiglitz et al., 2017)","plainTextFormattedCitation":"(Stiglitz et al., 2017)","previouslyFormattedCitation":"(Stiglitz et al., 2017)"},"properties":{"noteIndex":0},"schema":"https://github.com/citation-style-language/schema/raw/master/csl-citation.json"}</w:instrText>
      </w:r>
      <w:r w:rsidR="000912D2" w:rsidRPr="004F0947">
        <w:rPr>
          <w:iCs/>
          <w:lang w:val="en-GB"/>
        </w:rPr>
        <w:fldChar w:fldCharType="separate"/>
      </w:r>
      <w:r w:rsidR="000912D2" w:rsidRPr="004F0947">
        <w:rPr>
          <w:iCs/>
          <w:noProof/>
          <w:lang w:val="en-GB"/>
        </w:rPr>
        <w:t>(Stiglitz et al., 2017)</w:t>
      </w:r>
      <w:r w:rsidR="000912D2" w:rsidRPr="004F0947">
        <w:rPr>
          <w:iCs/>
          <w:lang w:val="en-GB"/>
        </w:rPr>
        <w:fldChar w:fldCharType="end"/>
      </w:r>
      <w:r w:rsidR="000912D2" w:rsidRPr="004F0947">
        <w:rPr>
          <w:iCs/>
          <w:lang w:val="en-GB"/>
        </w:rPr>
        <w:t>. Namun, dalam praktiknya, efektivitas kebijakan ini sangat dipengaruhi oleh kapasitas fiskal negara dan elastisitas permintaan energi.</w:t>
      </w:r>
    </w:p>
    <w:p w14:paraId="5F663CDF" w14:textId="37E0257D" w:rsidR="00E0468B" w:rsidRPr="004F0947" w:rsidRDefault="008D4996" w:rsidP="002B4CF4">
      <w:pPr>
        <w:pStyle w:val="NormalWeb"/>
        <w:tabs>
          <w:tab w:val="left" w:pos="680"/>
        </w:tabs>
        <w:spacing w:before="0" w:beforeAutospacing="0" w:after="0" w:afterAutospacing="0" w:line="360" w:lineRule="auto"/>
        <w:ind w:firstLine="0"/>
        <w:rPr>
          <w:iCs/>
          <w:lang w:val="en-GB"/>
        </w:rPr>
      </w:pPr>
      <w:r w:rsidRPr="004F0947">
        <w:rPr>
          <w:iCs/>
          <w:lang w:val="en-GB"/>
        </w:rPr>
        <w:tab/>
      </w:r>
      <w:r w:rsidR="000912D2" w:rsidRPr="004F0947">
        <w:rPr>
          <w:iCs/>
          <w:lang w:val="en-GB"/>
        </w:rPr>
        <w:t xml:space="preserve">Penerapan pajak karbon di Indonesia masih berada pada tahap awal, sehingga dampaknya terhadap penurunan emisi belum signifikan. Berdasarkan data </w:t>
      </w:r>
      <w:r w:rsidR="000912D2" w:rsidRPr="004F0947">
        <w:rPr>
          <w:i/>
          <w:iCs/>
          <w:lang w:val="en-GB"/>
        </w:rPr>
        <w:t>World Bank</w:t>
      </w:r>
      <w:r w:rsidR="000912D2" w:rsidRPr="004F0947">
        <w:rPr>
          <w:iCs/>
          <w:lang w:val="en-GB"/>
        </w:rPr>
        <w:t xml:space="preserve"> (2023), kontribusi kebijakan harga karbon secara global baru menyumbang sekitar 4% terhadap pengurangan emisi, dan posisi Indonesia masih di bawah rata-rata negara G20. Kondisi ini menunjukkan perlunya sinergi yang lebih kuat antara kebijakan fiskal dan kebijakan energi agar pajak karbon tidak berhenti pada tataran simbolik, melainkan benar-benar mendorong proses dekarbonisasi nasional.</w:t>
      </w:r>
      <w:r w:rsidRPr="004F0947">
        <w:rPr>
          <w:iCs/>
          <w:lang w:val="en-GB"/>
        </w:rPr>
        <w:t xml:space="preserve"> D</w:t>
      </w:r>
      <w:r w:rsidR="000912D2" w:rsidRPr="004F0947">
        <w:rPr>
          <w:iCs/>
          <w:lang w:val="en-GB"/>
        </w:rPr>
        <w:t xml:space="preserve">ari perspektif sosial, penerapan pajak karbon berpotensi menambah beban ekonomi bagi kelompok berpendapatan rendah apabila kenaikan biaya produksi energi dialihkan kepada konsumen akhir. Untuk mencegah munculnya ketimpangan baru, perlu disiapkan mekanisme kompensasi sosial, misalnya melalui </w:t>
      </w:r>
      <w:r w:rsidR="000912D2" w:rsidRPr="004F0947">
        <w:rPr>
          <w:i/>
          <w:iCs/>
          <w:lang w:val="en-GB"/>
        </w:rPr>
        <w:t>green subsidy</w:t>
      </w:r>
      <w:r w:rsidR="000912D2" w:rsidRPr="004F0947">
        <w:rPr>
          <w:iCs/>
          <w:lang w:val="en-GB"/>
        </w:rPr>
        <w:t xml:space="preserve"> atau insentif energi bagi rumah tangga miskin energi (</w:t>
      </w:r>
      <w:r w:rsidR="000912D2" w:rsidRPr="004F0947">
        <w:rPr>
          <w:i/>
          <w:iCs/>
          <w:lang w:val="en-GB"/>
        </w:rPr>
        <w:t>energy poor households</w:t>
      </w:r>
      <w:r w:rsidR="000912D2" w:rsidRPr="004F0947">
        <w:rPr>
          <w:iCs/>
          <w:lang w:val="en-GB"/>
        </w:rPr>
        <w:t xml:space="preserve">) sebagaimana direkomendasikan oleh OECD (2022). </w:t>
      </w:r>
      <w:r w:rsidR="00E0468B" w:rsidRPr="004F0947">
        <w:rPr>
          <w:iCs/>
          <w:lang w:val="en-GB"/>
        </w:rPr>
        <w:t xml:space="preserve">Dari perspektif lingkungan, kebijakan pajak karbon berpotensi memberikan dampak signifikan dalam jangka panjang. Laporan </w:t>
      </w:r>
      <w:r w:rsidR="00E0468B" w:rsidRPr="004F0947">
        <w:rPr>
          <w:i/>
          <w:iCs/>
          <w:lang w:val="en-GB"/>
        </w:rPr>
        <w:t>World Energy Outlook 2023</w:t>
      </w:r>
      <w:r w:rsidR="00E0468B" w:rsidRPr="004F0947">
        <w:rPr>
          <w:iCs/>
          <w:lang w:val="en-GB"/>
        </w:rPr>
        <w:t xml:space="preserve"> oleh International Energy Agency (IEA) menunjukkan bahwa kombinasi antara penerapan harga karbon (</w:t>
      </w:r>
      <w:r w:rsidR="00E0468B" w:rsidRPr="004F0947">
        <w:rPr>
          <w:i/>
          <w:iCs/>
          <w:lang w:val="en-GB"/>
        </w:rPr>
        <w:t>carbon pricing</w:t>
      </w:r>
      <w:r w:rsidR="00E0468B" w:rsidRPr="004F0947">
        <w:rPr>
          <w:iCs/>
          <w:lang w:val="en-GB"/>
        </w:rPr>
        <w:t xml:space="preserve">) dan peningkatan investasi pada energi terbarukan serta efisiensi energi dapat menurunkan intensitas emisi CO₂ hingga 20–25% pada tahun 2030, khususnya di negara berkembang. Selain itu, kebijakan ini turut mendorong perubahan perilaku korporasi menuju efisiensi energi, inovasi teknologi rendah karbon, dan diversifikasi sumber energi yang lebih bersih </w:t>
      </w:r>
      <w:r w:rsidR="00E0468B" w:rsidRPr="004F0947">
        <w:rPr>
          <w:iCs/>
          <w:lang w:val="en-GB"/>
        </w:rPr>
        <w:fldChar w:fldCharType="begin" w:fldLock="1"/>
      </w:r>
      <w:r w:rsidR="009C4AA1" w:rsidRPr="004F0947">
        <w:rPr>
          <w:iCs/>
          <w:lang w:val="en-GB"/>
        </w:rPr>
        <w:instrText>ADDIN CSL_CITATION {"citationItems":[{"id":"ITEM-1","itemData":{"author":[{"dropping-particle":"","family":"International Energy Agency (IEA)","given":"","non-dropping-particle":"","parse-names":false,"suffix":""}],"id":"ITEM-1","issued":{"date-parts":[["2023"]]},"title":"World Energy Outlook","type":"article-journal"},"uris":["http://www.mendeley.com/documents/?uuid=fd5e6e3f-c95f-427c-9393-c73fe072d51e"]}],"mendeley":{"formattedCitation":"(International Energy Agency (IEA), 2023)","plainTextFormattedCitation":"(International Energy Agency (IEA), 2023)","previouslyFormattedCitation":"(International Energy Agency (IEA), 2023)"},"properties":{"noteIndex":0},"schema":"https://github.com/citation-style-language/schema/raw/master/csl-citation.json"}</w:instrText>
      </w:r>
      <w:r w:rsidR="00E0468B" w:rsidRPr="004F0947">
        <w:rPr>
          <w:iCs/>
          <w:lang w:val="en-GB"/>
        </w:rPr>
        <w:fldChar w:fldCharType="separate"/>
      </w:r>
      <w:r w:rsidR="00E0468B" w:rsidRPr="004F0947">
        <w:rPr>
          <w:iCs/>
          <w:noProof/>
          <w:lang w:val="en-GB"/>
        </w:rPr>
        <w:t>(International Energy Agency (IEA), 2023)</w:t>
      </w:r>
      <w:r w:rsidR="00E0468B" w:rsidRPr="004F0947">
        <w:rPr>
          <w:iCs/>
          <w:lang w:val="en-GB"/>
        </w:rPr>
        <w:fldChar w:fldCharType="end"/>
      </w:r>
      <w:r w:rsidR="00E0468B" w:rsidRPr="004F0947">
        <w:rPr>
          <w:iCs/>
          <w:lang w:val="en-GB"/>
        </w:rPr>
        <w:t>.</w:t>
      </w:r>
    </w:p>
    <w:p w14:paraId="232D7C7E" w14:textId="3FB5B7B2" w:rsidR="00593966" w:rsidRPr="004F0947" w:rsidRDefault="008D4996" w:rsidP="002B4CF4">
      <w:pPr>
        <w:pStyle w:val="NormalWeb"/>
        <w:tabs>
          <w:tab w:val="left" w:pos="680"/>
        </w:tabs>
        <w:spacing w:before="0" w:beforeAutospacing="0" w:after="0" w:afterAutospacing="0" w:line="360" w:lineRule="auto"/>
        <w:ind w:firstLine="0"/>
        <w:rPr>
          <w:i/>
        </w:rPr>
      </w:pPr>
      <w:r w:rsidRPr="004F0947">
        <w:rPr>
          <w:iCs/>
          <w:lang w:val="en-GB"/>
        </w:rPr>
        <w:tab/>
      </w:r>
      <w:r w:rsidR="009C4AA1" w:rsidRPr="004F0947">
        <w:rPr>
          <w:iCs/>
          <w:lang w:val="en-GB"/>
        </w:rPr>
        <w:t xml:space="preserve">Di wilayah penghasil energi seperti Kalimantan Timur, penerapan pajak karbon berpotensi mempercepat transisi menuju energi bersih dengan mendorong efisiensi pembangkit dan pemanfaatan biomassa lokal sebagai bahan bakar campuran. Namun, tanpa dukungan kebijakan subsidi energi bersih yang kuat, beban fiskal dari pajak karbon dapat menghambat daya saing ekonomi daerah. </w:t>
      </w:r>
      <w:r w:rsidR="009C4AA1" w:rsidRPr="004F0947">
        <w:rPr>
          <w:iCs/>
          <w:lang w:val="en-GB"/>
        </w:rPr>
        <w:lastRenderedPageBreak/>
        <w:t xml:space="preserve">Sebagaimana diuraikan oleh </w:t>
      </w:r>
      <w:r w:rsidR="009C4AA1" w:rsidRPr="004F0947">
        <w:rPr>
          <w:i/>
          <w:iCs/>
          <w:lang w:val="en-GB"/>
        </w:rPr>
        <w:t>IESR</w:t>
      </w:r>
      <w:r w:rsidR="009C4AA1" w:rsidRPr="004F0947">
        <w:rPr>
          <w:iCs/>
          <w:lang w:val="en-GB"/>
        </w:rPr>
        <w:t xml:space="preserve"> (2023), transisi energi perlu dirancang secara berimbang agar tujuan lingkungan tercapai tanpa mengorbankan stabilitas sosial dan lapangan kerja masyarakat setempat </w:t>
      </w:r>
      <w:r w:rsidR="009C4AA1" w:rsidRPr="004F0947">
        <w:rPr>
          <w:iCs/>
          <w:lang w:val="en-GB"/>
        </w:rPr>
        <w:fldChar w:fldCharType="begin" w:fldLock="1"/>
      </w:r>
      <w:r w:rsidR="001D6BA1" w:rsidRPr="004F0947">
        <w:rPr>
          <w:iCs/>
          <w:lang w:val="en-GB"/>
        </w:rPr>
        <w:instrText>ADDIN CSL_CITATION {"citationItems":[{"id":"ITEM-1","itemData":{"author":[{"dropping-particle":"","family":"(IESR)","given":"Institute for Essential Services Reform","non-dropping-particle":"","parse-names":false,"suffix":""}],"id":"ITEM-1","issued":{"date-parts":[["2023"]]},"publisher":"Institute for Essential Services Reform (IESR)","publisher-place":"Jakarta","title":"Beyond Coal: Strategi Transisi PLTU Menuju Energi Bersih di Indonesia","type":"report"},"uris":["http://www.mendeley.com/documents/?uuid=e1e0cb1a-5ef1-4705-8508-784638334bb6"]}],"mendeley":{"formattedCitation":"((IESR), 2023)","plainTextFormattedCitation":"((IESR), 2023)","previouslyFormattedCitation":"((IESR), 2023)"},"properties":{"noteIndex":0},"schema":"https://github.com/citation-style-language/schema/raw/master/csl-citation.json"}</w:instrText>
      </w:r>
      <w:r w:rsidR="009C4AA1" w:rsidRPr="004F0947">
        <w:rPr>
          <w:iCs/>
          <w:lang w:val="en-GB"/>
        </w:rPr>
        <w:fldChar w:fldCharType="separate"/>
      </w:r>
      <w:r w:rsidR="009C4AA1" w:rsidRPr="004F0947">
        <w:rPr>
          <w:iCs/>
          <w:noProof/>
          <w:lang w:val="en-GB"/>
        </w:rPr>
        <w:t>((IESR), 2023)</w:t>
      </w:r>
      <w:r w:rsidR="009C4AA1" w:rsidRPr="004F0947">
        <w:rPr>
          <w:iCs/>
          <w:lang w:val="en-GB"/>
        </w:rPr>
        <w:fldChar w:fldCharType="end"/>
      </w:r>
      <w:r w:rsidR="009C4AA1" w:rsidRPr="004F0947">
        <w:rPr>
          <w:iCs/>
          <w:lang w:val="en-GB"/>
        </w:rPr>
        <w:t>.</w:t>
      </w:r>
      <w:r w:rsidRPr="004F0947">
        <w:rPr>
          <w:i/>
        </w:rPr>
        <w:t xml:space="preserve"> </w:t>
      </w:r>
      <w:r w:rsidRPr="004F0947">
        <w:rPr>
          <w:iCs/>
        </w:rPr>
        <w:t>Sehingga</w:t>
      </w:r>
      <w:r w:rsidR="001D6BA1" w:rsidRPr="004F0947">
        <w:rPr>
          <w:iCs/>
          <w:lang w:val="en-GB"/>
        </w:rPr>
        <w:t xml:space="preserve"> penelitian ini bertujuan untuk menjawab kebutuhan dalam menilai implementasi pajak karbon di Indonesia sesuai UU No.7 Tahun 2021</w:t>
      </w:r>
      <w:r w:rsidR="00134F80" w:rsidRPr="004F0947">
        <w:rPr>
          <w:iCs/>
          <w:lang w:val="en-GB"/>
        </w:rPr>
        <w:t xml:space="preserve">, khususnya pada tingkat unit pembangkit listrik tenaga uap (PLTU). Secara ideal, pajak karbon dirancang sebagai instrumen fiskal yang berfungsi </w:t>
      </w:r>
      <w:r w:rsidR="001D6BA1" w:rsidRPr="004F0947">
        <w:rPr>
          <w:iCs/>
          <w:lang w:val="en-GB"/>
        </w:rPr>
        <w:t xml:space="preserve">untuk menyeimbangkan antara aktivitas ekonomi dan dampak lingkungannya, </w:t>
      </w:r>
      <w:r w:rsidR="00134F80" w:rsidRPr="004F0947">
        <w:rPr>
          <w:iCs/>
          <w:lang w:val="en-GB"/>
        </w:rPr>
        <w:t>sekaligus meningkatkan penerimaan negara untuk mendukung transisi energi bersih. Namun, dalam praktiknya, pelaksanaan kebijakan ini masih menghadapi sejumlah kendala kelembagaan, teknis, dan sosial yang cukup kompleks</w:t>
      </w:r>
      <w:r w:rsidR="001D6BA1" w:rsidRPr="004F0947">
        <w:rPr>
          <w:iCs/>
          <w:lang w:val="en-GB"/>
        </w:rPr>
        <w:t xml:space="preserve"> </w:t>
      </w:r>
      <w:r w:rsidR="001D6BA1" w:rsidRPr="004F0947">
        <w:rPr>
          <w:iCs/>
          <w:lang w:val="en-GB"/>
        </w:rPr>
        <w:fldChar w:fldCharType="begin" w:fldLock="1"/>
      </w:r>
      <w:r w:rsidR="005945DB" w:rsidRPr="004F0947">
        <w:rPr>
          <w:iCs/>
          <w:lang w:val="en-GB"/>
        </w:rPr>
        <w:instrText>ADDIN CSL_CITATION {"citationItems":[{"id":"ITEM-1","itemData":{"DOI":"10.56282/sblr.v3i2.586","author":[{"dropping-particle":"","family":"Sipayung","given":"B","non-dropping-particle":"","parse-names":false,"suffix":""}],"container-title":"Scientia Business Law Review (SBLR)","id":"ITEM-1","issue":"2","issued":{"date-parts":[["2024"]]},"page":"11-18","title":"Pajak Karbon dan Dampaknya terhadap Inovasi Carbon Offset di Indonesia: Suatu Perspektif Pembiayaan Hijau","type":"article-journal","volume":"3"},"uris":["http://www.mendeley.com/documents/?uuid=815878c1-f298-4bab-b2f8-ad59884d3c3f"]}],"mendeley":{"formattedCitation":"(Sipayung, 2024)","plainTextFormattedCitation":"(Sipayung, 2024)","previouslyFormattedCitation":"(Sipayung, 2024)"},"properties":{"noteIndex":0},"schema":"https://github.com/citation-style-language/schema/raw/master/csl-citation.json"}</w:instrText>
      </w:r>
      <w:r w:rsidR="001D6BA1" w:rsidRPr="004F0947">
        <w:rPr>
          <w:iCs/>
          <w:lang w:val="en-GB"/>
        </w:rPr>
        <w:fldChar w:fldCharType="separate"/>
      </w:r>
      <w:r w:rsidR="001D6BA1" w:rsidRPr="004F0947">
        <w:rPr>
          <w:iCs/>
          <w:noProof/>
          <w:lang w:val="en-GB"/>
        </w:rPr>
        <w:t>(Sipayung, 2024)</w:t>
      </w:r>
      <w:r w:rsidR="001D6BA1" w:rsidRPr="004F0947">
        <w:rPr>
          <w:iCs/>
          <w:lang w:val="en-GB"/>
        </w:rPr>
        <w:fldChar w:fldCharType="end"/>
      </w:r>
      <w:r w:rsidR="001D6BA1" w:rsidRPr="004F0947">
        <w:rPr>
          <w:iCs/>
          <w:lang w:val="en-GB"/>
        </w:rPr>
        <w:t>.</w:t>
      </w:r>
    </w:p>
    <w:p w14:paraId="2D29580D" w14:textId="03EFE422" w:rsidR="001D6BA1" w:rsidRPr="004F0947" w:rsidRDefault="008D4996" w:rsidP="002B4CF4">
      <w:pPr>
        <w:pStyle w:val="NormalWeb"/>
        <w:tabs>
          <w:tab w:val="left" w:pos="680"/>
        </w:tabs>
        <w:spacing w:before="0" w:beforeAutospacing="0" w:after="0" w:afterAutospacing="0" w:line="360" w:lineRule="auto"/>
        <w:ind w:firstLine="0"/>
        <w:rPr>
          <w:iCs/>
          <w:lang w:val="en-GB"/>
        </w:rPr>
      </w:pPr>
      <w:r w:rsidRPr="004F0947">
        <w:rPr>
          <w:iCs/>
          <w:lang w:val="en-GB"/>
        </w:rPr>
        <w:tab/>
        <w:t xml:space="preserve">Penelitian ini berangkat dari adanya perbedaan antara rancangan normatif kebijakan pajak karbon sebagaimana diatur dalam Undang-Undang Nomor 7 Tahun 2021 tentang Harmonisasi Peraturan Perpajakan dan praktik implementasinya di tingkat operasional. </w:t>
      </w:r>
      <w:r w:rsidR="001D6BA1" w:rsidRPr="004F0947">
        <w:rPr>
          <w:iCs/>
          <w:lang w:val="en-GB"/>
        </w:rPr>
        <w:t>Sebagian besar penelitian terdahulu masih berfokus pada analisis makro kebijakan pajak karbon di tingkat nasional (Dewi et al., 2021; Nugroho et al., 2021), sementara kajian yang menelaah pelaksanaan kebijakan ini pada tingkat mikro—seperti di unit PLTU tertentu—masih sangat terbatas. Oleh karena itu, penelitian ini hadir untuk mengisi kekosongan tersebut dengan mengkaji implementasi pajak karbon pada PLTU Embalut, dengan menitikberatkan pada empat indikator utama, yaitu</w:t>
      </w:r>
      <w:r w:rsidR="00DF3BC8" w:rsidRPr="004F0947">
        <w:rPr>
          <w:iCs/>
          <w:lang w:val="en-GB"/>
        </w:rPr>
        <w:t xml:space="preserve"> </w:t>
      </w:r>
      <w:r w:rsidR="001D6BA1" w:rsidRPr="004F0947">
        <w:rPr>
          <w:iCs/>
          <w:lang w:val="en-GB"/>
        </w:rPr>
        <w:t>tingkat kepatuhan pajak</w:t>
      </w:r>
      <w:r w:rsidR="00DF3BC8" w:rsidRPr="004F0947">
        <w:rPr>
          <w:iCs/>
          <w:lang w:val="en-GB"/>
        </w:rPr>
        <w:t xml:space="preserve">, </w:t>
      </w:r>
      <w:r w:rsidR="001D6BA1" w:rsidRPr="004F0947">
        <w:rPr>
          <w:iCs/>
          <w:lang w:val="en-GB"/>
        </w:rPr>
        <w:t>mekanisme pelaporan emisi melalui sistem MRV,  prosedur administrasi perpajakan yang dijalankan PLTU, dan</w:t>
      </w:r>
      <w:r w:rsidR="00DF3BC8" w:rsidRPr="004F0947">
        <w:rPr>
          <w:iCs/>
          <w:lang w:val="en-GB"/>
        </w:rPr>
        <w:t xml:space="preserve"> </w:t>
      </w:r>
      <w:r w:rsidR="001D6BA1" w:rsidRPr="004F0947">
        <w:rPr>
          <w:iCs/>
          <w:lang w:val="en-GB"/>
        </w:rPr>
        <w:t xml:space="preserve">hambatan teknis serta regulatif yang dihadapi. </w:t>
      </w:r>
    </w:p>
    <w:p w14:paraId="43378B56" w14:textId="5D1E6A14" w:rsidR="005945DB" w:rsidRPr="004F0947" w:rsidRDefault="008D4996" w:rsidP="002B4CF4">
      <w:pPr>
        <w:pStyle w:val="NormalWeb"/>
        <w:tabs>
          <w:tab w:val="left" w:pos="680"/>
        </w:tabs>
        <w:spacing w:before="0" w:beforeAutospacing="0" w:after="0" w:afterAutospacing="0" w:line="360" w:lineRule="auto"/>
        <w:ind w:firstLine="0"/>
        <w:rPr>
          <w:iCs/>
          <w:lang w:val="en-GB"/>
        </w:rPr>
      </w:pPr>
      <w:r w:rsidRPr="004F0947">
        <w:rPr>
          <w:iCs/>
          <w:lang w:val="en-GB"/>
        </w:rPr>
        <w:tab/>
      </w:r>
      <w:r w:rsidR="00DF3BC8" w:rsidRPr="004F0947">
        <w:rPr>
          <w:iCs/>
          <w:lang w:val="en-GB"/>
        </w:rPr>
        <w:t xml:space="preserve">Penelitian ini memberikan pendekatan analisis yang berbeda dengan mengombinasikan kajian empiris di tingkat unit pembangkit listrik dengan kerangka teori kelembagaan yang menyoroti interaksi antara aspek regulatif, normatif, dan kognitif </w:t>
      </w:r>
      <w:r w:rsidR="005945DB" w:rsidRPr="004F0947">
        <w:rPr>
          <w:iCs/>
          <w:lang w:val="en-GB"/>
        </w:rPr>
        <w:fldChar w:fldCharType="begin" w:fldLock="1"/>
      </w:r>
      <w:r w:rsidR="002B689E" w:rsidRPr="004F0947">
        <w:rPr>
          <w:iCs/>
          <w:lang w:val="en-GB"/>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5945DB" w:rsidRPr="004F0947">
        <w:rPr>
          <w:iCs/>
          <w:lang w:val="en-GB"/>
        </w:rPr>
        <w:fldChar w:fldCharType="separate"/>
      </w:r>
      <w:r w:rsidR="005945DB" w:rsidRPr="004F0947">
        <w:rPr>
          <w:iCs/>
          <w:noProof/>
          <w:lang w:val="en-GB"/>
        </w:rPr>
        <w:t>(Scott, 2020)</w:t>
      </w:r>
      <w:r w:rsidR="005945DB" w:rsidRPr="004F0947">
        <w:rPr>
          <w:iCs/>
          <w:lang w:val="en-GB"/>
        </w:rPr>
        <w:fldChar w:fldCharType="end"/>
      </w:r>
      <w:r w:rsidR="00DF3BC8" w:rsidRPr="004F0947">
        <w:rPr>
          <w:iCs/>
          <w:lang w:val="en-GB"/>
        </w:rPr>
        <w:t>.</w:t>
      </w:r>
      <w:r w:rsidR="005945DB" w:rsidRPr="004F0947">
        <w:rPr>
          <w:iCs/>
          <w:lang w:val="en-GB"/>
        </w:rPr>
        <w:t xml:space="preserve"> Pendekatan tersebut digunakan untuk menelusuri secara mendalam bagaimana pelaku industri di sektor ketenagalistrikan merespons penerapan kebijakan pajak karbon, baik dari sisi kepatuhan administratif maupun kesiapan kelembagaan.</w:t>
      </w:r>
      <w:r w:rsidR="00DF3BC8" w:rsidRPr="004F0947">
        <w:rPr>
          <w:iCs/>
          <w:lang w:val="en-GB"/>
        </w:rPr>
        <w:t xml:space="preserve">. Integrasi antara analisis kelembagaan dan data empiris di lapangan diharapkan dapat memperkaya pemahaman mengenai </w:t>
      </w:r>
      <w:r w:rsidR="00DF3BC8" w:rsidRPr="004F0947">
        <w:rPr>
          <w:iCs/>
          <w:lang w:val="en-GB"/>
        </w:rPr>
        <w:lastRenderedPageBreak/>
        <w:t>dinamika implementasi pajak karbon dalam konteks sektor ketenagalistrikan.</w:t>
      </w:r>
      <w:r w:rsidRPr="004F0947">
        <w:rPr>
          <w:iCs/>
          <w:lang w:val="en-GB"/>
        </w:rPr>
        <w:t xml:space="preserve"> </w:t>
      </w:r>
      <w:r w:rsidR="005945DB" w:rsidRPr="004F0947">
        <w:rPr>
          <w:iCs/>
          <w:lang w:val="en-GB"/>
        </w:rPr>
        <w:t>Di sisi lain, konteks kebijakan nasional yang tengah bergerak menuju reformasi fiskal hijau menjadikan kajian ini relevan bagi perumusan kebijakan ke depan. Pemerintah Indonesia berencana memperluas cakupan pajak karbon ke sektor-sektor strategis lainnya, termasuk transportasi dan industri, mulai tahun 2025. Dalam kerangka tersebut, hasil analisis dari studi ini diharapkan dapat memberikan masukan yang berbasis bukti empiris untuk memperkuat desain kebijakan dan memastikan bahwa penerapan pajak karbon tidak hanya berfungsi sebagai instrumen fiskal, tetapi juga sebagai pendorong transisi menuju sistem energi yang lebih bersih, efisien, dan berkeadilan sosial.</w:t>
      </w:r>
    </w:p>
    <w:p w14:paraId="542ED990" w14:textId="1DA8383B" w:rsidR="002B689E" w:rsidRPr="004F0947" w:rsidRDefault="00DA46C6" w:rsidP="002B4CF4">
      <w:pPr>
        <w:pStyle w:val="NormalWeb"/>
        <w:tabs>
          <w:tab w:val="left" w:pos="680"/>
        </w:tabs>
        <w:spacing w:before="0" w:beforeAutospacing="0" w:after="0" w:afterAutospacing="0" w:line="360" w:lineRule="auto"/>
        <w:ind w:firstLine="0"/>
        <w:rPr>
          <w:lang w:val="en-GB"/>
        </w:rPr>
      </w:pPr>
      <w:r w:rsidRPr="004F0947">
        <w:rPr>
          <w:lang w:val="en-GB"/>
        </w:rPr>
        <w:tab/>
        <w:t xml:space="preserve">Penelitian ini bertujuan untuk menganalisis implementasi pajak karbon pada PLTU Embalut berdasarkan ketentuan Undang-Undang Nomor 7 Tahun 2021 tentang Harmonisasi Peraturan Perpajakan, dengan berfokus pada empat indikator utama, yaitu tingkat kepatuhan pajak, mekanisme pelaporan emisi melalui sistem Monitoring, Reporting, and Verification (MRV), prosedur administrasi perpajakan yang dijalankan oleh PLTU, serta hambatan teknis dan regulatif yang dihadapi dalam pelaksanaannya. </w:t>
      </w:r>
      <w:r w:rsidR="002B689E" w:rsidRPr="004F0947">
        <w:rPr>
          <w:lang w:val="en-GB"/>
        </w:rPr>
        <w:t>Secara teoretis, penelitian ini menggunakan pendekatan Teori Institusional (</w:t>
      </w:r>
      <w:r w:rsidR="002B689E" w:rsidRPr="004F0947">
        <w:rPr>
          <w:i/>
          <w:iCs/>
          <w:lang w:val="en-GB"/>
        </w:rPr>
        <w:t>Institutional Theory</w:t>
      </w:r>
      <w:r w:rsidR="002B689E" w:rsidRPr="004F0947">
        <w:rPr>
          <w:lang w:val="en-GB"/>
        </w:rPr>
        <w:t xml:space="preserve">) sebagaimana dikemukakan oleh Scott (2020), yang menjelaskan bahwa perilaku organisasi dipengaruhi oleh tiga pilar utama yaitu regulatif, normatif, dan kognitif. Pilar regulatif berkaitan dengan tekanan hukum dan kepatuhan terhadap peraturan, pilar normatif mencakup nilai, standar, dan norma yang berlaku di lingkungan organisasi, sedangkan pilar kognitif menggambarkan persepsi dan keyakinan pelaku terhadap legitimasi kebijakan. Pendekatan ini digunakan untuk menilai sejauh mana PLTU Embalut menyesuaikan diri terhadap tekanan kelembagaan dalam penerapan pajak karbon di Indonesia </w:t>
      </w:r>
      <w:r w:rsidR="002B689E" w:rsidRPr="004F0947">
        <w:rPr>
          <w:lang w:val="en-GB"/>
        </w:rPr>
        <w:fldChar w:fldCharType="begin" w:fldLock="1"/>
      </w:r>
      <w:r w:rsidR="00CD7990" w:rsidRPr="004F0947">
        <w:rPr>
          <w:lang w:val="en-GB"/>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2B689E" w:rsidRPr="004F0947">
        <w:rPr>
          <w:lang w:val="en-GB"/>
        </w:rPr>
        <w:fldChar w:fldCharType="separate"/>
      </w:r>
      <w:r w:rsidR="002B689E" w:rsidRPr="004F0947">
        <w:rPr>
          <w:noProof/>
          <w:lang w:val="en-GB"/>
        </w:rPr>
        <w:t>(Scott, 2020)</w:t>
      </w:r>
      <w:r w:rsidR="002B689E" w:rsidRPr="004F0947">
        <w:rPr>
          <w:lang w:val="en-GB"/>
        </w:rPr>
        <w:fldChar w:fldCharType="end"/>
      </w:r>
      <w:r w:rsidR="002B689E" w:rsidRPr="004F0947">
        <w:rPr>
          <w:lang w:val="en-GB"/>
        </w:rPr>
        <w:t>.</w:t>
      </w:r>
    </w:p>
    <w:p w14:paraId="79992699" w14:textId="39647F7C" w:rsidR="009B0AB7" w:rsidRPr="009B0AB7" w:rsidRDefault="00DA46C6" w:rsidP="002B4CF4">
      <w:pPr>
        <w:pStyle w:val="NormalWeb"/>
        <w:tabs>
          <w:tab w:val="left" w:pos="680"/>
        </w:tabs>
        <w:spacing w:before="0" w:beforeAutospacing="0" w:after="0" w:afterAutospacing="0" w:line="360" w:lineRule="auto"/>
        <w:ind w:firstLine="0"/>
        <w:rPr>
          <w:lang w:val="en-ID"/>
        </w:rPr>
      </w:pPr>
      <w:r w:rsidRPr="004F0947">
        <w:rPr>
          <w:lang w:val="en-ID"/>
        </w:rPr>
        <w:tab/>
      </w:r>
      <w:r w:rsidR="009B0AB7" w:rsidRPr="009B0AB7">
        <w:rPr>
          <w:lang w:val="en-ID"/>
        </w:rPr>
        <w:t>Dari sisi metodologi, penelitian ini menggunakan pendekatan kualitatif deskriptif dengan desain studi kasus (</w:t>
      </w:r>
      <w:r w:rsidR="009B0AB7" w:rsidRPr="009B0AB7">
        <w:rPr>
          <w:i/>
          <w:iCs/>
          <w:lang w:val="en-ID"/>
        </w:rPr>
        <w:t>case study</w:t>
      </w:r>
      <w:r w:rsidR="009B0AB7" w:rsidRPr="009B0AB7">
        <w:rPr>
          <w:lang w:val="en-ID"/>
        </w:rPr>
        <w:t>). Fokus penelitian diarahkan pada satu unit analisis, yaitu PLTU Embalut sebagai lokasi penerapan awal kebijakan pajak karbon.</w:t>
      </w:r>
      <w:r w:rsidR="009B0AB7" w:rsidRPr="004F0947">
        <w:rPr>
          <w:lang w:val="en-ID"/>
        </w:rPr>
        <w:t xml:space="preserve"> </w:t>
      </w:r>
      <w:r w:rsidR="009B0AB7" w:rsidRPr="009B0AB7">
        <w:rPr>
          <w:lang w:val="en-ID"/>
        </w:rPr>
        <w:t>Data primer diperoleh melalui dua bentuk utama, yaitu</w:t>
      </w:r>
      <w:r w:rsidR="009B0AB7" w:rsidRPr="009B0AB7">
        <w:rPr>
          <w:lang w:val="en-ID"/>
        </w:rPr>
        <w:br/>
        <w:t xml:space="preserve">wawancara mendalam dengan pihak manajemen PLTU Embalut yang terlibat </w:t>
      </w:r>
      <w:r w:rsidR="009B0AB7" w:rsidRPr="009B0AB7">
        <w:rPr>
          <w:lang w:val="en-ID"/>
        </w:rPr>
        <w:lastRenderedPageBreak/>
        <w:t>langsung dalam pelaksanaan kebijakan pajak karbon di tingkat operasional</w:t>
      </w:r>
      <w:r w:rsidR="009B0AB7" w:rsidRPr="004F0947">
        <w:rPr>
          <w:lang w:val="en-ID"/>
        </w:rPr>
        <w:t xml:space="preserve"> </w:t>
      </w:r>
      <w:r w:rsidR="009B0AB7" w:rsidRPr="009B0AB7">
        <w:rPr>
          <w:lang w:val="en-ID"/>
        </w:rPr>
        <w:t>dan</w:t>
      </w:r>
      <w:r w:rsidR="009B0AB7" w:rsidRPr="009B0AB7">
        <w:rPr>
          <w:lang w:val="en-ID"/>
        </w:rPr>
        <w:br/>
        <w:t>penelaahan dokumen internal PLTU, seperti laporan emisi dan arsip administrasi perpajakan, untuk menilai kesesuaian antara ketentuan normatif dalam regulasi dan praktik faktual di lapangan.</w:t>
      </w:r>
      <w:r w:rsidRPr="004F0947">
        <w:rPr>
          <w:lang w:val="en-ID"/>
        </w:rPr>
        <w:t xml:space="preserve"> </w:t>
      </w:r>
      <w:r w:rsidR="009B0AB7" w:rsidRPr="009B0AB7">
        <w:rPr>
          <w:lang w:val="en-ID"/>
        </w:rPr>
        <w:t>Selain itu, penelitian juga menggunakan data sekunder berupa dokumen regulasi, laporan kebijakan fiskal, serta pedoman teknis dari Kementerian Keuangan dan Kementerian Lingkungan Hidup dan Kehutanan (KLHK).</w:t>
      </w:r>
      <w:r w:rsidR="009B0AB7" w:rsidRPr="004F0947">
        <w:rPr>
          <w:lang w:val="en-ID"/>
        </w:rPr>
        <w:t xml:space="preserve"> </w:t>
      </w:r>
      <w:r w:rsidR="009B0AB7" w:rsidRPr="009B0AB7">
        <w:rPr>
          <w:lang w:val="en-ID"/>
        </w:rPr>
        <w:t>Analisis data dilakukan dengan mengikuti tahapan reduksi data, penyajian data, dan penarikan kesimpulan secara induktif sebagaimana dikemukakan oleh Miles, Huberman, dan Sald</w:t>
      </w:r>
      <w:r w:rsidR="009B0AB7" w:rsidRPr="004F0947">
        <w:rPr>
          <w:lang w:val="en-ID"/>
        </w:rPr>
        <w:t>ana</w:t>
      </w:r>
      <w:r w:rsidR="009B0AB7" w:rsidRPr="009B0AB7">
        <w:rPr>
          <w:lang w:val="en-ID"/>
        </w:rPr>
        <w:t xml:space="preserve"> (2014). Pendekatan ini memungkinkan peneliti untuk mengidentifikasi pola, hubungan, dan kesenjangan antara struktur kelembagaan dan implementasi kebijakan pajak karbon di PLTU Embalut</w:t>
      </w:r>
      <w:r w:rsidR="009B0AB7" w:rsidRPr="004F0947">
        <w:rPr>
          <w:lang w:val="en-ID"/>
        </w:rPr>
        <w:t xml:space="preserve"> </w:t>
      </w:r>
      <w:r w:rsidR="00CD7990" w:rsidRPr="004F0947">
        <w:rPr>
          <w:lang w:val="en-ID"/>
        </w:rPr>
        <w:fldChar w:fldCharType="begin" w:fldLock="1"/>
      </w:r>
      <w:r w:rsidR="0064390E" w:rsidRPr="004F0947">
        <w:rPr>
          <w:lang w:val="en-ID"/>
        </w:rPr>
        <w:instrText>ADDIN CSL_CITATION {"citationItems":[{"id":"ITEM-1","itemData":{"ISBN":"978-1452257877","author":[{"dropping-particle":"","family":"Miles","given":"Matthew B","non-dropping-particle":"","parse-names":false,"suffix":""},{"dropping-particle":"","family":"Huberman","given":"A Michael","non-dropping-particle":"","parse-names":false,"suffix":""},{"dropping-particle":"","family":"Saldana","given":"Johnny","non-dropping-particle":"","parse-names":false,"suffix":""}],"id":"ITEM-1","issued":{"date-parts":[["2014"]]},"note":"Diterjemahkan oleh Tjetjep Rohindi Rohidi. Jakarta: UI-Press","publisher":"SAGE Publications","publisher-place":"Thousand Oaks, CA, USA","title":"Qualitative Data Analysis: A Methods Sourcebook (Edisi 3)","type":"book"},"uris":["http://www.mendeley.com/documents/?uuid=e46099fc-e3a2-44b8-b368-0732560c4ebe"]}],"mendeley":{"formattedCitation":"(Miles et al., 2014)","plainTextFormattedCitation":"(Miles et al., 2014)","previouslyFormattedCitation":"(Miles et al., 2014)"},"properties":{"noteIndex":0},"schema":"https://github.com/citation-style-language/schema/raw/master/csl-citation.json"}</w:instrText>
      </w:r>
      <w:r w:rsidR="00CD7990" w:rsidRPr="004F0947">
        <w:rPr>
          <w:lang w:val="en-ID"/>
        </w:rPr>
        <w:fldChar w:fldCharType="separate"/>
      </w:r>
      <w:r w:rsidR="00A049F6" w:rsidRPr="004F0947">
        <w:rPr>
          <w:noProof/>
          <w:lang w:val="en-ID"/>
        </w:rPr>
        <w:t>(Miles et al., 2014)</w:t>
      </w:r>
      <w:r w:rsidR="00CD7990" w:rsidRPr="004F0947">
        <w:rPr>
          <w:lang w:val="en-ID"/>
        </w:rPr>
        <w:fldChar w:fldCharType="end"/>
      </w:r>
    </w:p>
    <w:p w14:paraId="0984EA72" w14:textId="5EBAED6D" w:rsidR="00E647FF" w:rsidRPr="004F0947" w:rsidRDefault="00DA46C6" w:rsidP="002B4CF4">
      <w:pPr>
        <w:pStyle w:val="NormalWeb"/>
        <w:tabs>
          <w:tab w:val="left" w:pos="680"/>
        </w:tabs>
        <w:spacing w:before="0" w:beforeAutospacing="0" w:after="0" w:afterAutospacing="0" w:line="360" w:lineRule="auto"/>
        <w:ind w:firstLine="0"/>
      </w:pPr>
      <w:r w:rsidRPr="004F0947">
        <w:rPr>
          <w:lang w:val="en-GB"/>
        </w:rPr>
        <w:tab/>
        <w:t>Berdasarkan landasan teoritis dan temuan empiris tersebut, penelitian dilakukan untuk memahami bagaimana pajak karbon (</w:t>
      </w:r>
      <w:r w:rsidRPr="004F0947">
        <w:rPr>
          <w:i/>
          <w:iCs/>
          <w:lang w:val="en-GB"/>
        </w:rPr>
        <w:t xml:space="preserve">Carbon Tax) </w:t>
      </w:r>
      <w:r w:rsidRPr="004F0947">
        <w:rPr>
          <w:lang w:val="en-GB"/>
        </w:rPr>
        <w:t>diimplementasikan berdasarkan UU No.7 Tahun 2021 sebagai bentuk kontribusi akademik sekaligus masukan kebijakan yang relevan untuk mendukung transisi Indonesia menuju ekonomi rendah karbon yang adil dan berkelanjutan</w:t>
      </w:r>
      <w:r w:rsidR="004F0947" w:rsidRPr="004F0947">
        <w:rPr>
          <w:lang w:val="en-GB"/>
        </w:rPr>
        <w:t>.</w:t>
      </w:r>
    </w:p>
    <w:p w14:paraId="2D304A85" w14:textId="1272B74E" w:rsidR="0064390E" w:rsidRDefault="0064390E" w:rsidP="002B4CF4">
      <w:pPr>
        <w:pStyle w:val="Judul2"/>
        <w:spacing w:before="0" w:after="0" w:afterAutospacing="0"/>
        <w:ind w:left="426"/>
      </w:pPr>
      <w:bookmarkStart w:id="6" w:name="_Toc213078430"/>
      <w:r>
        <w:t>Fokus Penelitian</w:t>
      </w:r>
      <w:bookmarkEnd w:id="6"/>
    </w:p>
    <w:p w14:paraId="2E47D380" w14:textId="11FB9CC2" w:rsidR="0064390E" w:rsidRDefault="00E874C0" w:rsidP="002B4CF4">
      <w:pPr>
        <w:tabs>
          <w:tab w:val="left" w:pos="680"/>
        </w:tabs>
        <w:spacing w:after="0" w:afterAutospacing="0"/>
        <w:ind w:firstLine="0"/>
      </w:pPr>
      <w:r>
        <w:tab/>
      </w:r>
      <w:r w:rsidR="0064390E" w:rsidRPr="0064390E">
        <w:t>Fokus penelitian ini diarahkan untuk memahami secara mendalam bagaimana kebijakan pajak karbon diterapkan di PLTU Embalut, yang menjadi salah satu lokasi uji coba penerapan Undang-Undang Nomor 7 Tahun 2021 tentang Harmonisasi Peraturan Perpajakan (UU HPP).</w:t>
      </w:r>
      <w:r w:rsidR="0064390E">
        <w:t xml:space="preserve"> </w:t>
      </w:r>
      <w:r w:rsidR="00DD0F42">
        <w:t>Pada dasarnya</w:t>
      </w:r>
      <w:r w:rsidR="0064390E" w:rsidRPr="0064390E">
        <w:t xml:space="preserve"> kebijakan ini dirancang sebagai instrumen fiskal untuk mengendalikan emisi gas rumah kaca (GRK) sekaligus mendukung transisi menuju sistem energi yang lebih bersih. Namun, pada tataran praktik, penerapannya di tingkat unit pembangkit sering kali menghadapi berbagai tantangan, baik dari sisi kelembagaan, teknis, maupun sosial, sehingga tujuan kebijakan belum sepenuhnya tercapai.</w:t>
      </w:r>
    </w:p>
    <w:p w14:paraId="7CEFD2BE" w14:textId="641CF040" w:rsidR="0064390E" w:rsidRDefault="00E874C0" w:rsidP="002B4CF4">
      <w:pPr>
        <w:tabs>
          <w:tab w:val="left" w:pos="680"/>
        </w:tabs>
        <w:spacing w:after="0" w:afterAutospacing="0"/>
        <w:ind w:firstLine="0"/>
      </w:pPr>
      <w:r>
        <w:tab/>
      </w:r>
      <w:r w:rsidR="0064390E" w:rsidRPr="0064390E">
        <w:t>Penelitian ini berupaya me</w:t>
      </w:r>
      <w:r w:rsidR="0064390E">
        <w:t>mahami</w:t>
      </w:r>
      <w:r w:rsidR="0064390E" w:rsidRPr="0064390E">
        <w:t xml:space="preserve"> bagaimana kebijakan pajak karbon tersebut diterjemahkan dalam kegiatan operasional sehari-hari di PLTU Embalut,</w:t>
      </w:r>
      <w:r w:rsidR="00DD0F42">
        <w:t xml:space="preserve"> yaitu</w:t>
      </w:r>
      <w:r w:rsidR="0064390E" w:rsidRPr="0064390E">
        <w:t xml:space="preserve"> sebuah pembangkit listrik </w:t>
      </w:r>
      <w:r w:rsidR="00DD0F42">
        <w:t xml:space="preserve">tenaga uap </w:t>
      </w:r>
      <w:r w:rsidR="0064390E" w:rsidRPr="0064390E">
        <w:t xml:space="preserve">yang beroperasi di Kabupaten Kutai Kartanegara, Kalimantan Timur. Daerah ini dikenal sebagai wilayah dengan </w:t>
      </w:r>
      <w:r w:rsidR="0064390E" w:rsidRPr="0064390E">
        <w:lastRenderedPageBreak/>
        <w:t xml:space="preserve">ketergantungan ekonomi </w:t>
      </w:r>
      <w:r w:rsidR="00DD0F42">
        <w:t xml:space="preserve">yang cukup </w:t>
      </w:r>
      <w:r w:rsidR="0064390E" w:rsidRPr="0064390E">
        <w:t xml:space="preserve">tinggi pada sektor energi fosil dan pertambangan. </w:t>
      </w:r>
      <w:r w:rsidR="0064390E">
        <w:t>Oleh k</w:t>
      </w:r>
      <w:r w:rsidR="0064390E" w:rsidRPr="0064390E">
        <w:t xml:space="preserve">arena itu, penerapan pajak karbon di kawasan ini diharapkan menjadi langkah awal dalam mengubah perilaku industri energi menuju praktik yang lebih berkelanjutan. Dalam </w:t>
      </w:r>
      <w:r w:rsidR="0064390E">
        <w:t>hal</w:t>
      </w:r>
      <w:r w:rsidR="0064390E" w:rsidRPr="0064390E">
        <w:t xml:space="preserve"> ini, penelitian memusatkan perhatian pada sejauh mana pihak manajemen PLTU mampu menyesuaikan diri terhadap tekanan kebijakan nasional tentang dekarbonisasi sektor energi.</w:t>
      </w:r>
    </w:p>
    <w:p w14:paraId="058CA34E" w14:textId="2AC92B09" w:rsidR="0064390E" w:rsidRPr="0064390E" w:rsidRDefault="00E874C0" w:rsidP="002B4CF4">
      <w:pPr>
        <w:tabs>
          <w:tab w:val="left" w:pos="680"/>
        </w:tabs>
        <w:spacing w:after="0" w:afterAutospacing="0"/>
        <w:ind w:firstLine="0"/>
        <w:rPr>
          <w:lang w:val="en-ID"/>
        </w:rPr>
      </w:pPr>
      <w:r>
        <w:tab/>
      </w:r>
      <w:r w:rsidR="00DD0F42" w:rsidRPr="00DD0F42">
        <w:t>Penelitian ini berfokus pada</w:t>
      </w:r>
      <w:r w:rsidR="0064390E" w:rsidRPr="0064390E">
        <w:rPr>
          <w:lang w:val="en-ID"/>
        </w:rPr>
        <w:t xml:space="preserve"> empat aspek utama dalam pelaksanaan kebijakan pajak karbon, yaitu:</w:t>
      </w:r>
    </w:p>
    <w:p w14:paraId="7F61969D" w14:textId="3FED91B2" w:rsidR="0064390E" w:rsidRPr="0064390E" w:rsidRDefault="0064390E">
      <w:pPr>
        <w:numPr>
          <w:ilvl w:val="0"/>
          <w:numId w:val="3"/>
        </w:numPr>
        <w:tabs>
          <w:tab w:val="clear" w:pos="720"/>
          <w:tab w:val="num" w:pos="567"/>
        </w:tabs>
        <w:spacing w:after="0" w:afterAutospacing="0"/>
        <w:ind w:left="426"/>
        <w:rPr>
          <w:lang w:val="en-ID"/>
        </w:rPr>
      </w:pPr>
      <w:r w:rsidRPr="0064390E">
        <w:rPr>
          <w:lang w:val="en-ID"/>
        </w:rPr>
        <w:t>Tingkat kepatuhan pajak, untuk melihat sejauh mana PLTU Embalut melaksanakan kewajiban fiskal terkait emisi karbon sesuai ketentuan peraturan perundang-undangan</w:t>
      </w:r>
      <w:r>
        <w:rPr>
          <w:lang w:val="en-ID"/>
        </w:rPr>
        <w:t>.</w:t>
      </w:r>
    </w:p>
    <w:p w14:paraId="5DDBF67A" w14:textId="1A97B1AD" w:rsidR="0064390E" w:rsidRPr="0064390E" w:rsidRDefault="0064390E">
      <w:pPr>
        <w:numPr>
          <w:ilvl w:val="0"/>
          <w:numId w:val="3"/>
        </w:numPr>
        <w:tabs>
          <w:tab w:val="clear" w:pos="720"/>
          <w:tab w:val="num" w:pos="567"/>
        </w:tabs>
        <w:spacing w:after="0" w:afterAutospacing="0"/>
        <w:ind w:left="426"/>
        <w:rPr>
          <w:lang w:val="en-ID"/>
        </w:rPr>
      </w:pPr>
      <w:r w:rsidRPr="0064390E">
        <w:rPr>
          <w:lang w:val="en-ID"/>
        </w:rPr>
        <w:t>Mekanisme pelaporan emisi melalui sistem Monitoring, Reporting, and Verification (MRV), yang berfungsi sebagai alat utama transparansi dan akuntabilitas dalam pengukuran emisi karbon</w:t>
      </w:r>
      <w:r>
        <w:rPr>
          <w:lang w:val="en-ID"/>
        </w:rPr>
        <w:t>.</w:t>
      </w:r>
    </w:p>
    <w:p w14:paraId="5A8B8075" w14:textId="241AFEA2" w:rsidR="0064390E" w:rsidRPr="0064390E" w:rsidRDefault="0064390E">
      <w:pPr>
        <w:numPr>
          <w:ilvl w:val="0"/>
          <w:numId w:val="3"/>
        </w:numPr>
        <w:tabs>
          <w:tab w:val="clear" w:pos="720"/>
          <w:tab w:val="num" w:pos="567"/>
        </w:tabs>
        <w:spacing w:after="0" w:afterAutospacing="0"/>
        <w:ind w:left="426"/>
        <w:rPr>
          <w:lang w:val="en-ID"/>
        </w:rPr>
      </w:pPr>
      <w:r w:rsidRPr="0064390E">
        <w:rPr>
          <w:lang w:val="en-ID"/>
        </w:rPr>
        <w:t>Prosedur administrasi perpajakan karbon, yang meliputi proses pelaporan, verifikasi, serta koordinasi antara PLTU dengan lembaga terkait seperti Kementerian Keuangan dan Kementerian Lingkungan Hidup dan Kehutanan (KLHK)</w:t>
      </w:r>
      <w:r>
        <w:rPr>
          <w:lang w:val="en-ID"/>
        </w:rPr>
        <w:t>.</w:t>
      </w:r>
    </w:p>
    <w:p w14:paraId="34CBF60D" w14:textId="3AA75635" w:rsidR="0064390E" w:rsidRPr="0064390E" w:rsidRDefault="0064390E">
      <w:pPr>
        <w:numPr>
          <w:ilvl w:val="0"/>
          <w:numId w:val="3"/>
        </w:numPr>
        <w:tabs>
          <w:tab w:val="clear" w:pos="720"/>
          <w:tab w:val="num" w:pos="567"/>
        </w:tabs>
        <w:spacing w:after="0" w:afterAutospacing="0"/>
        <w:ind w:left="426"/>
        <w:rPr>
          <w:lang w:val="en-ID"/>
        </w:rPr>
      </w:pPr>
      <w:r w:rsidRPr="0064390E">
        <w:rPr>
          <w:lang w:val="en-ID"/>
        </w:rPr>
        <w:t>Hambatan teknis dan regulatif, baik yang muncul dari keterbatasan sistem pelaporan, pemahaman terhadap regulasi, maupun sinergi kelembagaan antar</w:t>
      </w:r>
      <w:r>
        <w:rPr>
          <w:lang w:val="en-ID"/>
        </w:rPr>
        <w:t xml:space="preserve"> </w:t>
      </w:r>
      <w:r w:rsidRPr="0064390E">
        <w:rPr>
          <w:lang w:val="en-ID"/>
        </w:rPr>
        <w:t>instansi.</w:t>
      </w:r>
    </w:p>
    <w:p w14:paraId="0FAB19A2" w14:textId="4D8344E7" w:rsidR="0064390E" w:rsidRPr="0064390E" w:rsidRDefault="004F0947" w:rsidP="004F0947">
      <w:pPr>
        <w:tabs>
          <w:tab w:val="left" w:pos="680"/>
        </w:tabs>
        <w:spacing w:after="0" w:afterAutospacing="0"/>
        <w:ind w:firstLine="0"/>
        <w:rPr>
          <w:lang w:val="en-ID"/>
        </w:rPr>
      </w:pPr>
      <w:r>
        <w:rPr>
          <w:lang w:val="en-ID"/>
        </w:rPr>
        <w:tab/>
      </w:r>
      <w:r w:rsidR="0064390E" w:rsidRPr="0064390E">
        <w:rPr>
          <w:lang w:val="en-ID"/>
        </w:rPr>
        <w:t>Penelitian ini menggunakan pendekatan kualitatif de</w:t>
      </w:r>
      <w:r>
        <w:rPr>
          <w:lang w:val="en-ID"/>
        </w:rPr>
        <w:t xml:space="preserve">sain studi kasus </w:t>
      </w:r>
      <w:r w:rsidR="0064390E" w:rsidRPr="0064390E">
        <w:rPr>
          <w:lang w:val="en-ID"/>
        </w:rPr>
        <w:t xml:space="preserve"> dengan landasan Teori Institusional </w:t>
      </w:r>
      <w:r w:rsidR="0064390E">
        <w:rPr>
          <w:lang w:val="en-ID"/>
        </w:rPr>
        <w:fldChar w:fldCharType="begin" w:fldLock="1"/>
      </w:r>
      <w:r w:rsidR="00212740">
        <w:rPr>
          <w:lang w:val="en-ID"/>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64390E">
        <w:rPr>
          <w:lang w:val="en-ID"/>
        </w:rPr>
        <w:fldChar w:fldCharType="separate"/>
      </w:r>
      <w:r w:rsidR="0064390E" w:rsidRPr="0064390E">
        <w:rPr>
          <w:noProof/>
          <w:lang w:val="en-ID"/>
        </w:rPr>
        <w:t>(Scott, 2020)</w:t>
      </w:r>
      <w:r w:rsidR="0064390E">
        <w:rPr>
          <w:lang w:val="en-ID"/>
        </w:rPr>
        <w:fldChar w:fldCharType="end"/>
      </w:r>
      <w:r w:rsidR="0064390E" w:rsidRPr="0064390E">
        <w:rPr>
          <w:lang w:val="en-ID"/>
        </w:rPr>
        <w:t>. Teori ini membantu menjelaskan bagaimana tiga pilar kelembagaan  regulatif,</w:t>
      </w:r>
      <w:r w:rsidR="0064390E">
        <w:rPr>
          <w:lang w:val="en-ID"/>
        </w:rPr>
        <w:t xml:space="preserve"> </w:t>
      </w:r>
      <w:r w:rsidR="0064390E" w:rsidRPr="0064390E">
        <w:rPr>
          <w:lang w:val="en-ID"/>
        </w:rPr>
        <w:t>normatif, dan kognitif membentuk perilaku serta respons organisasi terhadap kebijakan publik.</w:t>
      </w:r>
    </w:p>
    <w:p w14:paraId="32030537" w14:textId="77777777" w:rsidR="0064390E" w:rsidRPr="0064390E" w:rsidRDefault="0064390E">
      <w:pPr>
        <w:numPr>
          <w:ilvl w:val="0"/>
          <w:numId w:val="4"/>
        </w:numPr>
        <w:tabs>
          <w:tab w:val="clear" w:pos="720"/>
          <w:tab w:val="num" w:pos="567"/>
        </w:tabs>
        <w:spacing w:after="0" w:afterAutospacing="0"/>
        <w:ind w:left="426"/>
        <w:rPr>
          <w:lang w:val="en-ID"/>
        </w:rPr>
      </w:pPr>
      <w:r w:rsidRPr="0064390E">
        <w:rPr>
          <w:lang w:val="en-ID"/>
        </w:rPr>
        <w:t>Pilar regulatif mencerminkan kepatuhan terhadap aturan dan prosedur resmi yang ditetapkan pemerintah.</w:t>
      </w:r>
    </w:p>
    <w:p w14:paraId="38EBCCA6" w14:textId="77777777" w:rsidR="0064390E" w:rsidRPr="0064390E" w:rsidRDefault="0064390E">
      <w:pPr>
        <w:numPr>
          <w:ilvl w:val="0"/>
          <w:numId w:val="4"/>
        </w:numPr>
        <w:tabs>
          <w:tab w:val="clear" w:pos="720"/>
          <w:tab w:val="num" w:pos="567"/>
        </w:tabs>
        <w:spacing w:after="0" w:afterAutospacing="0"/>
        <w:ind w:left="426"/>
        <w:rPr>
          <w:lang w:val="en-ID"/>
        </w:rPr>
      </w:pPr>
      <w:r w:rsidRPr="0064390E">
        <w:rPr>
          <w:lang w:val="en-ID"/>
        </w:rPr>
        <w:t>Pilar normatif berkaitan dengan nilai dan norma yang hidup di lingkungan organisasi, termasuk dorongan moral dan profesional untuk bertindak sesuai ekspektasi sosial.</w:t>
      </w:r>
    </w:p>
    <w:p w14:paraId="4916C296" w14:textId="77777777" w:rsidR="0064390E" w:rsidRPr="0064390E" w:rsidRDefault="0064390E">
      <w:pPr>
        <w:numPr>
          <w:ilvl w:val="0"/>
          <w:numId w:val="4"/>
        </w:numPr>
        <w:tabs>
          <w:tab w:val="clear" w:pos="720"/>
          <w:tab w:val="num" w:pos="567"/>
        </w:tabs>
        <w:spacing w:after="0" w:afterAutospacing="0"/>
        <w:ind w:left="426"/>
        <w:rPr>
          <w:lang w:val="en-ID"/>
        </w:rPr>
      </w:pPr>
      <w:r w:rsidRPr="0064390E">
        <w:rPr>
          <w:lang w:val="en-ID"/>
        </w:rPr>
        <w:lastRenderedPageBreak/>
        <w:t>Pilar kognitif berhubungan dengan cara pandang, keyakinan, serta pemahaman aktor terhadap legitimasi dan manfaat kebijakan pajak karbon itu sendiri.</w:t>
      </w:r>
    </w:p>
    <w:p w14:paraId="0933DCDF" w14:textId="23AC2B76" w:rsidR="0064390E" w:rsidRPr="0064390E" w:rsidRDefault="004F0947" w:rsidP="002B4CF4">
      <w:pPr>
        <w:tabs>
          <w:tab w:val="left" w:pos="680"/>
        </w:tabs>
        <w:spacing w:after="0" w:afterAutospacing="0"/>
        <w:ind w:firstLine="0"/>
        <w:rPr>
          <w:lang w:val="en-ID"/>
        </w:rPr>
      </w:pPr>
      <w:r>
        <w:rPr>
          <w:lang w:val="en-ID"/>
        </w:rPr>
        <w:tab/>
      </w:r>
      <w:r w:rsidR="0064390E" w:rsidRPr="0064390E">
        <w:rPr>
          <w:lang w:val="en-ID"/>
        </w:rPr>
        <w:t>Lebih jauh, penelitian ini juga berusaha memahami bagaimana berbagai tekanan kelembagaan (</w:t>
      </w:r>
      <w:r w:rsidR="0064390E" w:rsidRPr="0064390E">
        <w:rPr>
          <w:i/>
          <w:iCs/>
          <w:lang w:val="en-ID"/>
        </w:rPr>
        <w:t>institutional pressures</w:t>
      </w:r>
      <w:r w:rsidR="0064390E" w:rsidRPr="0064390E">
        <w:rPr>
          <w:lang w:val="en-ID"/>
        </w:rPr>
        <w:t>) baik yang datang dari pemerintah pusat, perusahaan induk, maupun lingkungan sosial di sekitar PLTU memengaruhi proses adaptasi organisasi terhadap perubahan kebijakan fiskal lingkungan.</w:t>
      </w:r>
      <w:r w:rsidR="0064390E" w:rsidRPr="0064390E">
        <w:rPr>
          <w:lang w:val="en-ID"/>
        </w:rPr>
        <w:br/>
        <w:t>Analisis akan difokuskan pada bagaimana kebijakan nasional tersebut berinteraksi dengan konteks lokal, sehingga dapat tergambar dinamika nyata pelaksanaan reformasi fiskal hijau (</w:t>
      </w:r>
      <w:r w:rsidR="0064390E" w:rsidRPr="0064390E">
        <w:rPr>
          <w:i/>
          <w:iCs/>
          <w:lang w:val="en-ID"/>
        </w:rPr>
        <w:t>green fiscal reform</w:t>
      </w:r>
      <w:r w:rsidR="0064390E" w:rsidRPr="0064390E">
        <w:rPr>
          <w:lang w:val="en-ID"/>
        </w:rPr>
        <w:t>) di daerah penghasil energi seperti Kutai Kartanegara.</w:t>
      </w:r>
    </w:p>
    <w:p w14:paraId="74A657B2" w14:textId="032B95EA" w:rsidR="0064390E" w:rsidRPr="00DD0F42" w:rsidRDefault="004F0947" w:rsidP="002B4CF4">
      <w:pPr>
        <w:tabs>
          <w:tab w:val="left" w:pos="680"/>
        </w:tabs>
        <w:spacing w:after="0" w:afterAutospacing="0"/>
        <w:ind w:firstLine="0"/>
        <w:rPr>
          <w:lang w:val="en-ID"/>
        </w:rPr>
      </w:pPr>
      <w:r>
        <w:rPr>
          <w:lang w:val="en-ID"/>
        </w:rPr>
        <w:tab/>
      </w:r>
      <w:r w:rsidR="0064390E" w:rsidRPr="0064390E">
        <w:rPr>
          <w:lang w:val="en-ID"/>
        </w:rPr>
        <w:t>Melalui fokus ini, penelitian diharapkan dapat memberikan gambaran yang lebih utuh mengenai bagaimana kebijakan pajak karbon dijalankan di tingkat operasional, termasuk tantangan dan peluang yang muncul dalam proses penerapannya. Pada akhirnya, hasil penelitian ini diharapkan dapat memberikan kontribusi bagi upaya mewujudkan transisi energi yang adil, efektif, dan berkelanjutan di Indonesia.</w:t>
      </w:r>
    </w:p>
    <w:p w14:paraId="4E54AAD2" w14:textId="33D63E4B" w:rsidR="00266EB1" w:rsidRPr="00761858" w:rsidRDefault="00266EB1" w:rsidP="002B4CF4">
      <w:pPr>
        <w:pStyle w:val="Judul2"/>
        <w:spacing w:before="0" w:after="0" w:afterAutospacing="0"/>
        <w:ind w:left="0" w:firstLine="0"/>
        <w:rPr>
          <w:rFonts w:cs="Times New Roman"/>
        </w:rPr>
      </w:pPr>
      <w:bookmarkStart w:id="7" w:name="_Toc213078431"/>
      <w:r w:rsidRPr="00761858">
        <w:rPr>
          <w:rFonts w:cs="Times New Roman"/>
        </w:rPr>
        <w:t>Rumusan Masalah</w:t>
      </w:r>
      <w:bookmarkEnd w:id="7"/>
    </w:p>
    <w:p w14:paraId="77C73CB1" w14:textId="2BCD0F86" w:rsidR="00A049F6" w:rsidRDefault="004F0947" w:rsidP="002B4CF4">
      <w:pPr>
        <w:tabs>
          <w:tab w:val="left" w:pos="680"/>
        </w:tabs>
        <w:spacing w:after="0" w:afterAutospacing="0"/>
        <w:ind w:firstLine="0"/>
        <w:rPr>
          <w:rFonts w:cs="Times New Roman"/>
          <w:szCs w:val="24"/>
        </w:rPr>
      </w:pPr>
      <w:r>
        <w:rPr>
          <w:rFonts w:cs="Times New Roman"/>
          <w:szCs w:val="24"/>
        </w:rPr>
        <w:tab/>
      </w:r>
      <w:r w:rsidR="00A049F6" w:rsidRPr="00A049F6">
        <w:rPr>
          <w:rFonts w:cs="Times New Roman"/>
          <w:szCs w:val="24"/>
        </w:rPr>
        <w:t>Implementasi kebijakan pajak karbon di Indonesia, khususnya pada sektor ketenagalistrikan berbasis batubara seperti PLTU Embalut, menghadirkan tantangan multidimensional yang mencakup aspek fiskal, teknis, kelembagaan, dan sosial. Meskipun secara normatif kebijakan ini telah memperoleh dasar hukum yang kuat melalui Undang-Undang Nomor 7 Tahun 2021 tentang Harmonisasi Peraturan Perpajakan (UU HPP), efektivitasnya di tingkat operasional masih dipengaruhi oleh kesiapan sistem administrasi, kapasitas kelembagaan, serta konsistensi pelaporan emisi.</w:t>
      </w:r>
    </w:p>
    <w:p w14:paraId="2FD4035E" w14:textId="45603151" w:rsidR="00A049F6" w:rsidRDefault="004F0947" w:rsidP="002B4CF4">
      <w:pPr>
        <w:tabs>
          <w:tab w:val="left" w:pos="680"/>
        </w:tabs>
        <w:spacing w:after="0" w:afterAutospacing="0"/>
        <w:ind w:firstLine="0"/>
        <w:rPr>
          <w:rFonts w:cs="Times New Roman"/>
          <w:szCs w:val="24"/>
        </w:rPr>
      </w:pPr>
      <w:r>
        <w:rPr>
          <w:rFonts w:cs="Times New Roman"/>
          <w:szCs w:val="24"/>
        </w:rPr>
        <w:tab/>
      </w:r>
      <w:r w:rsidR="00A049F6" w:rsidRPr="00A049F6">
        <w:rPr>
          <w:rFonts w:cs="Times New Roman"/>
          <w:szCs w:val="24"/>
        </w:rPr>
        <w:t>Kesenjangan antara regulasi yang ideal dan praktik faktual di lapangan menunjukkan bahwa penerapan pajak karbon belum sepenuhnya berjalan sesuai tujuan awalnya sebagai instrumen pengendalian emisi dan pendorong transisi energi bersih.</w:t>
      </w:r>
      <w:r w:rsidR="00A049F6">
        <w:rPr>
          <w:rFonts w:cs="Times New Roman"/>
          <w:szCs w:val="24"/>
        </w:rPr>
        <w:t xml:space="preserve"> </w:t>
      </w:r>
      <w:r w:rsidR="00A049F6" w:rsidRPr="00A049F6">
        <w:rPr>
          <w:rFonts w:cs="Times New Roman"/>
          <w:szCs w:val="24"/>
        </w:rPr>
        <w:t>Selain itu, dalam konteks lokal Kalimantan Timur yang merupakan wilayah penghasil energi fosil, pelaksanaan pajak karbon di PLTU Embalut juga dihadapkan pada tekanan kelembagaan (</w:t>
      </w:r>
      <w:r w:rsidR="00A049F6" w:rsidRPr="00A049F6">
        <w:rPr>
          <w:rFonts w:cs="Times New Roman"/>
          <w:i/>
          <w:iCs/>
          <w:szCs w:val="24"/>
        </w:rPr>
        <w:t>institutional pressures</w:t>
      </w:r>
      <w:r w:rsidR="00A049F6" w:rsidRPr="00A049F6">
        <w:rPr>
          <w:rFonts w:cs="Times New Roman"/>
          <w:szCs w:val="24"/>
        </w:rPr>
        <w:t xml:space="preserve">) yang beragam </w:t>
      </w:r>
      <w:r w:rsidR="00A049F6" w:rsidRPr="00A049F6">
        <w:rPr>
          <w:rFonts w:cs="Times New Roman"/>
          <w:szCs w:val="24"/>
        </w:rPr>
        <w:lastRenderedPageBreak/>
        <w:t xml:space="preserve">mulai dari tekanan regulatif berupa kewajiban hukum dan peraturan pemerintah, tekanan normatif dari standar dan ekspektasi kebijakan nasional, hingga tekanan kognitif yang muncul dari persepsi pelaku industri terhadap legitimasi dan manfaat kebijakan tersebut </w:t>
      </w:r>
      <w:r w:rsidR="00A049F6">
        <w:rPr>
          <w:rFonts w:cs="Times New Roman"/>
          <w:szCs w:val="24"/>
        </w:rPr>
        <w:fldChar w:fldCharType="begin" w:fldLock="1"/>
      </w:r>
      <w:r w:rsidR="0064390E">
        <w:rPr>
          <w:rFonts w:cs="Times New Roman"/>
          <w:szCs w:val="24"/>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A049F6">
        <w:rPr>
          <w:rFonts w:cs="Times New Roman"/>
          <w:szCs w:val="24"/>
        </w:rPr>
        <w:fldChar w:fldCharType="separate"/>
      </w:r>
      <w:r w:rsidR="00A049F6" w:rsidRPr="00A049F6">
        <w:rPr>
          <w:rFonts w:cs="Times New Roman"/>
          <w:noProof/>
          <w:szCs w:val="24"/>
        </w:rPr>
        <w:t>(Scott, 2020)</w:t>
      </w:r>
      <w:r w:rsidR="00A049F6">
        <w:rPr>
          <w:rFonts w:cs="Times New Roman"/>
          <w:szCs w:val="24"/>
        </w:rPr>
        <w:fldChar w:fldCharType="end"/>
      </w:r>
      <w:r w:rsidR="00A049F6">
        <w:rPr>
          <w:rFonts w:cs="Times New Roman"/>
          <w:szCs w:val="24"/>
        </w:rPr>
        <w:t>.</w:t>
      </w:r>
    </w:p>
    <w:p w14:paraId="7F7A6AE0" w14:textId="03AF52AD" w:rsidR="00A049F6" w:rsidRPr="00A049F6" w:rsidRDefault="004F0947" w:rsidP="002B4CF4">
      <w:pPr>
        <w:tabs>
          <w:tab w:val="left" w:pos="680"/>
        </w:tabs>
        <w:spacing w:after="0" w:afterAutospacing="0"/>
        <w:ind w:firstLine="0"/>
        <w:rPr>
          <w:rFonts w:cs="Times New Roman"/>
          <w:szCs w:val="24"/>
        </w:rPr>
      </w:pPr>
      <w:r>
        <w:rPr>
          <w:rFonts w:cs="Times New Roman"/>
          <w:szCs w:val="24"/>
        </w:rPr>
        <w:tab/>
      </w:r>
      <w:r w:rsidR="00A049F6" w:rsidRPr="00A049F6">
        <w:rPr>
          <w:rFonts w:cs="Times New Roman"/>
          <w:szCs w:val="24"/>
        </w:rPr>
        <w:t>Kondisi ini menunjukkan perlunya kajian empiris yang mendalam untuk menilai bagaimana kebijakan pajak karbon benar-benar diimplementasikan pada tingkat unit pembangkit listrik, baik dari sisi kepatuhan administratif, kesiapan kelembagaan, maupun hambatan teknis yang dihadapi.</w:t>
      </w:r>
      <w:r w:rsidR="00A049F6" w:rsidRPr="00A049F6">
        <w:t xml:space="preserve"> </w:t>
      </w:r>
      <w:r w:rsidR="00A049F6">
        <w:t>B</w:t>
      </w:r>
      <w:r w:rsidR="00A049F6" w:rsidRPr="00A049F6">
        <w:rPr>
          <w:rFonts w:cs="Times New Roman"/>
          <w:szCs w:val="24"/>
        </w:rPr>
        <w:t>erdasarkan kondisi tersebut, penelitian ini berupaya menjawab pertanyaan</w:t>
      </w:r>
      <w:r w:rsidR="00A049F6">
        <w:rPr>
          <w:rFonts w:cs="Times New Roman"/>
          <w:szCs w:val="24"/>
        </w:rPr>
        <w:t xml:space="preserve"> mengenai ruang lingkup penelitian yang akan diteliti yaitu bagaimana implementasi pajak karbon pada PLTU Embalut berdasarkan UU No.7 Tahun 2021</w:t>
      </w:r>
      <w:r w:rsidR="0012427D">
        <w:rPr>
          <w:rFonts w:cs="Times New Roman"/>
          <w:szCs w:val="24"/>
        </w:rPr>
        <w:t>.</w:t>
      </w:r>
    </w:p>
    <w:p w14:paraId="1BA3FA33" w14:textId="4A2DBC57" w:rsidR="00266EB1" w:rsidRPr="00761858" w:rsidRDefault="00266EB1" w:rsidP="002B4CF4">
      <w:pPr>
        <w:pStyle w:val="Judul2"/>
        <w:keepNext w:val="0"/>
        <w:keepLines w:val="0"/>
        <w:spacing w:before="0" w:after="0" w:afterAutospacing="0"/>
        <w:ind w:left="0" w:firstLine="0"/>
        <w:rPr>
          <w:rFonts w:cs="Times New Roman"/>
          <w:szCs w:val="24"/>
        </w:rPr>
      </w:pPr>
      <w:bookmarkStart w:id="8" w:name="_Toc213078432"/>
      <w:r w:rsidRPr="00761858">
        <w:rPr>
          <w:rFonts w:cs="Times New Roman"/>
          <w:szCs w:val="24"/>
        </w:rPr>
        <w:t>Tujuan Penelitian</w:t>
      </w:r>
      <w:bookmarkEnd w:id="8"/>
    </w:p>
    <w:p w14:paraId="70BF45E5" w14:textId="26F655CB" w:rsidR="00761858" w:rsidRPr="00761858" w:rsidRDefault="00180D01" w:rsidP="002B4CF4">
      <w:pPr>
        <w:tabs>
          <w:tab w:val="left" w:pos="680"/>
        </w:tabs>
        <w:spacing w:after="0" w:afterAutospacing="0"/>
        <w:ind w:firstLine="0"/>
        <w:rPr>
          <w:rFonts w:cs="Times New Roman"/>
          <w:szCs w:val="24"/>
        </w:rPr>
      </w:pPr>
      <w:r>
        <w:rPr>
          <w:rFonts w:cs="Times New Roman"/>
          <w:szCs w:val="24"/>
        </w:rPr>
        <w:tab/>
      </w:r>
      <w:r w:rsidR="00635E9D" w:rsidRPr="00635E9D">
        <w:rPr>
          <w:rFonts w:cs="Times New Roman"/>
          <w:szCs w:val="24"/>
        </w:rPr>
        <w:t xml:space="preserve">Tujuan yang ingin dicapai dalam penelitian ini adalah </w:t>
      </w:r>
      <w:r w:rsidR="00A049F6">
        <w:rPr>
          <w:rFonts w:cs="Times New Roman"/>
          <w:szCs w:val="24"/>
        </w:rPr>
        <w:t xml:space="preserve">untuk </w:t>
      </w:r>
      <w:r>
        <w:rPr>
          <w:rFonts w:cs="Times New Roman"/>
          <w:szCs w:val="24"/>
        </w:rPr>
        <w:t>m</w:t>
      </w:r>
      <w:r w:rsidR="00A049F6">
        <w:rPr>
          <w:rFonts w:cs="Times New Roman"/>
          <w:szCs w:val="24"/>
        </w:rPr>
        <w:t>enganalisis implementasi pajak karbon pada PLTU Embalut berdasarkan UU No.7 Tahun 2021 tentang Harmonisasi Peraturan Perpajakan (UU  HPP) khususnya terkait pajak karbon.</w:t>
      </w:r>
    </w:p>
    <w:p w14:paraId="5CD92B9E" w14:textId="6C0549B4" w:rsidR="00266EB1" w:rsidRDefault="00266EB1" w:rsidP="003F5D85">
      <w:pPr>
        <w:pStyle w:val="Judul2"/>
        <w:spacing w:before="0" w:after="0" w:afterAutospacing="0"/>
        <w:ind w:left="0" w:firstLine="0"/>
        <w:rPr>
          <w:rFonts w:cs="Times New Roman"/>
          <w:szCs w:val="24"/>
        </w:rPr>
      </w:pPr>
      <w:bookmarkStart w:id="9" w:name="_Toc213078433"/>
      <w:r w:rsidRPr="00761858">
        <w:rPr>
          <w:rFonts w:cs="Times New Roman"/>
          <w:szCs w:val="24"/>
        </w:rPr>
        <w:t>Manfaat Penelitian</w:t>
      </w:r>
      <w:bookmarkEnd w:id="9"/>
    </w:p>
    <w:p w14:paraId="1646E531" w14:textId="0C885BE0" w:rsidR="00D2643A" w:rsidRPr="00D2643A" w:rsidRDefault="00180D01" w:rsidP="003F5D85">
      <w:pPr>
        <w:tabs>
          <w:tab w:val="left" w:pos="680"/>
        </w:tabs>
        <w:spacing w:after="0" w:afterAutospacing="0"/>
        <w:ind w:firstLine="0"/>
        <w:rPr>
          <w:rFonts w:cs="Times New Roman"/>
          <w:szCs w:val="24"/>
        </w:rPr>
      </w:pPr>
      <w:r>
        <w:rPr>
          <w:rFonts w:cs="Times New Roman"/>
          <w:szCs w:val="24"/>
        </w:rPr>
        <w:tab/>
      </w:r>
      <w:r w:rsidR="00D2643A" w:rsidRPr="00D2643A">
        <w:rPr>
          <w:rFonts w:cs="Times New Roman"/>
          <w:szCs w:val="24"/>
        </w:rPr>
        <w:t>Manfaat yang dapat diambil dari penelitian ini adalah:</w:t>
      </w:r>
    </w:p>
    <w:p w14:paraId="38D3554E" w14:textId="52AEFC28" w:rsidR="00D2643A" w:rsidRDefault="00D2643A" w:rsidP="003F5D85">
      <w:pPr>
        <w:pStyle w:val="Judul3"/>
        <w:spacing w:before="0" w:after="0" w:afterAutospacing="0"/>
        <w:ind w:left="426"/>
      </w:pPr>
      <w:r w:rsidRPr="00D2643A">
        <w:t xml:space="preserve"> </w:t>
      </w:r>
      <w:bookmarkStart w:id="10" w:name="_Toc213078434"/>
      <w:r w:rsidRPr="00D2643A">
        <w:t>Manfaat secara teoriti</w:t>
      </w:r>
      <w:r w:rsidR="00A049F6">
        <w:t>s</w:t>
      </w:r>
      <w:bookmarkEnd w:id="10"/>
    </w:p>
    <w:p w14:paraId="6AC73B8F" w14:textId="77777777" w:rsidR="00180D01" w:rsidRPr="00180D01" w:rsidRDefault="00180D01" w:rsidP="003F5D85">
      <w:pPr>
        <w:pStyle w:val="DaftarParagraf"/>
        <w:numPr>
          <w:ilvl w:val="0"/>
          <w:numId w:val="25"/>
        </w:numPr>
        <w:spacing w:after="0" w:afterAutospacing="0"/>
        <w:ind w:left="567"/>
        <w:rPr>
          <w:lang w:val="en-ID"/>
        </w:rPr>
      </w:pPr>
      <w:r w:rsidRPr="00180D01">
        <w:rPr>
          <w:lang w:val="en-ID"/>
        </w:rPr>
        <w:t>Memberikan kontribusi bagi pengembangan ilmu pengetahuan di bidang perpajakan lingkungan (</w:t>
      </w:r>
      <w:r w:rsidRPr="00180D01">
        <w:rPr>
          <w:i/>
          <w:iCs/>
          <w:lang w:val="en-ID"/>
        </w:rPr>
        <w:t>environmental taxation</w:t>
      </w:r>
      <w:r w:rsidRPr="00180D01">
        <w:rPr>
          <w:lang w:val="en-ID"/>
        </w:rPr>
        <w:t>).</w:t>
      </w:r>
    </w:p>
    <w:p w14:paraId="5C87CEAF" w14:textId="0A333D67" w:rsidR="00180D01" w:rsidRPr="00180D01" w:rsidRDefault="00180D01" w:rsidP="00A634A9">
      <w:pPr>
        <w:pStyle w:val="DaftarParagraf"/>
        <w:spacing w:after="0" w:afterAutospacing="0"/>
        <w:ind w:left="567" w:firstLine="0"/>
        <w:rPr>
          <w:lang w:val="en-ID"/>
        </w:rPr>
      </w:pPr>
      <w:r w:rsidRPr="00180D01">
        <w:rPr>
          <w:lang w:val="en-ID"/>
        </w:rPr>
        <w:t>Penelitian ini diharapkan dapat memperkaya kajian tentang implementasi kebijakan pajak karbon (</w:t>
      </w:r>
      <w:r w:rsidRPr="00180D01">
        <w:rPr>
          <w:i/>
          <w:iCs/>
          <w:lang w:val="en-ID"/>
        </w:rPr>
        <w:t>carbon tax</w:t>
      </w:r>
      <w:r w:rsidRPr="00180D01">
        <w:rPr>
          <w:lang w:val="en-ID"/>
        </w:rPr>
        <w:t>) dalam sektor ketenagalistrikan di Indonesia. Melalui pendekatan kualitatif, penelitian ini memperluas literatur empiris mengenai hubungan antara kebijakan fiskal dan pengendalian emisi karbon di tingkat mikro (unit industri), yang selama ini masih jarang dikaji secara mendalam.</w:t>
      </w:r>
    </w:p>
    <w:p w14:paraId="6110F33A" w14:textId="0B2480FC" w:rsidR="00180D01" w:rsidRPr="00180D01" w:rsidRDefault="00180D01">
      <w:pPr>
        <w:pStyle w:val="DaftarParagraf"/>
        <w:numPr>
          <w:ilvl w:val="0"/>
          <w:numId w:val="25"/>
        </w:numPr>
        <w:spacing w:after="0" w:afterAutospacing="0"/>
        <w:ind w:left="567"/>
        <w:rPr>
          <w:lang w:val="en-ID"/>
        </w:rPr>
      </w:pPr>
      <w:r w:rsidRPr="00180D01">
        <w:rPr>
          <w:lang w:val="en-ID"/>
        </w:rPr>
        <w:t>Memperluas pemahaman tentang teori kebijakan fiskal hijau (</w:t>
      </w:r>
      <w:r w:rsidRPr="00180D01">
        <w:rPr>
          <w:i/>
          <w:iCs/>
          <w:lang w:val="en-ID"/>
        </w:rPr>
        <w:t>green fiscal policy</w:t>
      </w:r>
      <w:r w:rsidRPr="00180D01">
        <w:rPr>
          <w:lang w:val="en-ID"/>
        </w:rPr>
        <w:t>).</w:t>
      </w:r>
      <w:r w:rsidRPr="00180D01">
        <w:rPr>
          <w:lang w:val="en-ID"/>
        </w:rPr>
        <w:br/>
        <w:t xml:space="preserve">Penelitian ini berkontribusi dalam memperkuat pemahaman mengenai peran instrumen pajak dalam mendorong perilaku ramah lingkungan dan transisi </w:t>
      </w:r>
      <w:r w:rsidRPr="00180D01">
        <w:rPr>
          <w:lang w:val="en-ID"/>
        </w:rPr>
        <w:lastRenderedPageBreak/>
        <w:t>energi berkelanjutan. Dengan menelaah kasus PLTU Embalut, penelitian ini memberikan gambaran empiris tentang penerapan teori tersebut dalam konteks negara berkembang yang memiliki kompleksitas sosial, ekonomi, dan kelembagaan yang khas.</w:t>
      </w:r>
    </w:p>
    <w:p w14:paraId="6E4E4A89" w14:textId="77777777" w:rsidR="00180D01" w:rsidRPr="00180D01" w:rsidRDefault="00180D01">
      <w:pPr>
        <w:pStyle w:val="DaftarParagraf"/>
        <w:numPr>
          <w:ilvl w:val="0"/>
          <w:numId w:val="25"/>
        </w:numPr>
        <w:spacing w:after="0" w:afterAutospacing="0"/>
        <w:ind w:left="567"/>
        <w:rPr>
          <w:lang w:val="en-ID"/>
        </w:rPr>
      </w:pPr>
      <w:r w:rsidRPr="00180D01">
        <w:rPr>
          <w:lang w:val="en-ID"/>
        </w:rPr>
        <w:t>Menyediakan referensi konseptual bagi pengembangan model implementasi kebijakan pajak karbon.</w:t>
      </w:r>
    </w:p>
    <w:p w14:paraId="624FF3B3" w14:textId="51F99176" w:rsidR="00180D01" w:rsidRPr="00180D01" w:rsidRDefault="00180D01" w:rsidP="00A634A9">
      <w:pPr>
        <w:pStyle w:val="DaftarParagraf"/>
        <w:spacing w:after="0" w:afterAutospacing="0"/>
        <w:ind w:left="567" w:firstLine="0"/>
        <w:rPr>
          <w:lang w:val="en-ID"/>
        </w:rPr>
      </w:pPr>
      <w:r w:rsidRPr="00180D01">
        <w:rPr>
          <w:lang w:val="en-ID"/>
        </w:rPr>
        <w:t>Hasil penelitian ini diharapkan menjadi acuan untuk pengembangan model implementasi kebijakan pajak karbon yang menekankan aspek kepatuhan dan efektivitas administratif. Temuan ini dapat digunakan dalam penelitian lanjutan di bidang ekonomi lingkungan, kebijakan publik, dan manajemen energi berkelanjutan, sekaligus memperkuat basis teori dan praktik mengenai hubungan antara regulasi fiskal dan keberlanjutan lingkungan dalam konteks ekonomi energi nasional.</w:t>
      </w:r>
    </w:p>
    <w:p w14:paraId="497A84B6" w14:textId="74C45D08" w:rsidR="00D2643A" w:rsidRPr="00D2643A" w:rsidRDefault="00180D01" w:rsidP="003F5D85">
      <w:pPr>
        <w:pStyle w:val="Judul3"/>
        <w:numPr>
          <w:ilvl w:val="0"/>
          <w:numId w:val="0"/>
        </w:numPr>
        <w:spacing w:before="0" w:after="0" w:afterAutospacing="0"/>
      </w:pPr>
      <w:bookmarkStart w:id="11" w:name="_Toc213078435"/>
      <w:r>
        <w:t xml:space="preserve">1.5.2 </w:t>
      </w:r>
      <w:r w:rsidR="00D2643A" w:rsidRPr="00D2643A">
        <w:t>Manfaat secara praktis</w:t>
      </w:r>
      <w:bookmarkEnd w:id="11"/>
    </w:p>
    <w:p w14:paraId="7ECF62CA" w14:textId="75CE24D4" w:rsidR="00A049F6" w:rsidRPr="00A049F6" w:rsidRDefault="00A634A9" w:rsidP="003F5D85">
      <w:pPr>
        <w:tabs>
          <w:tab w:val="left" w:pos="680"/>
        </w:tabs>
        <w:spacing w:after="0" w:afterAutospacing="0"/>
        <w:ind w:firstLine="0"/>
        <w:rPr>
          <w:rFonts w:cs="Times New Roman"/>
          <w:szCs w:val="24"/>
          <w:lang w:val="en-ID"/>
        </w:rPr>
      </w:pPr>
      <w:r>
        <w:rPr>
          <w:rFonts w:cs="Times New Roman"/>
          <w:szCs w:val="24"/>
          <w:lang w:val="en-ID"/>
        </w:rPr>
        <w:tab/>
      </w:r>
      <w:r w:rsidR="00A049F6" w:rsidRPr="00A049F6">
        <w:rPr>
          <w:rFonts w:cs="Times New Roman"/>
          <w:szCs w:val="24"/>
          <w:lang w:val="en-ID"/>
        </w:rPr>
        <w:t>Secara praktis, hasil penelitian ini diharapkan memberikan manfaat bagi berbagai pihak yang terlibat langsung maupun tidak langsung dalam implementasi kebijakan pajak karbon, yaitu:</w:t>
      </w:r>
    </w:p>
    <w:p w14:paraId="77286AF6" w14:textId="77777777" w:rsidR="00724B41" w:rsidRDefault="00A049F6">
      <w:pPr>
        <w:pStyle w:val="DaftarParagraf"/>
        <w:numPr>
          <w:ilvl w:val="0"/>
          <w:numId w:val="26"/>
        </w:numPr>
        <w:spacing w:after="0"/>
        <w:ind w:left="426"/>
        <w:rPr>
          <w:rFonts w:cs="Times New Roman"/>
          <w:szCs w:val="24"/>
          <w:lang w:val="en-ID"/>
        </w:rPr>
      </w:pPr>
      <w:r w:rsidRPr="00724B41">
        <w:rPr>
          <w:rFonts w:cs="Times New Roman"/>
          <w:szCs w:val="24"/>
          <w:lang w:val="en-ID"/>
        </w:rPr>
        <w:t>Bagi Pemerintah dan Pembuat Kebijakan</w:t>
      </w:r>
      <w:r w:rsidR="00724B41" w:rsidRPr="00724B41">
        <w:rPr>
          <w:rFonts w:cs="Times New Roman"/>
          <w:szCs w:val="24"/>
          <w:lang w:val="en-ID"/>
        </w:rPr>
        <w:t xml:space="preserve">. </w:t>
      </w:r>
    </w:p>
    <w:p w14:paraId="7E3D043F" w14:textId="77777777" w:rsidR="00DC4693" w:rsidRDefault="00A049F6" w:rsidP="00DC4693">
      <w:pPr>
        <w:pStyle w:val="DaftarParagraf"/>
        <w:spacing w:after="0"/>
        <w:ind w:left="426" w:firstLine="0"/>
        <w:rPr>
          <w:rFonts w:cs="Times New Roman"/>
          <w:szCs w:val="24"/>
          <w:lang w:val="en-ID"/>
        </w:rPr>
      </w:pPr>
      <w:r w:rsidRPr="00724B41">
        <w:rPr>
          <w:rFonts w:cs="Times New Roman"/>
          <w:szCs w:val="24"/>
          <w:lang w:val="en-ID"/>
        </w:rPr>
        <w:t>Hasil penelitian ini dapat menjadi masukan empiris dalam penyusunan dan penyempurnaan regulasi turunan pajak karbon, terutama terkait dengan mekanisme pelaporan emisi (MRV), penghitungan kewajiban pajak, dan prosedur administrasi di tingkat industri. Temuan penelitian ini juga dapat membantu Kementerian Keuangan dan Kementerian ESDM dalam merumuskan strategi peningkatan kepatuhan serta efektivitas implementasi kebijakan pajak karbon secara nasional.</w:t>
      </w:r>
    </w:p>
    <w:p w14:paraId="1DC8B47B" w14:textId="77777777" w:rsidR="00DC4693" w:rsidRDefault="00A049F6">
      <w:pPr>
        <w:pStyle w:val="DaftarParagraf"/>
        <w:numPr>
          <w:ilvl w:val="0"/>
          <w:numId w:val="26"/>
        </w:numPr>
        <w:spacing w:after="0"/>
        <w:ind w:left="426"/>
        <w:rPr>
          <w:rFonts w:cs="Times New Roman"/>
          <w:szCs w:val="24"/>
          <w:lang w:val="en-ID"/>
        </w:rPr>
      </w:pPr>
      <w:r w:rsidRPr="00A049F6">
        <w:rPr>
          <w:rFonts w:cs="Times New Roman"/>
          <w:szCs w:val="24"/>
          <w:lang w:val="en-ID"/>
        </w:rPr>
        <w:t>Bagi Industri dan Pengelola PLTU</w:t>
      </w:r>
    </w:p>
    <w:p w14:paraId="4B84C517" w14:textId="77777777" w:rsidR="00DC4693" w:rsidRDefault="00A049F6" w:rsidP="00DC4693">
      <w:pPr>
        <w:pStyle w:val="DaftarParagraf"/>
        <w:spacing w:after="0"/>
        <w:ind w:left="426" w:firstLine="0"/>
        <w:rPr>
          <w:rFonts w:cs="Times New Roman"/>
          <w:szCs w:val="24"/>
          <w:lang w:val="en-ID"/>
        </w:rPr>
      </w:pPr>
      <w:r w:rsidRPr="00DC4693">
        <w:rPr>
          <w:rFonts w:cs="Times New Roman"/>
          <w:szCs w:val="24"/>
          <w:lang w:val="en-ID"/>
        </w:rPr>
        <w:t xml:space="preserve">Penelitian ini memberikan gambaran nyata mengenai tantangan dan peluang dalam pelaksanaan pajak karbon, sehingga dapat dijadikan dasar untuk merancang strategi kepatuhan fiskal dan efisiensi energi. Bagi manajemen PLTU Embalut maupun unit PLTU lain, hasil penelitian ini dapat digunakan </w:t>
      </w:r>
      <w:r w:rsidRPr="00DC4693">
        <w:rPr>
          <w:rFonts w:cs="Times New Roman"/>
          <w:szCs w:val="24"/>
          <w:lang w:val="en-ID"/>
        </w:rPr>
        <w:lastRenderedPageBreak/>
        <w:t>sebagai acuan dalam meningkatkan transparansi pelaporan emisi dan menyusun rencana mitigasi emisi berbasis pajak karbon.</w:t>
      </w:r>
    </w:p>
    <w:p w14:paraId="22207184" w14:textId="77777777" w:rsidR="00DC4693" w:rsidRDefault="00A049F6">
      <w:pPr>
        <w:pStyle w:val="DaftarParagraf"/>
        <w:numPr>
          <w:ilvl w:val="0"/>
          <w:numId w:val="26"/>
        </w:numPr>
        <w:spacing w:after="0"/>
        <w:ind w:left="426"/>
        <w:rPr>
          <w:rFonts w:cs="Times New Roman"/>
          <w:szCs w:val="24"/>
          <w:lang w:val="en-ID"/>
        </w:rPr>
      </w:pPr>
      <w:r w:rsidRPr="00A049F6">
        <w:rPr>
          <w:rFonts w:cs="Times New Roman"/>
          <w:szCs w:val="24"/>
          <w:lang w:val="en-ID"/>
        </w:rPr>
        <w:t>Bagi Masyarakat dan Pemerhati Lingkungan</w:t>
      </w:r>
    </w:p>
    <w:p w14:paraId="634F943C" w14:textId="77777777" w:rsidR="00DC4693" w:rsidRDefault="00A049F6" w:rsidP="00DC4693">
      <w:pPr>
        <w:pStyle w:val="DaftarParagraf"/>
        <w:spacing w:after="0"/>
        <w:ind w:left="426" w:firstLine="0"/>
        <w:rPr>
          <w:rFonts w:cs="Times New Roman"/>
          <w:szCs w:val="24"/>
          <w:lang w:val="en-ID"/>
        </w:rPr>
      </w:pPr>
      <w:r w:rsidRPr="00DC4693">
        <w:rPr>
          <w:rFonts w:cs="Times New Roman"/>
          <w:szCs w:val="24"/>
          <w:lang w:val="en-ID"/>
        </w:rPr>
        <w:t>Penelitian ini dapat memperkuat pemahaman publik tentang peran pajak karbon dalam pengendalian polusi udara dan perubahan iklim. Dengan adanya hasil penelitian ini, masyarakat dapat lebih memahami pentingnya partisipasi sosial dan pengawasan publik terhadap kebijakan lingkungan yang dijalankan oleh pemerintah dan industri.</w:t>
      </w:r>
    </w:p>
    <w:p w14:paraId="643A6FC7" w14:textId="77777777" w:rsidR="00DC4693" w:rsidRDefault="00A049F6">
      <w:pPr>
        <w:pStyle w:val="DaftarParagraf"/>
        <w:numPr>
          <w:ilvl w:val="0"/>
          <w:numId w:val="26"/>
        </w:numPr>
        <w:spacing w:after="0"/>
        <w:ind w:left="426"/>
        <w:rPr>
          <w:rFonts w:cs="Times New Roman"/>
          <w:szCs w:val="24"/>
          <w:lang w:val="en-ID"/>
        </w:rPr>
      </w:pPr>
      <w:r w:rsidRPr="00A049F6">
        <w:rPr>
          <w:rFonts w:cs="Times New Roman"/>
          <w:szCs w:val="24"/>
          <w:lang w:val="en-ID"/>
        </w:rPr>
        <w:t>Bagi Akademisi dan Peneliti Selanjutnya</w:t>
      </w:r>
    </w:p>
    <w:p w14:paraId="7441C3FA" w14:textId="30DF13BD" w:rsidR="00390CC9" w:rsidRPr="00DC4693" w:rsidRDefault="00A049F6" w:rsidP="00DC4693">
      <w:pPr>
        <w:pStyle w:val="DaftarParagraf"/>
        <w:spacing w:after="0"/>
        <w:ind w:left="426" w:firstLine="0"/>
        <w:rPr>
          <w:rFonts w:cs="Times New Roman"/>
          <w:szCs w:val="24"/>
          <w:lang w:val="en-ID"/>
        </w:rPr>
      </w:pPr>
      <w:r w:rsidRPr="00DC4693">
        <w:rPr>
          <w:rFonts w:cs="Times New Roman"/>
          <w:szCs w:val="24"/>
          <w:lang w:val="en-ID"/>
        </w:rPr>
        <w:t>Penelitian ini dapat menjadi referensi ilmiah bagi mahasiswa, peneliti, dan akademisi yang berminat mengembangkan kajian lanjutan mengenai implementasi pajak karbon, kebijakan energi bersih, atau ekonomi hijau di Indonesia. Hasil penelitian ini juga membuka peluang untuk pengembangan studi komparatif antar-PLTU atau antar-sektor terkait efektivitas pajak karbon dalam menekan emisi gas rumah kaca.</w:t>
      </w:r>
    </w:p>
    <w:p w14:paraId="4847B4B9" w14:textId="77777777" w:rsidR="00390CC9" w:rsidRDefault="00390CC9" w:rsidP="00390CC9"/>
    <w:p w14:paraId="4B9DFC0C" w14:textId="77777777" w:rsidR="00E94ACA" w:rsidRDefault="00E94ACA" w:rsidP="00E94ACA">
      <w:pPr>
        <w:ind w:firstLine="0"/>
        <w:sectPr w:rsidR="00E94ACA" w:rsidSect="00E94ACA">
          <w:headerReference w:type="default" r:id="rId12"/>
          <w:footerReference w:type="default" r:id="rId13"/>
          <w:pgSz w:w="11906" w:h="16838" w:code="9"/>
          <w:pgMar w:top="2268" w:right="1701" w:bottom="1701" w:left="2268" w:header="709" w:footer="709" w:gutter="0"/>
          <w:pgNumType w:start="2"/>
          <w:cols w:space="708"/>
          <w:docGrid w:linePitch="360"/>
        </w:sectPr>
      </w:pPr>
    </w:p>
    <w:p w14:paraId="3A2AC983" w14:textId="4791493C" w:rsidR="00E551BB" w:rsidRPr="00E551BB" w:rsidRDefault="00E551BB" w:rsidP="002276FD">
      <w:pPr>
        <w:pStyle w:val="Judul1"/>
        <w:numPr>
          <w:ilvl w:val="0"/>
          <w:numId w:val="0"/>
        </w:numPr>
      </w:pPr>
      <w:bookmarkStart w:id="12" w:name="_Toc213078436"/>
      <w:r w:rsidRPr="00E551BB">
        <w:lastRenderedPageBreak/>
        <w:t>BAB II</w:t>
      </w:r>
      <w:r w:rsidR="002276FD">
        <w:br/>
      </w:r>
      <w:r w:rsidRPr="00E551BB">
        <w:t>KAJIAN PUSTAKA</w:t>
      </w:r>
      <w:bookmarkEnd w:id="12"/>
    </w:p>
    <w:p w14:paraId="39ABAB0F" w14:textId="536D25D4" w:rsidR="00AE3444" w:rsidRDefault="00AE3444" w:rsidP="0020288C">
      <w:pPr>
        <w:pStyle w:val="Judul2"/>
        <w:numPr>
          <w:ilvl w:val="0"/>
          <w:numId w:val="0"/>
        </w:numPr>
        <w:spacing w:after="0" w:afterAutospacing="0"/>
        <w:rPr>
          <w:lang w:val="en-ID"/>
        </w:rPr>
      </w:pPr>
      <w:bookmarkStart w:id="13" w:name="_Toc213078437"/>
      <w:r>
        <w:t>2.</w:t>
      </w:r>
      <w:r w:rsidR="000859EA">
        <w:t>1</w:t>
      </w:r>
      <w:r>
        <w:t xml:space="preserve"> </w:t>
      </w:r>
      <w:r w:rsidRPr="004B5C1A">
        <w:rPr>
          <w:lang w:val="en-ID"/>
        </w:rPr>
        <w:t xml:space="preserve">Teori </w:t>
      </w:r>
      <w:r w:rsidR="006D7E33">
        <w:rPr>
          <w:lang w:val="en-ID"/>
        </w:rPr>
        <w:t>Institusional</w:t>
      </w:r>
      <w:r w:rsidRPr="004B5C1A">
        <w:rPr>
          <w:lang w:val="en-ID"/>
        </w:rPr>
        <w:t xml:space="preserve"> (</w:t>
      </w:r>
      <w:r w:rsidR="006D7E33">
        <w:rPr>
          <w:i/>
          <w:iCs/>
          <w:lang w:val="en-ID"/>
        </w:rPr>
        <w:t>Institutional</w:t>
      </w:r>
      <w:r w:rsidRPr="006D7E33">
        <w:rPr>
          <w:i/>
          <w:iCs/>
          <w:lang w:val="en-ID"/>
        </w:rPr>
        <w:t xml:space="preserve"> Theory</w:t>
      </w:r>
      <w:r w:rsidRPr="004B5C1A">
        <w:rPr>
          <w:lang w:val="en-ID"/>
        </w:rPr>
        <w:t>)</w:t>
      </w:r>
      <w:bookmarkEnd w:id="13"/>
    </w:p>
    <w:p w14:paraId="4ED9C7F7" w14:textId="0BBB37A8" w:rsidR="00AE3444" w:rsidRDefault="00AE3444" w:rsidP="003F5D85">
      <w:pPr>
        <w:pStyle w:val="Judul3"/>
        <w:numPr>
          <w:ilvl w:val="0"/>
          <w:numId w:val="0"/>
        </w:numPr>
        <w:spacing w:before="0" w:after="0" w:afterAutospacing="0"/>
        <w:rPr>
          <w:lang w:val="en-ID"/>
        </w:rPr>
      </w:pPr>
      <w:bookmarkStart w:id="14" w:name="_Toc213078438"/>
      <w:r>
        <w:t>2.</w:t>
      </w:r>
      <w:r w:rsidR="000859EA">
        <w:t>1</w:t>
      </w:r>
      <w:r>
        <w:t xml:space="preserve">.1 </w:t>
      </w:r>
      <w:r w:rsidR="00EC2E86">
        <w:t>K</w:t>
      </w:r>
      <w:r w:rsidR="00FF6D14">
        <w:t xml:space="preserve">onsep dasar </w:t>
      </w:r>
      <w:r w:rsidR="00EC2E86">
        <w:t>teori institusional (</w:t>
      </w:r>
      <w:r w:rsidR="00EC2E86" w:rsidRPr="00EC2E86">
        <w:rPr>
          <w:i/>
          <w:iCs/>
        </w:rPr>
        <w:t>Institutional Theory</w:t>
      </w:r>
      <w:r w:rsidR="00EC2E86">
        <w:t>)</w:t>
      </w:r>
      <w:bookmarkEnd w:id="14"/>
    </w:p>
    <w:p w14:paraId="7E08A654" w14:textId="5ABFA230" w:rsidR="00212740" w:rsidRDefault="0095425E" w:rsidP="003F5D85">
      <w:pPr>
        <w:tabs>
          <w:tab w:val="left" w:pos="680"/>
        </w:tabs>
        <w:spacing w:after="0" w:afterAutospacing="0"/>
        <w:ind w:firstLine="0"/>
      </w:pPr>
      <w:r>
        <w:rPr>
          <w:lang w:val="en-ID"/>
        </w:rPr>
        <w:tab/>
      </w:r>
      <w:r w:rsidR="00AB7203" w:rsidRPr="00AB7203">
        <w:rPr>
          <w:szCs w:val="24"/>
          <w:lang w:val="en-ID"/>
        </w:rPr>
        <w:t>Pemikiran awal teori institusional dikembangkan oleh Meyer</w:t>
      </w:r>
      <w:r w:rsidR="00AB7203" w:rsidRPr="00AB7203">
        <w:rPr>
          <w:i/>
          <w:iCs/>
          <w:szCs w:val="24"/>
          <w:lang w:val="en-ID"/>
        </w:rPr>
        <w:t xml:space="preserve"> </w:t>
      </w:r>
      <w:r w:rsidR="00AB7203" w:rsidRPr="00AB7203">
        <w:rPr>
          <w:szCs w:val="24"/>
          <w:lang w:val="en-ID"/>
        </w:rPr>
        <w:t>dan Rowan</w:t>
      </w:r>
      <w:r w:rsidR="00AB7203" w:rsidRPr="00AB7203">
        <w:rPr>
          <w:i/>
          <w:iCs/>
          <w:szCs w:val="24"/>
          <w:lang w:val="en-ID"/>
        </w:rPr>
        <w:t xml:space="preserve"> (1977)</w:t>
      </w:r>
      <w:r w:rsidR="00AB7203" w:rsidRPr="00AB7203">
        <w:rPr>
          <w:szCs w:val="24"/>
          <w:lang w:val="en-ID"/>
        </w:rPr>
        <w:t xml:space="preserve"> serta DiMaggio dan Powell</w:t>
      </w:r>
      <w:r w:rsidR="00AB7203" w:rsidRPr="00AB7203">
        <w:rPr>
          <w:i/>
          <w:iCs/>
          <w:szCs w:val="24"/>
          <w:lang w:val="en-ID"/>
        </w:rPr>
        <w:t xml:space="preserve"> (1983)</w:t>
      </w:r>
      <w:r w:rsidR="00AB7203" w:rsidRPr="00AB7203">
        <w:rPr>
          <w:szCs w:val="24"/>
          <w:lang w:val="en-ID"/>
        </w:rPr>
        <w:t xml:space="preserve">, yang menyoroti bagaimana organisasi menyesuaikan diri dengan tekanan lingkungan eksternal untuk memperoleh legitimasi. </w:t>
      </w:r>
      <w:r w:rsidR="00AB7203" w:rsidRPr="0095425E">
        <w:rPr>
          <w:szCs w:val="24"/>
        </w:rPr>
        <w:t xml:space="preserve">Teori Institusional (Institutional Theory) berakar pada pemikiran sosiologis yang menekankan bahwa perilaku organisasi tidak hanya ditentukan oleh rasionalitas ekonomi, tetapi juga oleh struktur sosial, norma, serta aturan yang berlaku di lingkungan sekitarnya. Meyer dan Rowan (1977) dalam artikelnya </w:t>
      </w:r>
      <w:r w:rsidR="00AB7203" w:rsidRPr="0095425E">
        <w:rPr>
          <w:i/>
          <w:iCs/>
          <w:szCs w:val="24"/>
        </w:rPr>
        <w:t>Institutionalized Organizations: Formal Structure as Myth and Ceremony</w:t>
      </w:r>
      <w:r w:rsidR="00AB7203" w:rsidRPr="0095425E">
        <w:rPr>
          <w:szCs w:val="24"/>
        </w:rPr>
        <w:t xml:space="preserve"> menegaskan bahwa organisasi sering kali mengadopsi struktur formal tertentu bukan untuk meningkatkan</w:t>
      </w:r>
      <w:r w:rsidR="00AB7203" w:rsidRPr="00AB7203">
        <w:t xml:space="preserve"> efisiensi, melainkan untuk memperoleh legitimasi sosial melalui kesesuaian terhadap ekspektasi institusional</w:t>
      </w:r>
      <w:r w:rsidR="00212740">
        <w:t xml:space="preserve"> </w:t>
      </w:r>
      <w:r w:rsidR="00212740">
        <w:fldChar w:fldCharType="begin" w:fldLock="1"/>
      </w:r>
      <w:r w:rsidR="00CC73A6">
        <w:instrText>ADDIN CSL_CITATION {"citationItems":[{"id":"ITEM-1","itemData":{"author":[{"dropping-particle":"","family":"Meyer","given":"J. W.","non-dropping-particle":"","parse-names":false,"suffix":""},{"dropping-particle":"","family":"Rowan","given":"B.","non-dropping-particle":"","parse-names":false,"suffix":""}],"container-title":"American Journal of Sociology","id":"ITEM-1","issued":{"date-parts":[["1977"]]},"page":"340–363","title":"Institutionalized organizations: Formal structure as myth and ceremony","type":"article-journal","volume":"83(2)"},"uris":["http://www.mendeley.com/documents/?uuid=2c3dabc1-db2f-4c9c-989b-67c143e7ece3"]}],"mendeley":{"formattedCitation":"(Meyer &amp; Rowan, 1977)","plainTextFormattedCitation":"(Meyer &amp; Rowan, 1977)","previouslyFormattedCitation":"(Meyer &amp; Rowan, 1977)"},"properties":{"noteIndex":0},"schema":"https://github.com/citation-style-language/schema/raw/master/csl-citation.json"}</w:instrText>
      </w:r>
      <w:r w:rsidR="00212740">
        <w:fldChar w:fldCharType="separate"/>
      </w:r>
      <w:r w:rsidR="00212740" w:rsidRPr="00212740">
        <w:rPr>
          <w:noProof/>
        </w:rPr>
        <w:t>(Meyer &amp; Rowan, 1977)</w:t>
      </w:r>
      <w:r w:rsidR="00212740">
        <w:fldChar w:fldCharType="end"/>
      </w:r>
      <w:r w:rsidR="00AB7203">
        <w:t xml:space="preserve">. </w:t>
      </w:r>
    </w:p>
    <w:p w14:paraId="7DEC3249" w14:textId="77777777" w:rsidR="00E94ACA" w:rsidRDefault="0095425E" w:rsidP="0095425E">
      <w:pPr>
        <w:tabs>
          <w:tab w:val="left" w:pos="680"/>
        </w:tabs>
        <w:ind w:firstLine="0"/>
        <w:sectPr w:rsidR="00E94ACA" w:rsidSect="00E94ACA">
          <w:headerReference w:type="default" r:id="rId14"/>
          <w:footerReference w:type="default" r:id="rId15"/>
          <w:pgSz w:w="11906" w:h="16838" w:code="9"/>
          <w:pgMar w:top="2268" w:right="1701" w:bottom="1701" w:left="2268" w:header="709" w:footer="709" w:gutter="0"/>
          <w:pgNumType w:start="18"/>
          <w:cols w:space="708"/>
          <w:docGrid w:linePitch="360"/>
        </w:sectPr>
      </w:pPr>
      <w:r>
        <w:tab/>
      </w:r>
      <w:r w:rsidR="00212740" w:rsidRPr="00212740">
        <w:t xml:space="preserve">Pendekatan ini kemudian diperluas oleh DiMaggio dan Powell (1983) melalui konsep </w:t>
      </w:r>
      <w:r w:rsidR="00212740" w:rsidRPr="00212740">
        <w:rPr>
          <w:i/>
          <w:iCs/>
        </w:rPr>
        <w:t>institutional isomorphism</w:t>
      </w:r>
      <w:r w:rsidR="00212740" w:rsidRPr="00212740">
        <w:t xml:space="preserve"> dalam artikel klasik mereka "</w:t>
      </w:r>
      <w:r w:rsidR="00212740" w:rsidRPr="00212740">
        <w:rPr>
          <w:i/>
          <w:iCs/>
        </w:rPr>
        <w:t>The Iron Cage Revisited: Institutional Isomorphism and Collective Rationality in Organizational Fields</w:t>
      </w:r>
      <w:r w:rsidR="00212740" w:rsidRPr="00212740">
        <w:t xml:space="preserve">" yang diterbitkan dalam </w:t>
      </w:r>
      <w:r w:rsidR="00212740" w:rsidRPr="00212740">
        <w:rPr>
          <w:i/>
          <w:iCs/>
        </w:rPr>
        <w:t>American Sociological Review</w:t>
      </w:r>
      <w:r w:rsidR="00212740" w:rsidRPr="00212740">
        <w:t>, memperkenalkan tiga mekanisme yang mendorong homogenisasi organisasi</w:t>
      </w:r>
      <w:r w:rsidR="00212740">
        <w:t xml:space="preserve"> yaitu</w:t>
      </w:r>
      <w:r w:rsidR="00212740" w:rsidRPr="00212740">
        <w:t xml:space="preserve"> </w:t>
      </w:r>
      <w:r w:rsidR="00212740">
        <w:t>koersif</w:t>
      </w:r>
      <w:r w:rsidR="00212740" w:rsidRPr="00212740">
        <w:t>, mimeti</w:t>
      </w:r>
      <w:r w:rsidR="00212740">
        <w:t>k</w:t>
      </w:r>
      <w:r w:rsidR="00212740" w:rsidRPr="00212740">
        <w:t xml:space="preserve">, dan </w:t>
      </w:r>
      <w:r w:rsidR="00212740">
        <w:t xml:space="preserve">normative. </w:t>
      </w:r>
      <w:r w:rsidR="00212740" w:rsidRPr="00212740">
        <w:t>Koersif (</w:t>
      </w:r>
      <w:r w:rsidR="00212740" w:rsidRPr="00212740">
        <w:rPr>
          <w:i/>
          <w:iCs/>
        </w:rPr>
        <w:t>Coercive Isomorphism</w:t>
      </w:r>
      <w:r w:rsidR="00212740" w:rsidRPr="00212740">
        <w:t>)</w:t>
      </w:r>
      <w:r w:rsidR="00212740">
        <w:t xml:space="preserve"> merupakan t</w:t>
      </w:r>
      <w:r w:rsidR="00212740" w:rsidRPr="00212740">
        <w:t>ekanan yang berasal dari kekuatan formal dan paksaan oleh pihak eksternal yang memiliki otoritas atau kekuasaan. Organisasi dipaksa untuk mematuhi aturan, regulasi, atau ekspektasi dari pemerintah, regulator, atau organisasi induk. Mimetik (</w:t>
      </w:r>
      <w:r w:rsidR="00212740" w:rsidRPr="00212740">
        <w:rPr>
          <w:i/>
          <w:iCs/>
        </w:rPr>
        <w:t>Mimetic Isomorphism</w:t>
      </w:r>
      <w:r w:rsidR="00212740" w:rsidRPr="00212740">
        <w:t>)</w:t>
      </w:r>
      <w:r w:rsidR="00212740">
        <w:t xml:space="preserve"> merupakan t</w:t>
      </w:r>
      <w:r w:rsidR="00212740" w:rsidRPr="00212740">
        <w:t xml:space="preserve">ekanan yang muncul ketika organisasi menghadapi ketidakpastian, sehingga mereka meniru praktik organisasi lain yang dianggap lebih sukses sebagai solusi. </w:t>
      </w:r>
      <w:r w:rsidR="00CC73A6" w:rsidRPr="00CC73A6">
        <w:t>Normatif (</w:t>
      </w:r>
      <w:r w:rsidR="00CC73A6" w:rsidRPr="00CC73A6">
        <w:rPr>
          <w:i/>
          <w:iCs/>
        </w:rPr>
        <w:t>Normative Isomorphism</w:t>
      </w:r>
      <w:r w:rsidR="00CC73A6" w:rsidRPr="00CC73A6">
        <w:t xml:space="preserve">) </w:t>
      </w:r>
      <w:r w:rsidR="00CC73A6">
        <w:t>merupakan t</w:t>
      </w:r>
      <w:r w:rsidR="00CC73A6" w:rsidRPr="00CC73A6">
        <w:t>ekanan yang berasal dari profesionalisasi dan norma sosial</w:t>
      </w:r>
      <w:r w:rsidR="00CC73A6">
        <w:t xml:space="preserve"> yaitu </w:t>
      </w:r>
      <w:r w:rsidR="00CC73A6" w:rsidRPr="00CC73A6">
        <w:t>nilai</w:t>
      </w:r>
      <w:r w:rsidR="00CC73A6">
        <w:t>-</w:t>
      </w:r>
      <w:r w:rsidR="00CC73A6" w:rsidRPr="00CC73A6">
        <w:t xml:space="preserve">nilai bersama yang dikembangkan melalui pendidikan formal, asosiasi profesi, atau </w:t>
      </w:r>
    </w:p>
    <w:p w14:paraId="4CB6A2CA" w14:textId="34EFAEE8" w:rsidR="00212740" w:rsidRDefault="00CC73A6" w:rsidP="003F5D85">
      <w:pPr>
        <w:tabs>
          <w:tab w:val="left" w:pos="680"/>
        </w:tabs>
        <w:spacing w:after="0" w:afterAutospacing="0"/>
        <w:ind w:firstLine="0"/>
      </w:pPr>
      <w:proofErr w:type="spellStart"/>
      <w:r w:rsidRPr="00CC73A6">
        <w:lastRenderedPageBreak/>
        <w:t>jaringan</w:t>
      </w:r>
      <w:proofErr w:type="spellEnd"/>
      <w:r w:rsidRPr="00CC73A6">
        <w:t xml:space="preserve"> </w:t>
      </w:r>
      <w:proofErr w:type="spellStart"/>
      <w:r w:rsidRPr="00CC73A6">
        <w:t>industri</w:t>
      </w:r>
      <w:proofErr w:type="spellEnd"/>
      <w:r w:rsidRPr="00CC73A6">
        <w:t xml:space="preserve"> yang </w:t>
      </w:r>
      <w:proofErr w:type="spellStart"/>
      <w:r w:rsidRPr="00CC73A6">
        <w:t>membentuk</w:t>
      </w:r>
      <w:proofErr w:type="spellEnd"/>
      <w:r w:rsidRPr="00CC73A6">
        <w:t xml:space="preserve"> </w:t>
      </w:r>
      <w:proofErr w:type="spellStart"/>
      <w:r w:rsidRPr="00CC73A6">
        <w:t>standar</w:t>
      </w:r>
      <w:proofErr w:type="spellEnd"/>
      <w:r w:rsidRPr="00CC73A6">
        <w:t xml:space="preserve"> tentang "cara yang benar" dalam beroperasi. </w:t>
      </w:r>
      <w:r w:rsidR="00212740" w:rsidRPr="00212740">
        <w:t xml:space="preserve">Kontribusi teoritis mereka menggeser fokus dari efisiensi ekonomi menuju legitimasi institusional sebagai </w:t>
      </w:r>
      <w:r>
        <w:t>pendorong</w:t>
      </w:r>
      <w:r w:rsidR="00212740" w:rsidRPr="00212740">
        <w:t xml:space="preserve"> utama perilaku organisasi, sebuah perspektif yang sangat relevan untuk memahami mengapa PLTU mengadopsi sistem pelaporan emisi bukan semata karena manfaat operasional, tetapi terutama untuk memenuhi ekspektasi regulatif dan sosial</w:t>
      </w:r>
      <w:r>
        <w:t xml:space="preserve"> </w:t>
      </w:r>
      <w:r>
        <w:fldChar w:fldCharType="begin" w:fldLock="1"/>
      </w:r>
      <w:r w:rsidR="00C457F9">
        <w:instrText>ADDIN CSL_CITATION {"citationItems":[{"id":"ITEM-1","itemData":{"author":[{"dropping-particle":"","family":"DiMaggio","given":"P. J.","non-dropping-particle":"","parse-names":false,"suffix":""},{"dropping-particle":"","family":"Powell","given":"W. W.","non-dropping-particle":"","parse-names":false,"suffix":""}],"container-title":"American sociological review","id":"ITEM-1","issued":{"date-parts":[["1983"]]},"page":"147-160.","title":"The iron cage revisited: Institutional isomorphism and collective rationality in organizational fields.","type":"article-journal","volume":"48(2)"},"uris":["http://www.mendeley.com/documents/?uuid=532979d8-ed4d-4d2a-ab93-40767a0ba598"]}],"mendeley":{"formattedCitation":"(DiMaggio &amp; Powell, 1983)","plainTextFormattedCitation":"(DiMaggio &amp; Powell, 1983)","previouslyFormattedCitation":"(DiMaggio &amp; Powell, 1983)"},"properties":{"noteIndex":0},"schema":"https://github.com/citation-style-language/schema/raw/master/csl-citation.json"}</w:instrText>
      </w:r>
      <w:r>
        <w:fldChar w:fldCharType="separate"/>
      </w:r>
      <w:r w:rsidRPr="00CC73A6">
        <w:rPr>
          <w:noProof/>
        </w:rPr>
        <w:t>(DiMaggio &amp; Powell, 1983)</w:t>
      </w:r>
      <w:r>
        <w:fldChar w:fldCharType="end"/>
      </w:r>
    </w:p>
    <w:p w14:paraId="7B7B3BDB" w14:textId="3741B3E4" w:rsidR="00C457F9" w:rsidRPr="00C457F9" w:rsidRDefault="0095425E" w:rsidP="003F5D85">
      <w:pPr>
        <w:tabs>
          <w:tab w:val="left" w:pos="680"/>
        </w:tabs>
        <w:spacing w:after="0" w:afterAutospacing="0"/>
        <w:ind w:firstLine="0"/>
        <w:rPr>
          <w:lang w:val="en-ID"/>
        </w:rPr>
      </w:pPr>
      <w:r>
        <w:rPr>
          <w:lang w:val="en-ID"/>
        </w:rPr>
        <w:tab/>
      </w:r>
      <w:r w:rsidR="00C457F9" w:rsidRPr="00C457F9">
        <w:rPr>
          <w:lang w:val="en-ID"/>
        </w:rPr>
        <w:t xml:space="preserve">Scott </w:t>
      </w:r>
      <w:r w:rsidR="00486366">
        <w:rPr>
          <w:lang w:val="en-ID"/>
        </w:rPr>
        <w:t>dalam bukunya “</w:t>
      </w:r>
      <w:r w:rsidR="00486366" w:rsidRPr="00486366">
        <w:rPr>
          <w:i/>
          <w:iCs/>
        </w:rPr>
        <w:t>Institutions and organizations: Ideas, interests, and identities</w:t>
      </w:r>
      <w:r w:rsidR="00486366">
        <w:rPr>
          <w:i/>
          <w:iCs/>
        </w:rPr>
        <w:t>”</w:t>
      </w:r>
      <w:r w:rsidR="00486366" w:rsidRPr="00486366">
        <w:rPr>
          <w:lang w:val="en-ID"/>
        </w:rPr>
        <w:t xml:space="preserve"> </w:t>
      </w:r>
      <w:r w:rsidR="00C457F9" w:rsidRPr="00C457F9">
        <w:rPr>
          <w:lang w:val="en-ID"/>
        </w:rPr>
        <w:t xml:space="preserve">(2014) </w:t>
      </w:r>
      <w:r w:rsidR="00C457F9">
        <w:rPr>
          <w:lang w:val="en-ID"/>
        </w:rPr>
        <w:t xml:space="preserve">kemudian </w:t>
      </w:r>
      <w:r w:rsidR="00C457F9" w:rsidRPr="00C457F9">
        <w:rPr>
          <w:lang w:val="en-ID"/>
        </w:rPr>
        <w:t>menyempurnakan teori ini dengan membagi institusi ke dalam tiga pilar utama yang saling berinteraksi</w:t>
      </w:r>
      <w:r w:rsidR="00C457F9">
        <w:rPr>
          <w:lang w:val="en-ID"/>
        </w:rPr>
        <w:t xml:space="preserve"> yaitu </w:t>
      </w:r>
      <w:r w:rsidR="00C457F9" w:rsidRPr="00C457F9">
        <w:rPr>
          <w:lang w:val="en-ID"/>
        </w:rPr>
        <w:t>regulatif, normatif, dan kognitif.</w:t>
      </w:r>
      <w:r w:rsidR="00C457F9">
        <w:rPr>
          <w:lang w:val="en-ID"/>
        </w:rPr>
        <w:t xml:space="preserve"> </w:t>
      </w:r>
      <w:r w:rsidR="00C457F9" w:rsidRPr="00C457F9">
        <w:rPr>
          <w:lang w:val="en-ID"/>
        </w:rPr>
        <w:t>Pilar regulatif berkaitan dengan hukum, kebijakan formal, dan sanksi yang memaksa kepatuhan melalui mekanisme koersif. Pilar ini mencakup peraturan perundang-undangan, standar operasional, serta mekanisme pengawasan dan penegakan hukum yang memastikan organisasi mematuhi aturan karena ancaman hukuman atau konsekuensi administratif.</w:t>
      </w:r>
      <w:r w:rsidR="00486366">
        <w:rPr>
          <w:lang w:val="en-ID"/>
        </w:rPr>
        <w:t xml:space="preserve"> </w:t>
      </w:r>
      <w:r w:rsidR="00C457F9" w:rsidRPr="00C457F9">
        <w:rPr>
          <w:lang w:val="en-ID"/>
        </w:rPr>
        <w:t>Pilar normatif mencakup nilai-nilai, ekspektasi sosial, dan norma profesional yang mendefinisikan perilaku yang dianggap tepat atau benar dalam suatu komunitas atau profesi. Pilar ini beroperasi melalui tekanan moral dan kewajiban sosial, di mana organisasi bertindak bukan karena paksaan hukum tetapi karena dorongan untuk memenuhi standar etika dan ekspektasi masyarakat. Sementara pilar kognitif berhubungan dengan cara berpikir, keyakinan bersama, dan asumsi yang diterima begitu saja dalam masyarakat, yang membentuk bagaimana realitas dipahami dan diinterpretasikan. Pilar ini menciptakan kerangka pemahaman kolektif yang membuat praktik-praktik tertentu tampak alamiah, logis, atau tidak terelakkan tanpa perlu dipertanyakan lagi. Dalam implementasi pajak karbon, pilar kognitif beroperasi ketika pengelolaan emisi karbon tidak lagi dipandang sebagai beban tambahan melainkan sebagai bagian dari tanggung jawab korporat yang sudah seharusnya dilakukan</w:t>
      </w:r>
      <w:r w:rsidR="00C457F9">
        <w:rPr>
          <w:lang w:val="en-ID"/>
        </w:rPr>
        <w:t xml:space="preserve"> </w:t>
      </w:r>
      <w:r w:rsidR="00C457F9">
        <w:rPr>
          <w:lang w:val="en-ID"/>
        </w:rPr>
        <w:fldChar w:fldCharType="begin" w:fldLock="1"/>
      </w:r>
      <w:r w:rsidR="007A654C">
        <w:rPr>
          <w:lang w:val="en-ID"/>
        </w:rPr>
        <w:instrText>ADDIN CSL_CITATION {"citationItems":[{"id":"ITEM-1","itemData":{"author":[{"dropping-particle":"","family":"Scott","given":"W. R.","non-dropping-particle":"","parse-names":false,"suffix":""}],"id":"ITEM-1","issued":{"date-parts":[["2013"]]},"publisher":"Sage publications.","title":"Institutions and organizations: Ideas, interests, and identities.","type":"book"},"uris":["http://www.mendeley.com/documents/?uuid=6f36cecc-e581-4e25-bc53-a643f082a596"]}],"mendeley":{"formattedCitation":"(Scott, 2013)","plainTextFormattedCitation":"(Scott, 2013)","previouslyFormattedCitation":"(Scott, 2013)"},"properties":{"noteIndex":0},"schema":"https://github.com/citation-style-language/schema/raw/master/csl-citation.json"}</w:instrText>
      </w:r>
      <w:r w:rsidR="00C457F9">
        <w:rPr>
          <w:lang w:val="en-ID"/>
        </w:rPr>
        <w:fldChar w:fldCharType="separate"/>
      </w:r>
      <w:r w:rsidR="00C457F9" w:rsidRPr="00C457F9">
        <w:rPr>
          <w:noProof/>
          <w:lang w:val="en-ID"/>
        </w:rPr>
        <w:t>(Scott, 2013)</w:t>
      </w:r>
      <w:r w:rsidR="00C457F9">
        <w:rPr>
          <w:lang w:val="en-ID"/>
        </w:rPr>
        <w:fldChar w:fldCharType="end"/>
      </w:r>
      <w:r w:rsidR="00C457F9">
        <w:rPr>
          <w:lang w:val="en-ID"/>
        </w:rPr>
        <w:t xml:space="preserve">. </w:t>
      </w:r>
      <w:r w:rsidR="00C457F9" w:rsidRPr="00C457F9">
        <w:rPr>
          <w:lang w:val="en-ID"/>
        </w:rPr>
        <w:t xml:space="preserve">Ketiga pilar ini tidak beroperasi secara terpisah melainkan saling memperkuat dalam menciptakan stabilitas sosial dan legitimasi terhadap tindakan organisasi, di mana institusi yang kuat didukung secara bersamaan oleh penegakan regulatif, penerimaan normatif, dan naturalisasi kognitif, sehingga membentuk struktur sosial </w:t>
      </w:r>
      <w:r w:rsidR="00C457F9" w:rsidRPr="00C457F9">
        <w:rPr>
          <w:lang w:val="en-ID"/>
        </w:rPr>
        <w:lastRenderedPageBreak/>
        <w:t>yang kokoh dan bertahan lama yang terus membentuk perilaku organisasi bahkan dalam menghadapi perubahan eksternal.</w:t>
      </w:r>
    </w:p>
    <w:p w14:paraId="004F94D4" w14:textId="448BD52A" w:rsidR="00CC73A6" w:rsidRPr="00486366" w:rsidRDefault="0095425E" w:rsidP="003F5D85">
      <w:pPr>
        <w:tabs>
          <w:tab w:val="left" w:pos="680"/>
        </w:tabs>
        <w:spacing w:after="0" w:afterAutospacing="0"/>
        <w:ind w:firstLine="0"/>
        <w:rPr>
          <w:lang w:val="en-ID"/>
        </w:rPr>
      </w:pPr>
      <w:r>
        <w:rPr>
          <w:lang w:val="en-ID"/>
        </w:rPr>
        <w:tab/>
      </w:r>
      <w:r w:rsidR="00486366">
        <w:rPr>
          <w:lang w:val="en-ID"/>
        </w:rPr>
        <w:t xml:space="preserve">Seiring dengan </w:t>
      </w:r>
      <w:r w:rsidR="00486366" w:rsidRPr="00AB7203">
        <w:rPr>
          <w:lang w:val="en-ID"/>
        </w:rPr>
        <w:t>perkembangan modern, teori ini digunakan secara luas untuk menganalisis dinamika kebijakan publik dan tata kelola lingkungan (</w:t>
      </w:r>
      <w:r w:rsidR="00486366" w:rsidRPr="00AB7203">
        <w:rPr>
          <w:i/>
          <w:iCs/>
          <w:lang w:val="en-ID"/>
        </w:rPr>
        <w:t>environmental governance</w:t>
      </w:r>
      <w:r w:rsidR="00486366" w:rsidRPr="00AB7203">
        <w:rPr>
          <w:lang w:val="en-ID"/>
        </w:rPr>
        <w:t>).</w:t>
      </w:r>
      <w:r w:rsidR="00486366">
        <w:rPr>
          <w:lang w:val="en-ID"/>
        </w:rPr>
        <w:t xml:space="preserve"> </w:t>
      </w:r>
      <w:r w:rsidR="00486366" w:rsidRPr="00486366">
        <w:rPr>
          <w:lang w:val="en-ID"/>
        </w:rPr>
        <w:t>Dalam konteks kebijakan pajak karbon di Indonesia, teori institusional menjadi penting untuk menjelaskan bagaimana PLTU Embalut menyesuaikan diri dengan regulasi pemerintah melalui pilar regulatif, ekspektasi publik terhadap keberlanjutan melalui pilar normatif, serta kesadaran organisasi akan tanggung jawab lingkungan melalui pilar kognitif. Ketiga pilar ini tidak hanya beroperasi secara independen tetapi saling mempengaruhi dalam membentuk respons organisasi terhadap kebijakan pajak karbon. Pilar regulatif memberikan kerangka legal yang mengikat, memaksa PLTU untuk mematuhi kewajiban pelaporan emisi dan pembayaran pajak sesuai ketentuan perundang-undangan, dengan ancaman sanksi administratif dan finansial bagi yang melanggar. Namun kepatuhan yang semata didasarkan pada tekanan regulatif cenderung bersifat seremonial dan tidak berkelanjutan, di mana organisasi mungkin hanya memenuhi persyaratan minimal tanpa komitmen substantif terhadap pengurangan emisi. Pilar normatif memperkuat implementasi dengan menciptakan tekanan sosial dan profesional yang mendorong PLTU untuk tidak sekadar patuh secara administratif tetapi juga menunjukkan komitmen</w:t>
      </w:r>
      <w:r w:rsidR="00486366">
        <w:rPr>
          <w:lang w:val="en-ID"/>
        </w:rPr>
        <w:t xml:space="preserve"> </w:t>
      </w:r>
      <w:r w:rsidR="00486366" w:rsidRPr="00486366">
        <w:rPr>
          <w:lang w:val="en-ID"/>
        </w:rPr>
        <w:t xml:space="preserve">terhadap keberlanjutan lingkungan, karena ekspektasi dari masyarakat, organisasi lingkungan, asosiasi industri, dan pemangku kepentingan lain menuntut tanggung jawab korporat yang melampaui kepatuhan minimal. Sementara pilar kognitif berperan dalam mengubah cara pandang fundamental organisasi, dari menganggap pajak karbon sebagai beban eksternal yang mengganggu operasional menjadi memahaminya sebagai bagian integral dari praktik bisnis yang bertanggung jawab dalam transisi menuju ekonomi rendah karbon. Keberhasilan implementasi kebijakan pajak karbon di PLTU Embalut sangat dipengaruhi oleh kemampuan organisasi untuk menyeimbangkan ketiga dimensi tersebut, karena dominasi salah satu pilar tanpa dukungan pilar lainnya akan menghasilkan implementasi yang rapuh dan tidak efektif, misalnya regulasi yang ketat tanpa legitimasi normatif akan memicu resistensi, atau komitmen </w:t>
      </w:r>
      <w:r w:rsidR="00486366" w:rsidRPr="00486366">
        <w:rPr>
          <w:lang w:val="en-ID"/>
        </w:rPr>
        <w:lastRenderedPageBreak/>
        <w:t>normatif tanpa kerangka regulatif yang jelas akan menghasilkan tindakan yang tidak konsisten dan sulit diukur dampaknya.</w:t>
      </w:r>
    </w:p>
    <w:p w14:paraId="2AFBA7C8" w14:textId="1B27274D" w:rsidR="00FD34CD" w:rsidRDefault="00FD34CD" w:rsidP="003F5D85">
      <w:pPr>
        <w:pStyle w:val="Judul3"/>
        <w:keepLines w:val="0"/>
        <w:numPr>
          <w:ilvl w:val="0"/>
          <w:numId w:val="0"/>
        </w:numPr>
        <w:spacing w:before="0" w:after="0" w:afterAutospacing="0"/>
        <w:rPr>
          <w:rStyle w:val="fadeinm1hgl8"/>
        </w:rPr>
      </w:pPr>
      <w:bookmarkStart w:id="15" w:name="_Toc213078439"/>
      <w:r w:rsidRPr="00FD34CD">
        <w:t>2.</w:t>
      </w:r>
      <w:r w:rsidR="000859EA">
        <w:t>1</w:t>
      </w:r>
      <w:r w:rsidRPr="00FD34CD">
        <w:t xml:space="preserve">.2 </w:t>
      </w:r>
      <w:r w:rsidR="00486366" w:rsidRPr="00486366">
        <w:t>Tekanan Isomorfik dalam Implementasi Kebijakan Pajak Karbon</w:t>
      </w:r>
      <w:bookmarkEnd w:id="15"/>
    </w:p>
    <w:p w14:paraId="142B4A0C" w14:textId="2504AF3C" w:rsidR="00486366" w:rsidRPr="00486366" w:rsidRDefault="0095425E" w:rsidP="003F5D85">
      <w:pPr>
        <w:tabs>
          <w:tab w:val="left" w:pos="680"/>
        </w:tabs>
        <w:spacing w:after="0" w:afterAutospacing="0"/>
        <w:ind w:firstLine="0"/>
        <w:rPr>
          <w:lang w:val="en-ID"/>
        </w:rPr>
      </w:pPr>
      <w:r>
        <w:rPr>
          <w:lang w:val="en-ID"/>
        </w:rPr>
        <w:tab/>
      </w:r>
      <w:r w:rsidR="00486366" w:rsidRPr="00486366">
        <w:rPr>
          <w:lang w:val="en-ID"/>
        </w:rPr>
        <w:t>Konsep isomorfisme yang dikembangkan DiMaggio dan Powell (1983) memberikan kerangka analitis penting dalam menjelaskan bagaimana organisasi menghadapi tekanan kelembagaan. Terdapat tiga bentuk utama tekanan</w:t>
      </w:r>
      <w:r w:rsidR="00486366">
        <w:rPr>
          <w:lang w:val="en-ID"/>
        </w:rPr>
        <w:t xml:space="preserve"> yaitu:</w:t>
      </w:r>
    </w:p>
    <w:p w14:paraId="5BC47923" w14:textId="77777777" w:rsidR="00486366" w:rsidRPr="00486366" w:rsidRDefault="00486366">
      <w:pPr>
        <w:numPr>
          <w:ilvl w:val="0"/>
          <w:numId w:val="5"/>
        </w:numPr>
        <w:tabs>
          <w:tab w:val="clear" w:pos="720"/>
          <w:tab w:val="num" w:pos="426"/>
        </w:tabs>
        <w:spacing w:after="0" w:afterAutospacing="0"/>
        <w:ind w:left="426"/>
        <w:rPr>
          <w:lang w:val="en-ID"/>
        </w:rPr>
      </w:pPr>
      <w:r w:rsidRPr="00486366">
        <w:rPr>
          <w:lang w:val="en-ID"/>
        </w:rPr>
        <w:t xml:space="preserve">Tekanan koersif (coercive isomorphism), yang timbul dari regulasi dan kebijakan formal. Dalam kasus PLTU Embalut, tekanan ini berasal dari Undang-Undang Nomor 7 Tahun 2021 tentang Harmonisasi Peraturan Perpajakan, yang menetapkan dasar hukum pajak karbon dan mengatur sistem </w:t>
      </w:r>
      <w:r w:rsidRPr="00486366">
        <w:rPr>
          <w:i/>
          <w:iCs/>
          <w:lang w:val="en-ID"/>
        </w:rPr>
        <w:t>Monitoring, Reporting, and Verification</w:t>
      </w:r>
      <w:r w:rsidRPr="00486366">
        <w:rPr>
          <w:lang w:val="en-ID"/>
        </w:rPr>
        <w:t xml:space="preserve"> (MRV) untuk pelaporan emisi.</w:t>
      </w:r>
    </w:p>
    <w:p w14:paraId="1B681832" w14:textId="77777777" w:rsidR="00486366" w:rsidRPr="00486366" w:rsidRDefault="00486366">
      <w:pPr>
        <w:numPr>
          <w:ilvl w:val="0"/>
          <w:numId w:val="5"/>
        </w:numPr>
        <w:tabs>
          <w:tab w:val="clear" w:pos="720"/>
          <w:tab w:val="num" w:pos="426"/>
        </w:tabs>
        <w:spacing w:after="0" w:afterAutospacing="0"/>
        <w:ind w:left="426"/>
        <w:rPr>
          <w:lang w:val="en-ID"/>
        </w:rPr>
      </w:pPr>
      <w:r w:rsidRPr="00486366">
        <w:rPr>
          <w:lang w:val="en-ID"/>
        </w:rPr>
        <w:t>Tekanan mimetik (mimetic isomorphism), terjadi ketika PLTU meniru praktik organisasi lain yang dianggap berhasil dalam menyesuaikan diri terhadap kebijakan lingkungan, seperti penerapan sistem pelaporan emisi berbasis digital yang telah dilakukan oleh PLN Group di beberapa wilayah.</w:t>
      </w:r>
    </w:p>
    <w:p w14:paraId="0374FFE6" w14:textId="10C9846B" w:rsidR="00486366" w:rsidRPr="00486366" w:rsidRDefault="00486366">
      <w:pPr>
        <w:numPr>
          <w:ilvl w:val="0"/>
          <w:numId w:val="5"/>
        </w:numPr>
        <w:tabs>
          <w:tab w:val="clear" w:pos="720"/>
          <w:tab w:val="num" w:pos="426"/>
        </w:tabs>
        <w:spacing w:after="0" w:afterAutospacing="0"/>
        <w:ind w:left="426"/>
        <w:rPr>
          <w:lang w:val="en-ID"/>
        </w:rPr>
      </w:pPr>
      <w:r w:rsidRPr="00486366">
        <w:rPr>
          <w:lang w:val="en-ID"/>
        </w:rPr>
        <w:t>Tekanan normatif (normative isomorphism), muncul dari asosiasi profesional, lembaga internasional, dan norma sosial tentang tanggung jawab lingkungan.</w:t>
      </w:r>
    </w:p>
    <w:p w14:paraId="446BE8C0" w14:textId="2EB4E952" w:rsidR="00FD34CD" w:rsidRPr="007A654C" w:rsidRDefault="0095425E" w:rsidP="003F5D85">
      <w:pPr>
        <w:tabs>
          <w:tab w:val="left" w:pos="680"/>
        </w:tabs>
        <w:spacing w:after="0" w:afterAutospacing="0"/>
        <w:ind w:firstLine="0"/>
        <w:rPr>
          <w:lang w:val="en-ID"/>
        </w:rPr>
      </w:pPr>
      <w:r>
        <w:rPr>
          <w:lang w:val="en-ID"/>
        </w:rPr>
        <w:tab/>
      </w:r>
      <w:r w:rsidR="00486366" w:rsidRPr="00486366">
        <w:rPr>
          <w:lang w:val="en-ID"/>
        </w:rPr>
        <w:t>Tekanan isomorfik ini tidak bersifat linier, tetapi interaktif. DiMaggio dan Powell (19</w:t>
      </w:r>
      <w:r w:rsidR="00486366">
        <w:rPr>
          <w:lang w:val="en-ID"/>
        </w:rPr>
        <w:t>83</w:t>
      </w:r>
      <w:r w:rsidR="00486366" w:rsidRPr="00486366">
        <w:rPr>
          <w:lang w:val="en-ID"/>
        </w:rPr>
        <w:t xml:space="preserve">) menyebut bahwa organisasi dapat melakukan </w:t>
      </w:r>
      <w:r w:rsidR="00486366" w:rsidRPr="00486366">
        <w:rPr>
          <w:i/>
          <w:iCs/>
          <w:lang w:val="en-ID"/>
        </w:rPr>
        <w:t>decoupling</w:t>
      </w:r>
      <w:r w:rsidR="00486366" w:rsidRPr="00486366">
        <w:rPr>
          <w:lang w:val="en-ID"/>
        </w:rPr>
        <w:t>, yakni memisahkan simbolik kepatuhan administratif dari perubahan praktik operasional yang sesungguhnya</w:t>
      </w:r>
      <w:r w:rsidR="007A654C">
        <w:rPr>
          <w:lang w:val="en-ID"/>
        </w:rPr>
        <w:t xml:space="preserve"> </w:t>
      </w:r>
      <w:r w:rsidR="007A654C">
        <w:rPr>
          <w:lang w:val="en-ID"/>
        </w:rPr>
        <w:fldChar w:fldCharType="begin" w:fldLock="1"/>
      </w:r>
      <w:r w:rsidR="00991E83">
        <w:rPr>
          <w:lang w:val="en-ID"/>
        </w:rPr>
        <w:instrText>ADDIN CSL_CITATION {"citationItems":[{"id":"ITEM-1","itemData":{"author":[{"dropping-particle":"","family":"DiMaggio","given":"P. J.","non-dropping-particle":"","parse-names":false,"suffix":""},{"dropping-particle":"","family":"Powell","given":"W. W.","non-dropping-particle":"","parse-names":false,"suffix":""}],"container-title":"American sociological review","id":"ITEM-1","issued":{"date-parts":[["1983"]]},"page":"147-160.","title":"The iron cage revisited: Institutional isomorphism and collective rationality in organizational fields.","type":"article-journal","volume":"48(2)"},"uris":["http://www.mendeley.com/documents/?uuid=532979d8-ed4d-4d2a-ab93-40767a0ba598"]}],"mendeley":{"formattedCitation":"(DiMaggio &amp; Powell, 1983)","plainTextFormattedCitation":"(DiMaggio &amp; Powell, 1983)","previouslyFormattedCitation":"(DiMaggio &amp; Powell, 1983)"},"properties":{"noteIndex":0},"schema":"https://github.com/citation-style-language/schema/raw/master/csl-citation.json"}</w:instrText>
      </w:r>
      <w:r w:rsidR="007A654C">
        <w:rPr>
          <w:lang w:val="en-ID"/>
        </w:rPr>
        <w:fldChar w:fldCharType="separate"/>
      </w:r>
      <w:r w:rsidR="007A654C" w:rsidRPr="007A654C">
        <w:rPr>
          <w:noProof/>
          <w:lang w:val="en-ID"/>
        </w:rPr>
        <w:t>(DiMaggio &amp; Powell, 1983)</w:t>
      </w:r>
      <w:r w:rsidR="007A654C">
        <w:rPr>
          <w:lang w:val="en-ID"/>
        </w:rPr>
        <w:fldChar w:fldCharType="end"/>
      </w:r>
      <w:r w:rsidR="00486366" w:rsidRPr="00486366">
        <w:rPr>
          <w:lang w:val="en-ID"/>
        </w:rPr>
        <w:t xml:space="preserve">. Dalam konteks PLTU Embalut, fenomena </w:t>
      </w:r>
      <w:r w:rsidR="00486366" w:rsidRPr="00486366">
        <w:rPr>
          <w:i/>
          <w:iCs/>
          <w:lang w:val="en-ID"/>
        </w:rPr>
        <w:t>decoupling</w:t>
      </w:r>
      <w:r w:rsidR="00486366" w:rsidRPr="00486366">
        <w:rPr>
          <w:lang w:val="en-ID"/>
        </w:rPr>
        <w:t xml:space="preserve"> dapat terjadi ketika laporan emisi karbon disampaikan secara administratif sesuai format MRV, namun tidak disertai perubahan signifikan dalam teknologi efisiensi energi atau bahan bakar.</w:t>
      </w:r>
    </w:p>
    <w:p w14:paraId="2E3A233D" w14:textId="2EB4E952" w:rsidR="00FD34CD" w:rsidRDefault="00FD34CD" w:rsidP="003F5D85">
      <w:pPr>
        <w:pStyle w:val="Judul3"/>
        <w:numPr>
          <w:ilvl w:val="0"/>
          <w:numId w:val="0"/>
        </w:numPr>
        <w:spacing w:before="0" w:after="0" w:afterAutospacing="0"/>
        <w:rPr>
          <w:rFonts w:eastAsia="Times New Roman"/>
        </w:rPr>
      </w:pPr>
      <w:bookmarkStart w:id="16" w:name="_Toc213078440"/>
      <w:r>
        <w:rPr>
          <w:rFonts w:eastAsia="Times New Roman"/>
          <w:lang w:val="en-US"/>
        </w:rPr>
        <w:t>2.</w:t>
      </w:r>
      <w:r w:rsidR="000859EA">
        <w:rPr>
          <w:rFonts w:eastAsia="Times New Roman"/>
          <w:lang w:val="en-US"/>
        </w:rPr>
        <w:t>1</w:t>
      </w:r>
      <w:r>
        <w:rPr>
          <w:rFonts w:eastAsia="Times New Roman"/>
          <w:lang w:val="en-US"/>
        </w:rPr>
        <w:t xml:space="preserve">.3 </w:t>
      </w:r>
      <w:r w:rsidR="007A654C" w:rsidRPr="007A654C">
        <w:rPr>
          <w:rFonts w:eastAsia="Times New Roman"/>
        </w:rPr>
        <w:t>Legitimasi Institusional dalam Implementasi Pajak Karbon</w:t>
      </w:r>
      <w:bookmarkEnd w:id="16"/>
    </w:p>
    <w:p w14:paraId="7452CC53" w14:textId="728AE1F9" w:rsidR="007A654C" w:rsidRPr="007A654C" w:rsidRDefault="00F44548" w:rsidP="003F5D85">
      <w:pPr>
        <w:tabs>
          <w:tab w:val="left" w:pos="680"/>
        </w:tabs>
        <w:spacing w:after="0" w:afterAutospacing="0"/>
        <w:ind w:firstLine="0"/>
        <w:rPr>
          <w:lang w:val="en-ID"/>
        </w:rPr>
      </w:pPr>
      <w:r>
        <w:rPr>
          <w:lang w:val="en-ID"/>
        </w:rPr>
        <w:tab/>
      </w:r>
      <w:r w:rsidR="007A654C" w:rsidRPr="007A654C">
        <w:rPr>
          <w:lang w:val="en-ID"/>
        </w:rPr>
        <w:t xml:space="preserve">Legitimasi merupakan inti dari teori institusional karena menjadi sumber keberlanjutan organisasi. Suchman </w:t>
      </w:r>
      <w:r w:rsidR="007A654C">
        <w:rPr>
          <w:lang w:val="en-ID"/>
        </w:rPr>
        <w:t>dalam artikelnya berjudul “</w:t>
      </w:r>
      <w:r w:rsidR="007A654C" w:rsidRPr="007A654C">
        <w:rPr>
          <w:i/>
          <w:iCs/>
          <w:lang w:val="en-ID"/>
        </w:rPr>
        <w:t>Managing Legitimacy: Strategic and Institutional Approaches</w:t>
      </w:r>
      <w:r w:rsidR="007A654C">
        <w:rPr>
          <w:lang w:val="en-ID"/>
        </w:rPr>
        <w:t xml:space="preserve">” </w:t>
      </w:r>
      <w:r w:rsidR="007A654C" w:rsidRPr="007A654C">
        <w:rPr>
          <w:lang w:val="en-ID"/>
        </w:rPr>
        <w:t>(1995)</w:t>
      </w:r>
      <w:r w:rsidR="007A654C">
        <w:rPr>
          <w:lang w:val="en-ID"/>
        </w:rPr>
        <w:t xml:space="preserve"> </w:t>
      </w:r>
      <w:r w:rsidR="007A654C" w:rsidRPr="007A654C">
        <w:rPr>
          <w:lang w:val="en-ID"/>
        </w:rPr>
        <w:t>mendefinisikan legitimasi sebagai persepsi umum bahwa tindakan organisasi sesuai dengan sistem nilai dan norma sosial yang berlaku</w:t>
      </w:r>
      <w:r w:rsidR="006D7D88">
        <w:rPr>
          <w:lang w:val="en-ID"/>
        </w:rPr>
        <w:t>. Suchman</w:t>
      </w:r>
      <w:r w:rsidR="007A654C" w:rsidRPr="007A654C">
        <w:rPr>
          <w:lang w:val="en-ID"/>
        </w:rPr>
        <w:t xml:space="preserve"> membedakan tiga bentuk legitimasi</w:t>
      </w:r>
      <w:r w:rsidR="006D7D88">
        <w:rPr>
          <w:lang w:val="en-ID"/>
        </w:rPr>
        <w:t xml:space="preserve"> diantaranya:</w:t>
      </w:r>
    </w:p>
    <w:p w14:paraId="277573EE" w14:textId="77777777" w:rsidR="007A654C" w:rsidRPr="007A654C" w:rsidRDefault="007A654C">
      <w:pPr>
        <w:numPr>
          <w:ilvl w:val="0"/>
          <w:numId w:val="6"/>
        </w:numPr>
        <w:tabs>
          <w:tab w:val="clear" w:pos="720"/>
          <w:tab w:val="num" w:pos="567"/>
        </w:tabs>
        <w:spacing w:after="0" w:afterAutospacing="0"/>
        <w:ind w:left="426"/>
        <w:rPr>
          <w:lang w:val="en-ID"/>
        </w:rPr>
      </w:pPr>
      <w:r w:rsidRPr="007A654C">
        <w:rPr>
          <w:lang w:val="en-ID"/>
        </w:rPr>
        <w:lastRenderedPageBreak/>
        <w:t>Legitimasi pragmatis, ketika kebijakan memberi manfaat langsung bagi aktor (misalnya insentif fiskal dari pemerintah untuk PLTU).</w:t>
      </w:r>
    </w:p>
    <w:p w14:paraId="5FED3AF7" w14:textId="77777777" w:rsidR="007A654C" w:rsidRPr="007A654C" w:rsidRDefault="007A654C">
      <w:pPr>
        <w:numPr>
          <w:ilvl w:val="0"/>
          <w:numId w:val="6"/>
        </w:numPr>
        <w:tabs>
          <w:tab w:val="clear" w:pos="720"/>
          <w:tab w:val="num" w:pos="567"/>
        </w:tabs>
        <w:spacing w:after="0" w:afterAutospacing="0"/>
        <w:ind w:left="426"/>
        <w:rPr>
          <w:lang w:val="en-ID"/>
        </w:rPr>
      </w:pPr>
      <w:r w:rsidRPr="007A654C">
        <w:rPr>
          <w:lang w:val="en-ID"/>
        </w:rPr>
        <w:t>Legitimasi moral, ketika kebijakan dianggap etis karena berkontribusi terhadap pengurangan emisi karbon.</w:t>
      </w:r>
    </w:p>
    <w:p w14:paraId="1B452306" w14:textId="77777777" w:rsidR="00F44548" w:rsidRDefault="007A654C">
      <w:pPr>
        <w:numPr>
          <w:ilvl w:val="0"/>
          <w:numId w:val="6"/>
        </w:numPr>
        <w:tabs>
          <w:tab w:val="clear" w:pos="720"/>
          <w:tab w:val="num" w:pos="567"/>
        </w:tabs>
        <w:spacing w:after="0" w:afterAutospacing="0"/>
        <w:ind w:left="426"/>
        <w:rPr>
          <w:lang w:val="en-ID"/>
        </w:rPr>
      </w:pPr>
      <w:r w:rsidRPr="007A654C">
        <w:rPr>
          <w:lang w:val="en-ID"/>
        </w:rPr>
        <w:t>Legitimasi kognitif, ketika kebijakan diterima sebagai bagian dari pemahaman sosial yang wajar dan benar.</w:t>
      </w:r>
    </w:p>
    <w:p w14:paraId="401E4904" w14:textId="08896A74" w:rsidR="007A654C" w:rsidRPr="00F44548" w:rsidRDefault="00F44548" w:rsidP="00F44548">
      <w:pPr>
        <w:tabs>
          <w:tab w:val="left" w:pos="680"/>
        </w:tabs>
        <w:spacing w:after="0" w:afterAutospacing="0"/>
        <w:ind w:left="68" w:firstLine="0"/>
        <w:rPr>
          <w:lang w:val="en-ID"/>
        </w:rPr>
      </w:pPr>
      <w:r>
        <w:rPr>
          <w:lang w:val="en-ID"/>
        </w:rPr>
        <w:tab/>
      </w:r>
      <w:r w:rsidR="007A654C" w:rsidRPr="007A654C">
        <w:rPr>
          <w:lang w:val="en-ID"/>
        </w:rPr>
        <w:t>Di PLTU Embalut, legitimasi kebijakan akan terbentuk apabila kebijakan pajak karbon dipandang tidak sekadar sebagai kewajiban fiskal, tetapi juga sebagai komitmen moral terhadap keberlanjutan dan tanggung jawab lingkungan lokal.</w:t>
      </w:r>
    </w:p>
    <w:p w14:paraId="24D08EF1" w14:textId="01D8B247" w:rsidR="00FD34CD" w:rsidRDefault="00A82B99" w:rsidP="003F5D85">
      <w:pPr>
        <w:pStyle w:val="Judul3"/>
        <w:numPr>
          <w:ilvl w:val="0"/>
          <w:numId w:val="0"/>
        </w:numPr>
        <w:spacing w:before="0" w:after="0" w:afterAutospacing="0"/>
        <w:rPr>
          <w:rStyle w:val="fadeinm1hgl8"/>
        </w:rPr>
      </w:pPr>
      <w:bookmarkStart w:id="17" w:name="_Toc213078441"/>
      <w:r>
        <w:rPr>
          <w:lang w:val="en-US"/>
        </w:rPr>
        <w:t>2.</w:t>
      </w:r>
      <w:r w:rsidR="009D5CD9">
        <w:rPr>
          <w:lang w:val="en-US"/>
        </w:rPr>
        <w:t>1</w:t>
      </w:r>
      <w:r>
        <w:rPr>
          <w:lang w:val="en-US"/>
        </w:rPr>
        <w:t xml:space="preserve">.4 </w:t>
      </w:r>
      <w:r w:rsidR="006D7D88" w:rsidRPr="006D7D88">
        <w:t>Integrasi Teori Institusional dengan Aspek Penelitian</w:t>
      </w:r>
      <w:bookmarkEnd w:id="17"/>
    </w:p>
    <w:p w14:paraId="131C70D2" w14:textId="6F09F501" w:rsidR="00732B15" w:rsidRDefault="00F44548" w:rsidP="003F5D85">
      <w:pPr>
        <w:tabs>
          <w:tab w:val="left" w:pos="680"/>
        </w:tabs>
        <w:spacing w:after="0" w:afterAutospacing="0"/>
        <w:ind w:firstLine="0"/>
      </w:pPr>
      <w:r>
        <w:tab/>
      </w:r>
      <w:r w:rsidR="006D7D88" w:rsidRPr="006D7D88">
        <w:t xml:space="preserve">Dalam penelitian ini, teori institusional digunakan untuk menjelaskan bagaimana tekanan kelembagaan dan upaya memperoleh legitimasi memengaruhi empat aspek utama pelaksanaan pajak karbon di PLTU Embalut secara sistematis dan saling terkait. Aspek pertama adalah tingkat kepatuhan pajak, yang terutama dijelaskan melalui pilar regulatif dan tekanan koersif, di mana kepatuhan PLTU Embalut ditentukan oleh kejelasan aturan perpajakan dalam UU No. 7 Tahun 2021, ketegasan sanksi fiskal bagi pelanggar, serta efektivitas mekanisme pengawasan dan penegakan hukum oleh otoritas pajak. Kepatuhan yang didorong oleh pilar regulatif ini mencerminkan respons organisasi terhadap tekanan formal dari negara, namun level kepatuhan substantif versus seremonial akan bergantung pada seberapa kuat pilar normatif dan kognitif mendukung internalisasi kewajiban pajak sebagai tanggung jawab legitimate. </w:t>
      </w:r>
    </w:p>
    <w:p w14:paraId="1ACF3208" w14:textId="4AEB5E67" w:rsidR="00732B15" w:rsidRDefault="00F44548" w:rsidP="003F5D85">
      <w:pPr>
        <w:tabs>
          <w:tab w:val="left" w:pos="680"/>
        </w:tabs>
        <w:spacing w:after="0" w:afterAutospacing="0"/>
        <w:ind w:firstLine="0"/>
      </w:pPr>
      <w:r>
        <w:tab/>
      </w:r>
      <w:r w:rsidR="006D7D88" w:rsidRPr="006D7D88">
        <w:t xml:space="preserve">Aspek kedua adalah sistem Monitoring, Reporting, and Verification (MRV) yang terutama dipengaruhi oleh pilar normatif dan kognitif, di mana transparansi dan akurasi pelaporan emisi tidak hanya bergantung pada prosedur teknis tetapi juga pada nilai-nilai profesional yang dianut personel PLTU, kesadaran lingkungan yang tertanam dalam budaya organisasi, serta pemahaman kognitif bahwa pelaporan emisi yang kredibel merupakan prakondisi legitimasi sosial dalam era transisi energi. Sistem MRV yang efektif memerlukan tidak hanya compliance terhadap standar teknis tetapi juga komitmen normatif terhadap transparansi dan akuntabilitas sebagai nilai profesional yang dijunjung tinggi. Aspek ketiga adalah </w:t>
      </w:r>
      <w:r w:rsidR="006D7D88" w:rsidRPr="006D7D88">
        <w:lastRenderedPageBreak/>
        <w:t xml:space="preserve">prosedur administrasi perpajakan karbon yang mencerminkan pilar regulatif dalam dimensi struktural, di mana efektivitas administrasi bergantung pada kejelasan pembagian kewenangan, mekanisme koordinasi lintas lembaga antara Kementerian Keuangan, Kementerian Lingkungan Hidup dan Kehutanan, serta Kementerian ESDM, dan efisiensi prosedur birokratis dalam pemrosesan pelaporan hingga pembayaran pajak. Koordinasi lintas lembaga ini mencerminkan kompleksitas struktur formal institusional dalam governance pajak karbon yang menuntut integrasi antara kebijakan fiskal, regulasi lingkungan, dan kebijakan energi. </w:t>
      </w:r>
    </w:p>
    <w:p w14:paraId="5FBF37DA" w14:textId="58A71718" w:rsidR="00991E83" w:rsidRDefault="00F44548" w:rsidP="003F5D85">
      <w:pPr>
        <w:tabs>
          <w:tab w:val="left" w:pos="680"/>
        </w:tabs>
        <w:spacing w:after="0" w:afterAutospacing="0"/>
        <w:ind w:firstLine="0"/>
      </w:pPr>
      <w:r>
        <w:tab/>
      </w:r>
      <w:r w:rsidR="006D7D88" w:rsidRPr="006D7D88">
        <w:t xml:space="preserve">Aspek keempat adalah hambatan teknis dan regulatif yang dijelaskan melalui interaksi ketiga pilar institusional secara simultan, di mana keterbatasan sumber daya manusia dalam pengukuran emisi mencerminkan kelemahan pilar kognitif, tumpang tindih atau ambiguitas regulasi menunjukkan inkonsistensi pilar regulatif, sementara resistensi budaya organisasi terhadap perubahan praktik operasional merepresentasikan kelemahan pilar normatif. Hambatan-hambatan ini secara kolektif membentuk apa yang disebut inersia institusional, yaitu kecenderungan organisasi dan sistem untuk mempertahankan status quo meskipun menghadapi tekanan perubahan eksternal. </w:t>
      </w:r>
      <w:r w:rsidR="00991E83">
        <w:t>Dalam artikel berjudul ”</w:t>
      </w:r>
      <w:r w:rsidR="00991E83" w:rsidRPr="00991E83">
        <w:rPr>
          <w:i/>
          <w:iCs/>
        </w:rPr>
        <w:t>Analysis the effectiveness of implementation carbon tax in Indonesia</w:t>
      </w:r>
      <w:r w:rsidR="00991E83">
        <w:t xml:space="preserve">” </w:t>
      </w:r>
      <w:r w:rsidR="00991E83" w:rsidRPr="00991E83">
        <w:t>menyoroti bahwa efektivitas kebijakan pajak karbon di Indonesia dipertanyakan tidak hanya dari aspek teknis desain kebijakan, tetapi terutama dari kemampuannya mengubah perilaku pelaku usaha menuju pembangunan rendah emisi. Penelitian mereka menemukan bahwa tarif pajak karbon yang ditetapkan pemerintah Indonesia masih terlalu rendah untuk mendorong perubahan perilaku signifikan, sementara penundaan implementasi pada April dan Juli 2022 menunjukkan kelemahan dalam komitmen dan kesiapan institusional. Lebih lanjut, mereka menegaskan bahwa keengganan perusahaan untuk beralih ke model bisnis berkelanjutan bukan semata persoalan kesadaran lingkungan, tetapi disebabkan oleh ketiadaan alternatif teknologi terbarukan yang accessible dan kebijakan harga karbon yang efisien</w:t>
      </w:r>
      <w:r w:rsidR="00991E83">
        <w:t xml:space="preserve"> </w:t>
      </w:r>
      <w:r w:rsidR="00991E83">
        <w:fldChar w:fldCharType="begin" w:fldLock="1"/>
      </w:r>
      <w:r w:rsidR="00A93000">
        <w:instrText>ADDIN CSL_CITATION {"citationItems":[{"id":"ITEM-1","itemData":{"DOI":"https://doi.org/10.55681/economina.v1i4.194","author":[{"dropping-particle":"","family":"Dewi","given":"I. G. P. E. R.","non-dropping-particle":"","parse-names":false,"suffix":""},{"dropping-particle":"","family":"Dewi","given":"N. M. S. S","non-dropping-particle":"","parse-names":false,"suffix":""}],"container-title":"Jurnal Economina","id":"ITEM-1","issued":{"date-parts":[["2022"]]},"page":"880-889","title":"Analysis the effectiveness of implementation carbon tax in Indonesia.","type":"article-journal","volume":"1(4)"},"uris":["http://www.mendeley.com/documents/?uuid=3143a7ea-ef6f-4b9e-a5d8-778b660bc9a3"]}],"mendeley":{"formattedCitation":"(Dewi &amp; Dewi, 2022)","plainTextFormattedCitation":"(Dewi &amp; Dewi, 2022)","previouslyFormattedCitation":"(Dewi &amp; Dewi, 2022)"},"properties":{"noteIndex":0},"schema":"https://github.com/citation-style-language/schema/raw/master/csl-citation.json"}</w:instrText>
      </w:r>
      <w:r w:rsidR="00991E83">
        <w:fldChar w:fldCharType="separate"/>
      </w:r>
      <w:r w:rsidR="00A93000" w:rsidRPr="00A93000">
        <w:rPr>
          <w:noProof/>
        </w:rPr>
        <w:t>(Dewi &amp; Dewi, 2022)</w:t>
      </w:r>
      <w:r w:rsidR="00991E83">
        <w:fldChar w:fldCharType="end"/>
      </w:r>
      <w:r w:rsidR="00991E83" w:rsidRPr="00991E83">
        <w:t xml:space="preserve">. Temuan ini menggarisbawahi bahwa keberhasilan implementasi pajak karbon sangat bergantung pada konsistensi sistem monitoring dan koordinasi kelembagaan yang mampu memastikan bahwa regulasi harga </w:t>
      </w:r>
      <w:r w:rsidR="00991E83" w:rsidRPr="00991E83">
        <w:lastRenderedPageBreak/>
        <w:t>karbon berfungsi sebagai in</w:t>
      </w:r>
      <w:r w:rsidR="00BB7805">
        <w:t xml:space="preserve"> </w:t>
      </w:r>
      <w:r w:rsidR="00991E83" w:rsidRPr="00991E83">
        <w:t>strumen manajemen yang efektif untuk mengubah perilaku dan mendorong inovasi bisnis, bukan sekadar kewajiban administratif. Dalam perspektif teori institusional, hambatan-hambatan ini mencerminkan kelemahan simultan pada ketiga pilar</w:t>
      </w:r>
      <w:r w:rsidR="00991E83">
        <w:t>.</w:t>
      </w:r>
      <w:r w:rsidR="00991E83" w:rsidRPr="00991E83">
        <w:t xml:space="preserve"> </w:t>
      </w:r>
    </w:p>
    <w:p w14:paraId="2FE314FE" w14:textId="757DF9C7" w:rsidR="00FD34CD" w:rsidRPr="001904F5" w:rsidRDefault="00A82B99" w:rsidP="003F5D85">
      <w:pPr>
        <w:pStyle w:val="Judul2"/>
        <w:numPr>
          <w:ilvl w:val="0"/>
          <w:numId w:val="0"/>
        </w:numPr>
        <w:spacing w:before="0" w:after="0" w:afterAutospacing="0"/>
        <w:rPr>
          <w:lang w:eastAsia="id-ID"/>
        </w:rPr>
      </w:pPr>
      <w:bookmarkStart w:id="18" w:name="_Toc213078442"/>
      <w:r>
        <w:rPr>
          <w:rFonts w:eastAsia="Times New Roman"/>
          <w:lang w:val="en-US"/>
        </w:rPr>
        <w:t>2.</w:t>
      </w:r>
      <w:r w:rsidR="002C0504">
        <w:rPr>
          <w:rFonts w:eastAsia="Times New Roman"/>
          <w:lang w:val="en-US"/>
        </w:rPr>
        <w:t>2</w:t>
      </w:r>
      <w:r>
        <w:rPr>
          <w:rFonts w:eastAsia="Times New Roman"/>
          <w:lang w:val="en-US"/>
        </w:rPr>
        <w:t xml:space="preserve"> </w:t>
      </w:r>
      <w:r w:rsidR="001904F5">
        <w:rPr>
          <w:lang w:eastAsia="id-ID"/>
        </w:rPr>
        <w:t>Kebijakan Pajak Karbon di Indonesia</w:t>
      </w:r>
      <w:bookmarkEnd w:id="18"/>
    </w:p>
    <w:p w14:paraId="7452A20F" w14:textId="06916CB8" w:rsidR="00A63D4F" w:rsidRDefault="00A82B99" w:rsidP="003F5D85">
      <w:pPr>
        <w:pStyle w:val="Judul3"/>
        <w:numPr>
          <w:ilvl w:val="0"/>
          <w:numId w:val="0"/>
        </w:numPr>
        <w:spacing w:before="0" w:after="0" w:afterAutospacing="0"/>
        <w:rPr>
          <w:rFonts w:eastAsia="Times New Roman"/>
          <w:lang w:val="en-US"/>
        </w:rPr>
      </w:pPr>
      <w:bookmarkStart w:id="19" w:name="_Toc213078443"/>
      <w:r>
        <w:rPr>
          <w:rFonts w:eastAsia="Times New Roman"/>
          <w:lang w:val="en-US"/>
        </w:rPr>
        <w:t>2.</w:t>
      </w:r>
      <w:r w:rsidR="002C0504">
        <w:rPr>
          <w:rFonts w:eastAsia="Times New Roman"/>
          <w:lang w:val="en-US"/>
        </w:rPr>
        <w:t>2</w:t>
      </w:r>
      <w:r w:rsidRPr="00A82B99">
        <w:rPr>
          <w:rFonts w:eastAsia="Times New Roman"/>
          <w:lang w:val="en-US"/>
        </w:rPr>
        <w:t xml:space="preserve">.1 </w:t>
      </w:r>
      <w:r w:rsidR="001904F5">
        <w:rPr>
          <w:rFonts w:eastAsia="Times New Roman"/>
          <w:lang w:val="en-US"/>
        </w:rPr>
        <w:t>Landasan Hukum Pajak Karbon</w:t>
      </w:r>
      <w:bookmarkEnd w:id="19"/>
      <w:r w:rsidR="001904F5">
        <w:rPr>
          <w:rFonts w:eastAsia="Times New Roman"/>
          <w:lang w:val="en-US"/>
        </w:rPr>
        <w:t xml:space="preserve"> </w:t>
      </w:r>
    </w:p>
    <w:p w14:paraId="0D62ACB6" w14:textId="29691AF0" w:rsidR="00AA1AE0" w:rsidRDefault="00F44548" w:rsidP="00F44548">
      <w:pPr>
        <w:tabs>
          <w:tab w:val="left" w:pos="680"/>
        </w:tabs>
        <w:spacing w:after="0" w:afterAutospacing="0"/>
        <w:ind w:firstLine="0"/>
      </w:pPr>
      <w:r>
        <w:rPr>
          <w:lang w:val="en-US"/>
        </w:rPr>
        <w:tab/>
      </w:r>
      <w:r w:rsidR="000304B3" w:rsidRPr="000304B3">
        <w:t xml:space="preserve">Kebijakan pajak karbon di Indonesia secara resmi diatur dalam Undang-Undang Nomor 7 Tahun 2021 tentang Harmonisasi Peraturan Perpajakan (UU HPP), khususnya Pasal 13 Bab VI, yang memperkenalkan pajak atas emisi karbon dari kegiatan yang menghasilkan gas rumah kaca (GRK). Pengenaan pajak karbon ini menandai transformasi fundamental dalam arsitektur kebijakan fiskal Indonesia, di mana dimensi lingkungan diintegrasikan ke dalam sistem perpajakan nasional. Tujuan utamanya adalah untuk mendorong perubahan perilaku ekonomi menuju kegiatan rendah karbon sekaligus mendukung pencapaian target </w:t>
      </w:r>
      <w:r w:rsidR="000304B3" w:rsidRPr="000304B3">
        <w:rPr>
          <w:i/>
          <w:iCs/>
        </w:rPr>
        <w:t>Nationally Determined Contribution</w:t>
      </w:r>
      <w:r w:rsidR="000304B3" w:rsidRPr="000304B3">
        <w:t xml:space="preserve"> (NDC) dan </w:t>
      </w:r>
      <w:r w:rsidR="000304B3" w:rsidRPr="000304B3">
        <w:rPr>
          <w:i/>
          <w:iCs/>
        </w:rPr>
        <w:t>Net Zero Emission</w:t>
      </w:r>
      <w:r w:rsidR="000304B3" w:rsidRPr="000304B3">
        <w:t xml:space="preserve"> (NZE) 20</w:t>
      </w:r>
      <w:r w:rsidR="00AA1AE0">
        <w:t xml:space="preserve">60 </w:t>
      </w:r>
      <w:r w:rsidR="00AA1AE0">
        <w:fldChar w:fldCharType="begin" w:fldLock="1"/>
      </w:r>
      <w:r w:rsidR="00434996">
        <w:instrText>ADDIN CSL_CITATION {"citationItems":[{"id":"ITEM-1","itemData":{"author":[{"dropping-particle":"","family":"Republik Indonesia","given":"","non-dropping-particle":"","parse-names":false,"suffix":""}],"id":"ITEM-1","issued":{"date-parts":[["2021"]]},"publisher-place":"Jakarta: Sekretariat Negara","title":"Undang-Undang Republik Indonesia Nomor 7 Tahun 2021 tentang Harmonisasi Peraturan Perpajakan. Lembaran Negara Republik Indonesia Tahun 2021 Nomor 246","type":"report"},"uris":["http://www.mendeley.com/documents/?uuid=69b93f4d-57cc-44a9-beb2-4ed0922f17a7"]}],"mendeley":{"formattedCitation":"(Republik Indonesia, 2021)","plainTextFormattedCitation":"(Republik Indonesia, 2021)","previouslyFormattedCitation":"(Republik Indonesia, 2021)"},"properties":{"noteIndex":0},"schema":"https://github.com/citation-style-language/schema/raw/master/csl-citation.json"}</w:instrText>
      </w:r>
      <w:r w:rsidR="00AA1AE0">
        <w:fldChar w:fldCharType="separate"/>
      </w:r>
      <w:r w:rsidR="00AA1AE0" w:rsidRPr="00AA1AE0">
        <w:rPr>
          <w:noProof/>
        </w:rPr>
        <w:t>(Republik Indonesia, 2021)</w:t>
      </w:r>
      <w:r w:rsidR="00AA1AE0">
        <w:fldChar w:fldCharType="end"/>
      </w:r>
      <w:r w:rsidR="00AA1AE0">
        <w:t>.</w:t>
      </w:r>
    </w:p>
    <w:p w14:paraId="7925DF22" w14:textId="0326B4E6" w:rsidR="00AA1AE0" w:rsidRDefault="00AA1AE0" w:rsidP="003F5D85">
      <w:pPr>
        <w:spacing w:after="0" w:afterAutospacing="0"/>
      </w:pPr>
      <w:r w:rsidRPr="00AA1AE0">
        <w:t xml:space="preserve">Sebagai instrumen fiskal hijau </w:t>
      </w:r>
      <w:r w:rsidRPr="00AA1AE0">
        <w:rPr>
          <w:i/>
          <w:iCs/>
        </w:rPr>
        <w:t>(green fiscal policy</w:t>
      </w:r>
      <w:r w:rsidRPr="00AA1AE0">
        <w:t>), pajak karbon menjadi bagian integral dari kerangka Nilai Ekonomi Karbon (NEK) yang diatur dalam Peraturan Presiden (Perpres) Nomor 98 Tahun 2021 tentang Penyelenggaraan Nilai Ekonomi Karbon untuk Pencapaian Target Kontribusi Nasional (NDC). Perpres ini menetapkan empat mekanisme utama dalam pelaksanaan NEK, yaitu (1) perdagangan karbon (</w:t>
      </w:r>
      <w:r w:rsidRPr="00AA1AE0">
        <w:rPr>
          <w:i/>
          <w:iCs/>
        </w:rPr>
        <w:t>carbon trading</w:t>
      </w:r>
      <w:r w:rsidRPr="00AA1AE0">
        <w:t>), (2) pajak karbon (</w:t>
      </w:r>
      <w:r w:rsidRPr="00AA1AE0">
        <w:rPr>
          <w:i/>
          <w:iCs/>
        </w:rPr>
        <w:t>carbon tax</w:t>
      </w:r>
      <w:r w:rsidRPr="00AA1AE0">
        <w:t>), (3) pembayaran berbasis kinerja (</w:t>
      </w:r>
      <w:r w:rsidRPr="00AA1AE0">
        <w:rPr>
          <w:i/>
          <w:iCs/>
        </w:rPr>
        <w:t>result-based payment</w:t>
      </w:r>
      <w:r w:rsidRPr="00AA1AE0">
        <w:t>), dan (4) offset karbon (</w:t>
      </w:r>
      <w:r w:rsidRPr="00AA1AE0">
        <w:rPr>
          <w:i/>
          <w:iCs/>
        </w:rPr>
        <w:t>carbon offset</w:t>
      </w:r>
      <w:r w:rsidRPr="00AA1AE0">
        <w:t xml:space="preserve">). Melalui Perpres ini, Indonesia menargetkan penurunan emisi GRK sebesar 31,89% dengan kemampuan sendiri dan 43,2% dengan dukungan internasional pada tahun 2030, sebagaimana tertuang dalam </w:t>
      </w:r>
      <w:r w:rsidRPr="00AA1AE0">
        <w:rPr>
          <w:i/>
          <w:iCs/>
        </w:rPr>
        <w:t>Updated NDC Indonesia 2022</w:t>
      </w:r>
      <w:r w:rsidRPr="00AA1AE0">
        <w:t xml:space="preserve"> </w:t>
      </w:r>
      <w:r w:rsidR="00434996">
        <w:fldChar w:fldCharType="begin" w:fldLock="1"/>
      </w:r>
      <w:r w:rsidR="00FF2F78">
        <w:instrText>ADDIN CSL_CITATION {"citationItems":[{"id":"ITEM-1","itemData":{"author":[{"dropping-particle":"","family":"Kementerian Lingkungan Hidup dan Kehutanan","given":"","non-dropping-particle":"","parse-names":false,"suffix":""}],"id":"ITEM-1","issued":{"date-parts":[["2021"]]},"publisher-place":"Jakarta","title":"Peraturan Presiden Nomor 98 Tahun 2021 tentang Penyelenggaraan Nilai Ekonomi Karbon untuk Pencapaian Target Kontribusi Nasional.","type":"report"},"uris":["http://www.mendeley.com/documents/?uuid=a583f3a0-745b-4865-aeec-767a62d373ec"]}],"mendeley":{"formattedCitation":"(Kementerian Lingkungan Hidup dan Kehutanan, 2021)","plainTextFormattedCitation":"(Kementerian Lingkungan Hidup dan Kehutanan, 2021)","previouslyFormattedCitation":"(Kementerian Lingkungan Hidup dan Kehutanan, 2021)"},"properties":{"noteIndex":0},"schema":"https://github.com/citation-style-language/schema/raw/master/csl-citation.json"}</w:instrText>
      </w:r>
      <w:r w:rsidR="00434996">
        <w:fldChar w:fldCharType="separate"/>
      </w:r>
      <w:r w:rsidR="00434996" w:rsidRPr="00434996">
        <w:rPr>
          <w:noProof/>
        </w:rPr>
        <w:t>(Kementerian Lingkungan Hidup dan Kehutanan, 2021)</w:t>
      </w:r>
      <w:r w:rsidR="00434996">
        <w:fldChar w:fldCharType="end"/>
      </w:r>
      <w:r w:rsidR="00FF2F78">
        <w:t>.</w:t>
      </w:r>
    </w:p>
    <w:p w14:paraId="050EC2A9" w14:textId="7B3F025A" w:rsidR="00434996" w:rsidRPr="00434996" w:rsidRDefault="00434996" w:rsidP="003F5D85">
      <w:pPr>
        <w:spacing w:after="0" w:afterAutospacing="0"/>
      </w:pPr>
      <w:r w:rsidRPr="00434996">
        <w:t xml:space="preserve">Pelaksanaan NEK kemudian diatur lebih lanjut dalam Peraturan Menteri Lingkungan Hidup dan Kehutanan (PermenLHK) Nomor 21 Tahun 2022 tentang Tata Laksana Penerapan Nilai Ekonomi Karbon (NEK). Permen ini mengatur mekanisme registrasi, verifikasi, dan pelaporan emisi melalui Sistem Registri </w:t>
      </w:r>
      <w:r w:rsidRPr="00434996">
        <w:lastRenderedPageBreak/>
        <w:t xml:space="preserve">Nasional Pengendalian Perubahan Iklim (SRN PPI). SRN menjadi platform utama dalam sistem Monitoring, Reporting, and Verification (MRV) nasional, yang menjadi basis data untuk perhitungan emisi dan transaksi karbon. Keberadaan SRN memastikan transparansi dan akuntabilitas dalam implementasi NEK, termasuk pelaksanaan pajak karbon di sektor energi, seperti PLTU Embalut yang menjadi lokasi studi penelitian ini </w:t>
      </w:r>
      <w:r w:rsidR="00FF2F78">
        <w:fldChar w:fldCharType="begin" w:fldLock="1"/>
      </w:r>
      <w:r w:rsidR="00FF2F78">
        <w:instrText>ADDIN CSL_CITATION {"citationItems":[{"id":"ITEM-1","itemData":{"author":[{"dropping-particle":"","family":"Kementerian Lingkungan Hidup dan Kehutanan","given":"","non-dropping-particle":"","parse-names":false,"suffix":""}],"id":"ITEM-1","issued":{"date-parts":[["2022"]]},"publisher-place":"Jakarta","title":"Peraturan Menteri LHK Nomor 21 Tahun 2022 tentang Tata Laksana Penerapan Nilai Ekonomi Karbon","type":"report"},"uris":["http://www.mendeley.com/documents/?uuid=6379eac9-1422-4b32-bde0-d815a0304a8b"]}],"mendeley":{"formattedCitation":"(Kementerian Lingkungan Hidup dan Kehutanan, 2022)","plainTextFormattedCitation":"(Kementerian Lingkungan Hidup dan Kehutanan, 2022)","previouslyFormattedCitation":"(Kementerian Lingkungan Hidup dan Kehutanan, 2022)"},"properties":{"noteIndex":0},"schema":"https://github.com/citation-style-language/schema/raw/master/csl-citation.json"}</w:instrText>
      </w:r>
      <w:r w:rsidR="00FF2F78">
        <w:fldChar w:fldCharType="separate"/>
      </w:r>
      <w:r w:rsidR="00FF2F78" w:rsidRPr="00FF2F78">
        <w:rPr>
          <w:noProof/>
        </w:rPr>
        <w:t>(Kementerian Lingkungan Hidup dan Kehutanan, 2022)</w:t>
      </w:r>
      <w:r w:rsidR="00FF2F78">
        <w:fldChar w:fldCharType="end"/>
      </w:r>
      <w:r w:rsidR="00FF2F78">
        <w:t>.</w:t>
      </w:r>
    </w:p>
    <w:p w14:paraId="58EA96C8" w14:textId="5EEB9CD5" w:rsidR="00FF2F78" w:rsidRPr="00FF2F78" w:rsidRDefault="00FF2F78" w:rsidP="003F5D85">
      <w:pPr>
        <w:spacing w:after="0" w:afterAutospacing="0"/>
        <w:rPr>
          <w:lang w:val="en-ID"/>
        </w:rPr>
      </w:pPr>
      <w:r w:rsidRPr="00FF2F78">
        <w:rPr>
          <w:lang w:val="en-ID"/>
        </w:rPr>
        <w:t xml:space="preserve">Dengan demikian, hingga saat ini, implementasi pajak karbon masih dalam tahap transisi menuju penerapan penuh. Pemerintah telah melakukan uji coba (pilot project) pada sektor pembangkit listrik tenaga uap (PLTU) batu bara sejak tahun 2022, di bawah koordinasi Kementerian Keuangan dan KLHK. Tahapan ini berfungsi untuk menguji kesiapan sistem MRV, metode penghitungan emisi, serta mekanisme koordinasi antarlembaga sebelum kebijakan diberlakukan secara nasional </w:t>
      </w:r>
      <w:r>
        <w:rPr>
          <w:lang w:val="en-ID"/>
        </w:rPr>
        <w:fldChar w:fldCharType="begin" w:fldLock="1"/>
      </w:r>
      <w:r w:rsidR="000C2468">
        <w:rPr>
          <w:lang w:val="en-ID"/>
        </w:rPr>
        <w:instrText>ADDIN CSL_CITATION {"citationItems":[{"id":"ITEM-1","itemData":{"author":[{"dropping-particle":"","family":"Kementerian Keuangan Republik Indonesia","given":"","non-dropping-particle":"","parse-names":false,"suffix":""}],"container-title":"Direktorat Jenderal Strategi Ekonomi dan Fiskal","id":"ITEM-1","issued":{"date-parts":[["2021"]]},"publisher-place":"Jakarta","title":"Kenalkan Pajak Karbon untuk Mengendalikan Perubahan Iklim, Indonesia Ambil Manfaat Sebagai Penggerak Pertama di Negara Berkembang","type":"article-newspaper"},"uris":["http://www.mendeley.com/documents/?uuid=3a25b3cf-9d7a-4a79-a232-35ca1c013b35"]}],"mendeley":{"formattedCitation":"(Kementerian Keuangan Republik Indonesia, 2021a)","plainTextFormattedCitation":"(Kementerian Keuangan Republik Indonesia, 2021a)","previouslyFormattedCitation":"(Kementerian Keuangan Republik Indonesia, 2021a)"},"properties":{"noteIndex":0},"schema":"https://github.com/citation-style-language/schema/raw/master/csl-citation.json"}</w:instrText>
      </w:r>
      <w:r>
        <w:rPr>
          <w:lang w:val="en-ID"/>
        </w:rPr>
        <w:fldChar w:fldCharType="separate"/>
      </w:r>
      <w:r w:rsidR="000C2468" w:rsidRPr="000C2468">
        <w:rPr>
          <w:noProof/>
          <w:lang w:val="en-ID"/>
        </w:rPr>
        <w:t>(Kementerian Keuangan Republik Indonesia, 2021a)</w:t>
      </w:r>
      <w:r>
        <w:rPr>
          <w:lang w:val="en-ID"/>
        </w:rPr>
        <w:fldChar w:fldCharType="end"/>
      </w:r>
      <w:r>
        <w:rPr>
          <w:lang w:val="en-ID"/>
        </w:rPr>
        <w:t>;</w:t>
      </w:r>
      <w:r>
        <w:rPr>
          <w:lang w:val="en-ID"/>
        </w:rPr>
        <w:fldChar w:fldCharType="begin" w:fldLock="1"/>
      </w:r>
      <w:r w:rsidR="00237E9E">
        <w:rPr>
          <w:lang w:val="en-ID"/>
        </w:rPr>
        <w:instrText>ADDIN CSL_CITATION {"citationItems":[{"id":"ITEM-1","itemData":{"author":[{"dropping-particle":"","family":"World Bank","given":"","non-dropping-particle":"","parse-names":false,"suffix":""}],"id":"ITEM-1","issued":{"date-parts":[["2023"]]},"publisher":"World Bank","title":"State and trends of carbon pricing 2023","type":"report"},"uris":["http://www.mendeley.com/documents/?uuid=0835ad54-d1f8-4cee-a2c3-71073f64bd95"]}],"mendeley":{"formattedCitation":"(World Bank, 2023)","plainTextFormattedCitation":"(World Bank, 2023)","previouslyFormattedCitation":"(World Bank, 2023)"},"properties":{"noteIndex":0},"schema":"https://github.com/citation-style-language/schema/raw/master/csl-citation.json"}</w:instrText>
      </w:r>
      <w:r>
        <w:rPr>
          <w:lang w:val="en-ID"/>
        </w:rPr>
        <w:fldChar w:fldCharType="separate"/>
      </w:r>
      <w:r w:rsidRPr="00FF2F78">
        <w:rPr>
          <w:noProof/>
          <w:lang w:val="en-ID"/>
        </w:rPr>
        <w:t>(World Bank, 2023)</w:t>
      </w:r>
      <w:r>
        <w:rPr>
          <w:lang w:val="en-ID"/>
        </w:rPr>
        <w:fldChar w:fldCharType="end"/>
      </w:r>
      <w:r>
        <w:rPr>
          <w:lang w:val="en-ID"/>
        </w:rPr>
        <w:t>.</w:t>
      </w:r>
    </w:p>
    <w:p w14:paraId="6FD9726E" w14:textId="0FEC85FB" w:rsidR="00237E9E" w:rsidRDefault="00FF2F78" w:rsidP="003F5D85">
      <w:pPr>
        <w:spacing w:after="0" w:afterAutospacing="0"/>
        <w:rPr>
          <w:lang w:val="en-ID"/>
        </w:rPr>
      </w:pPr>
      <w:r>
        <w:rPr>
          <w:lang w:val="en-ID"/>
        </w:rPr>
        <w:t>I</w:t>
      </w:r>
      <w:r w:rsidRPr="00FF2F78">
        <w:rPr>
          <w:lang w:val="en-ID"/>
        </w:rPr>
        <w:t>ntegrasi antara UU HPP, Perpres 98/2021, dan PermenLHK 21/2022 mencerminkan pendekatan hibrida antara kebijakan fiskal dan kebijakan lingkungan. UU HPP memberikan dasar legal formal bagi pungutan fiskal berbasis emisi, Perpres 98/2021 menyediakan arah kebijakan strategis dan target nasional penurunan emisi, sementara PermenLHK 21/2022 menyediakan pedoman teknis pelaksanaan nilai ekonomi karbon yang mencakup mekanisme registrasi, verifikasi, dan pelaporan emisi. Kolaborasi antarlembaga ini menjadi representasi nyata dari reformasi kelembagaan dalam tata kelola lingkungan berbasis pasar, di mana pajak karbon berfungsi ganda sebagai instrumen ekonomi dan alat regulasi lingkungan.</w:t>
      </w:r>
    </w:p>
    <w:p w14:paraId="5D6ABFCE" w14:textId="1B12AF18" w:rsidR="00FF2F78" w:rsidRPr="00FF2F78" w:rsidRDefault="00FF2F78" w:rsidP="00F44548">
      <w:pPr>
        <w:spacing w:after="160" w:afterAutospacing="0"/>
        <w:rPr>
          <w:lang w:val="en-ID"/>
        </w:rPr>
      </w:pPr>
      <w:r w:rsidRPr="00FF2F78">
        <w:rPr>
          <w:lang w:val="en-ID"/>
        </w:rPr>
        <w:t xml:space="preserve">Dalam perspektif teori institusional </w:t>
      </w:r>
      <w:r w:rsidR="00237E9E">
        <w:rPr>
          <w:lang w:val="en-ID"/>
        </w:rPr>
        <w:fldChar w:fldCharType="begin" w:fldLock="1"/>
      </w:r>
      <w:r w:rsidR="000C2468">
        <w:rPr>
          <w:lang w:val="en-ID"/>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237E9E">
        <w:rPr>
          <w:lang w:val="en-ID"/>
        </w:rPr>
        <w:fldChar w:fldCharType="separate"/>
      </w:r>
      <w:r w:rsidR="00237E9E" w:rsidRPr="00237E9E">
        <w:rPr>
          <w:noProof/>
          <w:lang w:val="en-ID"/>
        </w:rPr>
        <w:t>(Scott, 2020)</w:t>
      </w:r>
      <w:r w:rsidR="00237E9E">
        <w:rPr>
          <w:lang w:val="en-ID"/>
        </w:rPr>
        <w:fldChar w:fldCharType="end"/>
      </w:r>
      <w:r w:rsidRPr="00FF2F78">
        <w:rPr>
          <w:lang w:val="en-ID"/>
        </w:rPr>
        <w:t>, kebijakan pajak karbon Indonesia memperlihatkan interaksi kuat antara tiga pilar institusional</w:t>
      </w:r>
      <w:r w:rsidR="00237E9E">
        <w:rPr>
          <w:lang w:val="en-ID"/>
        </w:rPr>
        <w:t xml:space="preserve"> antara </w:t>
      </w:r>
      <w:r w:rsidRPr="00FF2F78">
        <w:rPr>
          <w:lang w:val="en-ID"/>
        </w:rPr>
        <w:t>regulatif, normatif, dan kognitif. Pilar regulatif terlihat melalui kerangka hukum formal (UU HPP dan Perpres 98/2021) yang memberikan legitimasi dan sanksi kepatuhan. Pilar normatif berkembang melalui tekanan sosial dan kebijakan publik yang mendorong tanggung jawab korporasi terhadap emisi karbon. Sedangkan pilar kognitif tercermin dari perubahan cara pandang industri energi, yang mulai menginternalisasi risiko lingkungan sebagai bagian dari risiko bisnis dan tanggung jawab sosial.</w:t>
      </w:r>
    </w:p>
    <w:p w14:paraId="536CBC7E" w14:textId="3E662762" w:rsidR="00FF2F78" w:rsidRPr="00237E9E" w:rsidRDefault="00FF2F78" w:rsidP="003F5D85">
      <w:pPr>
        <w:spacing w:after="0" w:afterAutospacing="0"/>
        <w:rPr>
          <w:lang w:val="en-ID"/>
        </w:rPr>
      </w:pPr>
      <w:r w:rsidRPr="00FF2F78">
        <w:rPr>
          <w:lang w:val="en-ID"/>
        </w:rPr>
        <w:lastRenderedPageBreak/>
        <w:t xml:space="preserve">Meskipun demikian, tantangan masih muncul terutama dalam aspek kepastian hukum dan kesiapan sistem administrasi pajak karbon. </w:t>
      </w:r>
      <w:r w:rsidR="00237E9E">
        <w:rPr>
          <w:lang w:val="en-ID"/>
        </w:rPr>
        <w:t>Ketidakpahaman</w:t>
      </w:r>
      <w:r w:rsidRPr="00FF2F78">
        <w:rPr>
          <w:lang w:val="en-ID"/>
        </w:rPr>
        <w:t xml:space="preserve"> dalam metodologi pengukuran emisi dan keterbatasan kapasitas teknis operator MRV di tingkat PLTU menjadi hambatan utama. Oleh karena itu, keberhasilan kebijakan ini tidak hanya bergantung pada efektivitas instrumen hukum, tetapi juga pada koordinasi kelembagaan antara Kementerian Keuangan, KLHK, dan sektor industri energi untuk memastikan bahwa sistem NEK dan pajak karbon berjalan konsisten dan terukur.</w:t>
      </w:r>
    </w:p>
    <w:p w14:paraId="0F6F9922" w14:textId="7EADE5D2" w:rsidR="00A63D4F" w:rsidRDefault="00A82B99" w:rsidP="003F5D85">
      <w:pPr>
        <w:pStyle w:val="Judul3"/>
        <w:numPr>
          <w:ilvl w:val="0"/>
          <w:numId w:val="0"/>
        </w:numPr>
        <w:spacing w:before="0" w:after="0" w:afterAutospacing="0"/>
        <w:rPr>
          <w:rFonts w:eastAsia="Times New Roman"/>
        </w:rPr>
      </w:pPr>
      <w:bookmarkStart w:id="20" w:name="_Toc213078444"/>
      <w:r>
        <w:rPr>
          <w:rFonts w:eastAsia="Times New Roman"/>
          <w:lang w:val="en-US"/>
        </w:rPr>
        <w:t>2.</w:t>
      </w:r>
      <w:r w:rsidR="002C0504">
        <w:rPr>
          <w:rFonts w:eastAsia="Times New Roman"/>
          <w:lang w:val="en-US"/>
        </w:rPr>
        <w:t>2</w:t>
      </w:r>
      <w:r w:rsidRPr="00A82B99">
        <w:rPr>
          <w:rFonts w:eastAsia="Times New Roman"/>
          <w:lang w:val="en-US"/>
        </w:rPr>
        <w:t xml:space="preserve">.2 </w:t>
      </w:r>
      <w:r w:rsidR="00237E9E" w:rsidRPr="00237E9E">
        <w:rPr>
          <w:rFonts w:eastAsia="Times New Roman"/>
        </w:rPr>
        <w:t>Mekanisme dan Prinsip Pajak Karbon</w:t>
      </w:r>
      <w:bookmarkEnd w:id="20"/>
    </w:p>
    <w:p w14:paraId="4A81D9F7" w14:textId="037B5AFC" w:rsidR="000C2468" w:rsidRPr="000C2468" w:rsidRDefault="000C2468" w:rsidP="003F5D85">
      <w:pPr>
        <w:spacing w:after="0" w:afterAutospacing="0"/>
        <w:rPr>
          <w:lang w:val="en-ID"/>
        </w:rPr>
      </w:pPr>
      <w:r w:rsidRPr="000C2468">
        <w:t xml:space="preserve">Mekanisme pajak karbon di Indonesia dirancang berdasarkan prinsip </w:t>
      </w:r>
      <w:r w:rsidRPr="000C2468">
        <w:rPr>
          <w:i/>
          <w:iCs/>
        </w:rPr>
        <w:t>cap and tax</w:t>
      </w:r>
      <w:r w:rsidRPr="000C2468">
        <w:t>, yaitu kombinasi antara penetapan batas emisi (</w:t>
      </w:r>
      <w:r w:rsidRPr="000C2468">
        <w:rPr>
          <w:i/>
          <w:iCs/>
        </w:rPr>
        <w:t>cap</w:t>
      </w:r>
      <w:r w:rsidRPr="000C2468">
        <w:t>) dan pengenaan pajak (</w:t>
      </w:r>
      <w:r w:rsidRPr="000C2468">
        <w:rPr>
          <w:i/>
          <w:iCs/>
        </w:rPr>
        <w:t>tax</w:t>
      </w:r>
      <w:r w:rsidRPr="000C2468">
        <w:t>) atas emisi yang melampaui batas tersebut. Pendekatan ini memungkinkan pemerintah mengendalikan total emisi sekaligus memberikan sinyal harga karbon untuk mendorong perubahan perilaku industri. Menurut Kementerian Keuangan Republik Indonesia (2023), kebijakan pajak karbon dilaksanakan secara bertahap dan terintegrasi dengan sistem Nilai Ekonomi Karbon (NEK) sebagaimana diatur dalam Peraturan Pemerintah (PP) No. 98 Tahun 2021</w:t>
      </w:r>
      <w:r>
        <w:t xml:space="preserve"> </w:t>
      </w:r>
      <w:r>
        <w:fldChar w:fldCharType="begin" w:fldLock="1"/>
      </w:r>
      <w:r>
        <w:instrText>ADDIN CSL_CITATION {"citationItems":[{"id":"ITEM-1","itemData":{"author":[{"dropping-particle":"","family":"Kementerian Keuangan Republik Indonesia","given":"","non-dropping-particle":"","parse-names":false,"suffix":""}],"id":"ITEM-1","issued":{"date-parts":[["2021"]]},"title":"Upaya Mitigasi Perubahan Iklim dan Pertumbuhan Ekonomi Berkelanjutan","type":"article-journal"},"uris":["http://www.mendeley.com/documents/?uuid=af82cd05-6643-42ac-9348-10556dd0258a"]}],"mendeley":{"formattedCitation":"(Kementerian Keuangan Republik Indonesia, 2021b)","plainTextFormattedCitation":"(Kementerian Keuangan Republik Indonesia, 2021b)","previouslyFormattedCitation":"(Kementerian Keuangan Republik Indonesia, 2021b)"},"properties":{"noteIndex":0},"schema":"https://github.com/citation-style-language/schema/raw/master/csl-citation.json"}</w:instrText>
      </w:r>
      <w:r>
        <w:fldChar w:fldCharType="separate"/>
      </w:r>
      <w:r w:rsidRPr="000C2468">
        <w:rPr>
          <w:noProof/>
        </w:rPr>
        <w:t>(Kementerian Keuangan Republik Indonesia, 2021b)</w:t>
      </w:r>
      <w:r>
        <w:fldChar w:fldCharType="end"/>
      </w:r>
      <w:r>
        <w:t xml:space="preserve">. </w:t>
      </w:r>
      <w:r w:rsidRPr="000C2468">
        <w:rPr>
          <w:lang w:val="en-ID"/>
        </w:rPr>
        <w:t>Secara garis besar, mekanisme pelaksanaan pajak karbon diatur melalui tiga tahapan utama, yaitu:</w:t>
      </w:r>
    </w:p>
    <w:p w14:paraId="7293C1B4" w14:textId="77777777" w:rsidR="000C2468" w:rsidRPr="000C2468" w:rsidRDefault="000C2468">
      <w:pPr>
        <w:numPr>
          <w:ilvl w:val="0"/>
          <w:numId w:val="7"/>
        </w:numPr>
        <w:tabs>
          <w:tab w:val="clear" w:pos="720"/>
          <w:tab w:val="num" w:pos="567"/>
        </w:tabs>
        <w:spacing w:after="0" w:afterAutospacing="0"/>
        <w:ind w:left="426"/>
        <w:rPr>
          <w:lang w:val="en-ID"/>
        </w:rPr>
      </w:pPr>
      <w:r w:rsidRPr="000C2468">
        <w:rPr>
          <w:lang w:val="en-ID"/>
        </w:rPr>
        <w:t>Penetapan batas emisi (cap) berdasarkan sektor dan sub-sektor kegiatan, dengan mempertimbangkan intensitas emisi dan kapasitas teknologi pengendalian di masing-masing entitas.</w:t>
      </w:r>
    </w:p>
    <w:p w14:paraId="297B0297" w14:textId="77777777" w:rsidR="000C2468" w:rsidRPr="000C2468" w:rsidRDefault="000C2468">
      <w:pPr>
        <w:numPr>
          <w:ilvl w:val="0"/>
          <w:numId w:val="7"/>
        </w:numPr>
        <w:tabs>
          <w:tab w:val="clear" w:pos="720"/>
          <w:tab w:val="num" w:pos="567"/>
        </w:tabs>
        <w:spacing w:after="0" w:afterAutospacing="0"/>
        <w:ind w:left="426"/>
        <w:rPr>
          <w:lang w:val="en-ID"/>
        </w:rPr>
      </w:pPr>
      <w:r w:rsidRPr="000C2468">
        <w:rPr>
          <w:lang w:val="en-ID"/>
        </w:rPr>
        <w:t>Pengenaan pajak atas emisi karbon yang melebihi batas (excess emission) sesuai dengan ketentuan tarif dalam Pasal 13 Undang-Undang Nomor 7 Tahun 2021 tentang Harmonisasi Peraturan Perpajakan (UU HPP).</w:t>
      </w:r>
    </w:p>
    <w:p w14:paraId="6F1F196B" w14:textId="57B98FBA" w:rsidR="000C2468" w:rsidRDefault="000C2468">
      <w:pPr>
        <w:numPr>
          <w:ilvl w:val="0"/>
          <w:numId w:val="7"/>
        </w:numPr>
        <w:tabs>
          <w:tab w:val="clear" w:pos="720"/>
          <w:tab w:val="num" w:pos="567"/>
        </w:tabs>
        <w:spacing w:after="0"/>
        <w:ind w:left="426"/>
        <w:rPr>
          <w:lang w:val="en-ID"/>
        </w:rPr>
      </w:pPr>
      <w:r w:rsidRPr="000C2468">
        <w:rPr>
          <w:lang w:val="en-ID"/>
        </w:rPr>
        <w:t xml:space="preserve">Integrasi dengan mekanisme perdagangan karbon (carbon trading), sehingga pelaku usaha dapat memilih untuk menurunkan emisi secara langsung atau membeli kredit karbon guna menutupi kelebihan emisi yang dimilikinya </w:t>
      </w:r>
    </w:p>
    <w:p w14:paraId="58FF87E3" w14:textId="3514023A" w:rsidR="000C2468" w:rsidRPr="000C2468" w:rsidRDefault="000C2468" w:rsidP="003F5D85">
      <w:pPr>
        <w:spacing w:after="0" w:afterAutospacing="0"/>
        <w:rPr>
          <w:rFonts w:eastAsia="Times New Roman" w:cs="Times New Roman"/>
          <w:kern w:val="0"/>
          <w:szCs w:val="24"/>
          <w:lang w:val="en-ID" w:eastAsia="en-ID"/>
          <w14:ligatures w14:val="none"/>
        </w:rPr>
      </w:pPr>
      <w:r w:rsidRPr="000C2468">
        <w:rPr>
          <w:rFonts w:eastAsia="Times New Roman" w:cs="Times New Roman"/>
          <w:kern w:val="0"/>
          <w:szCs w:val="24"/>
          <w:lang w:val="en-ID" w:eastAsia="en-ID"/>
          <w14:ligatures w14:val="none"/>
        </w:rPr>
        <w:t xml:space="preserve">Tarif pajak karbon di Indonesia ditetapkan sebesar Rp30 per kilogram CO₂e (setara Rp30.000 per ton CO₂e). Nilai ini relatif rendah dibandingkan dengan </w:t>
      </w:r>
      <w:r w:rsidRPr="000C2468">
        <w:rPr>
          <w:rFonts w:eastAsia="Times New Roman" w:cs="Times New Roman"/>
          <w:kern w:val="0"/>
          <w:szCs w:val="24"/>
          <w:lang w:val="en-ID" w:eastAsia="en-ID"/>
          <w14:ligatures w14:val="none"/>
        </w:rPr>
        <w:lastRenderedPageBreak/>
        <w:t xml:space="preserve">standar internasional yang direkomendasikan Organisation for Economic Co-operation and Development </w:t>
      </w:r>
      <w:r>
        <w:rPr>
          <w:rFonts w:eastAsia="Times New Roman" w:cs="Times New Roman"/>
          <w:kern w:val="0"/>
          <w:szCs w:val="24"/>
          <w:lang w:val="en-ID" w:eastAsia="en-ID"/>
          <w14:ligatures w14:val="none"/>
        </w:rPr>
        <w:fldChar w:fldCharType="begin" w:fldLock="1"/>
      </w:r>
      <w:r>
        <w:rPr>
          <w:rFonts w:eastAsia="Times New Roman" w:cs="Times New Roman"/>
          <w:kern w:val="0"/>
          <w:szCs w:val="24"/>
          <w:lang w:val="en-ID" w:eastAsia="en-ID"/>
          <w14:ligatures w14:val="none"/>
        </w:rPr>
        <w:instrText>ADDIN CSL_CITATION {"citationItems":[{"id":"ITEM-1","itemData":{"DOI":"10.1787/0e3c8c9e-en","author":[{"dropping-particle":"","family":"OECD","given":"","non-dropping-particle":"","parse-names":false,"suffix":""}],"id":"ITEM-1","issued":{"date-parts":[["2022"]]},"publisher":"OECD Publishing","title":"Effective carbon rates 2022: Pricing carbon emissions through taxes and emissions trading","type":"report"},"uris":["http://www.mendeley.com/documents/?uuid=49f43520-1d53-496a-a87b-8238f7db7653"]}],"mendeley":{"formattedCitation":"(OECD, 2022)","plainTextFormattedCitation":"(OECD, 2022)","previouslyFormattedCitation":"(OECD, 2022)"},"properties":{"noteIndex":0},"schema":"https://github.com/citation-style-language/schema/raw/master/csl-citation.json"}</w:instrText>
      </w:r>
      <w:r>
        <w:rPr>
          <w:rFonts w:eastAsia="Times New Roman" w:cs="Times New Roman"/>
          <w:kern w:val="0"/>
          <w:szCs w:val="24"/>
          <w:lang w:val="en-ID" w:eastAsia="en-ID"/>
          <w14:ligatures w14:val="none"/>
        </w:rPr>
        <w:fldChar w:fldCharType="separate"/>
      </w:r>
      <w:r w:rsidRPr="000C2468">
        <w:rPr>
          <w:rFonts w:eastAsia="Times New Roman" w:cs="Times New Roman"/>
          <w:noProof/>
          <w:kern w:val="0"/>
          <w:szCs w:val="24"/>
          <w:lang w:val="en-ID" w:eastAsia="en-ID"/>
          <w14:ligatures w14:val="none"/>
        </w:rPr>
        <w:t>(OECD, 2022)</w:t>
      </w:r>
      <w:r>
        <w:rPr>
          <w:rFonts w:eastAsia="Times New Roman" w:cs="Times New Roman"/>
          <w:kern w:val="0"/>
          <w:szCs w:val="24"/>
          <w:lang w:val="en-ID" w:eastAsia="en-ID"/>
          <w14:ligatures w14:val="none"/>
        </w:rPr>
        <w:fldChar w:fldCharType="end"/>
      </w:r>
      <w:r w:rsidRPr="000C2468">
        <w:rPr>
          <w:rFonts w:eastAsia="Times New Roman" w:cs="Times New Roman"/>
          <w:kern w:val="0"/>
          <w:szCs w:val="24"/>
          <w:lang w:val="en-ID" w:eastAsia="en-ID"/>
          <w14:ligatures w14:val="none"/>
        </w:rPr>
        <w:t>, yang berkisar antara USD 50–100 per ton CO₂e untuk mencapai target Paris Agreement (</w:t>
      </w:r>
      <w:r w:rsidRPr="000C2468">
        <w:rPr>
          <w:rFonts w:eastAsia="Times New Roman" w:cs="Times New Roman"/>
          <w:i/>
          <w:iCs/>
          <w:kern w:val="0"/>
          <w:szCs w:val="24"/>
          <w:lang w:val="en-ID" w:eastAsia="en-ID"/>
          <w14:ligatures w14:val="none"/>
        </w:rPr>
        <w:t>Effective Carbon Rates 2022: Pricing Carbon Emissions through Taxes and Emissions Trading</w:t>
      </w:r>
      <w:r>
        <w:rPr>
          <w:rFonts w:eastAsia="Times New Roman" w:cs="Times New Roman"/>
          <w:kern w:val="0"/>
          <w:szCs w:val="24"/>
          <w:lang w:val="en-ID" w:eastAsia="en-ID"/>
          <w14:ligatures w14:val="none"/>
        </w:rPr>
        <w:t xml:space="preserve">). </w:t>
      </w:r>
      <w:r w:rsidRPr="000C2468">
        <w:rPr>
          <w:rFonts w:eastAsia="Times New Roman" w:cs="Times New Roman"/>
          <w:kern w:val="0"/>
          <w:szCs w:val="24"/>
          <w:lang w:val="en-ID" w:eastAsia="en-ID"/>
          <w14:ligatures w14:val="none"/>
        </w:rPr>
        <w:t xml:space="preserve">Meski demikian, tarif awal ini dipandang sebagai </w:t>
      </w:r>
      <w:r w:rsidRPr="000C2468">
        <w:rPr>
          <w:rFonts w:eastAsia="Times New Roman" w:cs="Times New Roman"/>
          <w:i/>
          <w:iCs/>
          <w:kern w:val="0"/>
          <w:szCs w:val="24"/>
          <w:lang w:val="en-ID" w:eastAsia="en-ID"/>
          <w14:ligatures w14:val="none"/>
        </w:rPr>
        <w:t>starting point</w:t>
      </w:r>
      <w:r w:rsidRPr="000C2468">
        <w:rPr>
          <w:rFonts w:eastAsia="Times New Roman" w:cs="Times New Roman"/>
          <w:kern w:val="0"/>
          <w:szCs w:val="24"/>
          <w:lang w:val="en-ID" w:eastAsia="en-ID"/>
          <w14:ligatures w14:val="none"/>
        </w:rPr>
        <w:t xml:space="preserve"> strategis untuk membangun sistem harga karbon dan menginternalisasi biaya eksternalitas emisi ke dalam sistem ekonomi nasional </w:t>
      </w:r>
      <w:r>
        <w:rPr>
          <w:rFonts w:eastAsia="Times New Roman" w:cs="Times New Roman"/>
          <w:kern w:val="0"/>
          <w:szCs w:val="24"/>
          <w:lang w:val="en-ID" w:eastAsia="en-ID"/>
          <w14:ligatures w14:val="none"/>
        </w:rPr>
        <w:fldChar w:fldCharType="begin" w:fldLock="1"/>
      </w:r>
      <w:r w:rsidR="00B067D7">
        <w:rPr>
          <w:rFonts w:eastAsia="Times New Roman" w:cs="Times New Roman"/>
          <w:kern w:val="0"/>
          <w:szCs w:val="24"/>
          <w:lang w:val="en-ID" w:eastAsia="en-ID"/>
          <w14:ligatures w14:val="none"/>
        </w:rPr>
        <w:instrText>ADDIN CSL_CITATION {"citationItems":[{"id":"ITEM-1","itemData":{"DOI":"https://doi.org/10.1016/j.esd.2025.101757","ISSN":"0973-0826","abstract":"Indonesia committed to achieving net-zero emissions (NZE) by 2060 as part of its obligations under the Paris Agreement. However, Indonesia still relies heavily on coal and other fossil fuels for its energy needs, presenting obstacles to achieving this target. We explore the factors influencing Indonesia's NZE-related energy policy and the associated challenges by analysing relevant literature, as well as interviews and surveys conducted with the country's energy experts. Using a political economy framework for our analysis, we find that, despite recognising the adverse effects of climate change, Indonesia's energy policy continues to focus on meeting the energy demand for national development from conventional sources rather than shifting decisively towards cleaner energy. This focus is driven not only by the government's commitment to fulfilling energy demands but also by the influence of certain actors who actively promote their agendas. Indonesia's two main challenges to achieving NZE are institutional and technical. Institutional challenges include the lack of a comprehensive policy framework, insufficient funding, and inadequate coordination among government institutions. Technical challenges include reducing energy intensity, lowering emissions from electricity generation, decreasing emissions in key economic areas (transportation, industry, and households), adopting carbon capture technologies, and reducing energy poverty. To achieve net zero by 2060, Indonesia needs a legally binding policy with clear strategies to address these challenges in the energy transition. This policy should include support for private investments in clean energy projects, the reduction of fossil fuel subsidies, promoting renewable energy development, and improving energy efficiency.","author":[{"dropping-particle":"","family":"Massagony","given":"Alfian","non-dropping-particle":"","parse-names":false,"suffix":""},{"dropping-particle":"","family":"Pandit","given":"Ram","non-dropping-particle":"","parse-names":false,"suffix":""},{"dropping-particle":"","family":"White","given":"Benedict","non-dropping-particle":"","parse-names":false,"suffix":""}],"container-title":"Energy for Sustainable Development","id":"ITEM-1","issued":{"date-parts":[["2025"]]},"page":"101757","title":"Political economy of energy policy in Indonesia towards net zero emissions by 2060","type":"article-journal","volume":"88"},"uris":["http://www.mendeley.com/documents/?uuid=1a718f36-b447-459d-9b50-4c514ee2238f"]}],"mendeley":{"formattedCitation":"(Massagony et al., 2025)","plainTextFormattedCitation":"(Massagony et al., 2025)","previouslyFormattedCitation":"(Massagony et al., 2025)"},"properties":{"noteIndex":0},"schema":"https://github.com/citation-style-language/schema/raw/master/csl-citation.json"}</w:instrText>
      </w:r>
      <w:r>
        <w:rPr>
          <w:rFonts w:eastAsia="Times New Roman" w:cs="Times New Roman"/>
          <w:kern w:val="0"/>
          <w:szCs w:val="24"/>
          <w:lang w:val="en-ID" w:eastAsia="en-ID"/>
          <w14:ligatures w14:val="none"/>
        </w:rPr>
        <w:fldChar w:fldCharType="separate"/>
      </w:r>
      <w:r w:rsidRPr="000C2468">
        <w:rPr>
          <w:rFonts w:eastAsia="Times New Roman" w:cs="Times New Roman"/>
          <w:noProof/>
          <w:kern w:val="0"/>
          <w:szCs w:val="24"/>
          <w:lang w:val="en-ID" w:eastAsia="en-ID"/>
          <w14:ligatures w14:val="none"/>
        </w:rPr>
        <w:t>(Massagony et al., 2025)</w:t>
      </w:r>
      <w:r>
        <w:rPr>
          <w:rFonts w:eastAsia="Times New Roman" w:cs="Times New Roman"/>
          <w:kern w:val="0"/>
          <w:szCs w:val="24"/>
          <w:lang w:val="en-ID" w:eastAsia="en-ID"/>
          <w14:ligatures w14:val="none"/>
        </w:rPr>
        <w:fldChar w:fldCharType="end"/>
      </w:r>
      <w:r>
        <w:rPr>
          <w:rFonts w:eastAsia="Times New Roman" w:cs="Times New Roman"/>
          <w:kern w:val="0"/>
          <w:szCs w:val="24"/>
          <w:lang w:val="en-ID" w:eastAsia="en-ID"/>
          <w14:ligatures w14:val="none"/>
        </w:rPr>
        <w:t>.</w:t>
      </w:r>
    </w:p>
    <w:p w14:paraId="1276F963" w14:textId="77777777" w:rsidR="003F5D85" w:rsidRDefault="000C2468" w:rsidP="003F5D85">
      <w:pPr>
        <w:spacing w:after="0" w:afterAutospacing="0"/>
        <w:rPr>
          <w:rFonts w:eastAsia="Times New Roman" w:cs="Times New Roman"/>
          <w:kern w:val="0"/>
          <w:szCs w:val="24"/>
          <w:lang w:val="en-ID" w:eastAsia="en-ID"/>
          <w14:ligatures w14:val="none"/>
        </w:rPr>
      </w:pPr>
      <w:proofErr w:type="spellStart"/>
      <w:r w:rsidRPr="000C2468">
        <w:rPr>
          <w:rFonts w:eastAsia="Times New Roman" w:cs="Times New Roman"/>
          <w:kern w:val="0"/>
          <w:szCs w:val="24"/>
          <w:lang w:val="en-ID" w:eastAsia="en-ID"/>
          <w14:ligatures w14:val="none"/>
        </w:rPr>
        <w:t>Lebih</w:t>
      </w:r>
      <w:proofErr w:type="spellEnd"/>
      <w:r w:rsidRPr="000C2468">
        <w:rPr>
          <w:rFonts w:eastAsia="Times New Roman" w:cs="Times New Roman"/>
          <w:kern w:val="0"/>
          <w:szCs w:val="24"/>
          <w:lang w:val="en-ID" w:eastAsia="en-ID"/>
          <w14:ligatures w14:val="none"/>
        </w:rPr>
        <w:t xml:space="preserve"> </w:t>
      </w:r>
      <w:proofErr w:type="spellStart"/>
      <w:r w:rsidRPr="000C2468">
        <w:rPr>
          <w:rFonts w:eastAsia="Times New Roman" w:cs="Times New Roman"/>
          <w:kern w:val="0"/>
          <w:szCs w:val="24"/>
          <w:lang w:val="en-ID" w:eastAsia="en-ID"/>
          <w14:ligatures w14:val="none"/>
        </w:rPr>
        <w:t>lanjut</w:t>
      </w:r>
      <w:proofErr w:type="spellEnd"/>
      <w:r w:rsidRPr="000C2468">
        <w:rPr>
          <w:rFonts w:eastAsia="Times New Roman" w:cs="Times New Roman"/>
          <w:kern w:val="0"/>
          <w:szCs w:val="24"/>
          <w:lang w:val="en-ID" w:eastAsia="en-ID"/>
          <w14:ligatures w14:val="none"/>
        </w:rPr>
        <w:t xml:space="preserve">, </w:t>
      </w:r>
      <w:proofErr w:type="spellStart"/>
      <w:r w:rsidRPr="000C2468">
        <w:rPr>
          <w:rFonts w:eastAsia="Times New Roman" w:cs="Times New Roman"/>
          <w:kern w:val="0"/>
          <w:szCs w:val="24"/>
          <w:lang w:val="en-ID" w:eastAsia="en-ID"/>
          <w14:ligatures w14:val="none"/>
        </w:rPr>
        <w:t>pemerintah</w:t>
      </w:r>
      <w:proofErr w:type="spellEnd"/>
      <w:r w:rsidRPr="000C2468">
        <w:rPr>
          <w:rFonts w:eastAsia="Times New Roman" w:cs="Times New Roman"/>
          <w:kern w:val="0"/>
          <w:szCs w:val="24"/>
          <w:lang w:val="en-ID" w:eastAsia="en-ID"/>
          <w14:ligatures w14:val="none"/>
        </w:rPr>
        <w:t xml:space="preserve"> </w:t>
      </w:r>
      <w:proofErr w:type="spellStart"/>
      <w:r w:rsidRPr="000C2468">
        <w:rPr>
          <w:rFonts w:eastAsia="Times New Roman" w:cs="Times New Roman"/>
          <w:kern w:val="0"/>
          <w:szCs w:val="24"/>
          <w:lang w:val="en-ID" w:eastAsia="en-ID"/>
          <w14:ligatures w14:val="none"/>
        </w:rPr>
        <w:t>telah</w:t>
      </w:r>
      <w:proofErr w:type="spellEnd"/>
      <w:r w:rsidRPr="000C2468">
        <w:rPr>
          <w:rFonts w:eastAsia="Times New Roman" w:cs="Times New Roman"/>
          <w:kern w:val="0"/>
          <w:szCs w:val="24"/>
          <w:lang w:val="en-ID" w:eastAsia="en-ID"/>
          <w14:ligatures w14:val="none"/>
        </w:rPr>
        <w:t xml:space="preserve"> menyiapkan </w:t>
      </w:r>
      <w:r w:rsidRPr="000C2468">
        <w:rPr>
          <w:rFonts w:eastAsia="Times New Roman" w:cs="Times New Roman"/>
          <w:i/>
          <w:iCs/>
          <w:kern w:val="0"/>
          <w:szCs w:val="24"/>
          <w:lang w:val="en-ID" w:eastAsia="en-ID"/>
          <w14:ligatures w14:val="none"/>
        </w:rPr>
        <w:t>roadmap</w:t>
      </w:r>
      <w:r w:rsidRPr="000C2468">
        <w:rPr>
          <w:rFonts w:eastAsia="Times New Roman" w:cs="Times New Roman"/>
          <w:kern w:val="0"/>
          <w:szCs w:val="24"/>
          <w:lang w:val="en-ID" w:eastAsia="en-ID"/>
          <w14:ligatures w14:val="none"/>
        </w:rPr>
        <w:t xml:space="preserve"> implementasi pajak karbon hingga tahun 2030 melalui pendekatan bertahap yang mempertimbangkan kesiapan industri, sistem pelaporan emisi, serta kapasitas kelembagaan. Tahapan ini diawali dengan </w:t>
      </w:r>
      <w:r w:rsidR="00B067D7">
        <w:rPr>
          <w:rFonts w:eastAsia="Times New Roman" w:cs="Times New Roman"/>
          <w:kern w:val="0"/>
          <w:szCs w:val="24"/>
          <w:lang w:val="en-ID" w:eastAsia="en-ID"/>
          <w14:ligatures w14:val="none"/>
        </w:rPr>
        <w:t>implementasi</w:t>
      </w:r>
      <w:r w:rsidRPr="000C2468">
        <w:rPr>
          <w:rFonts w:eastAsia="Times New Roman" w:cs="Times New Roman"/>
          <w:kern w:val="0"/>
          <w:szCs w:val="24"/>
          <w:lang w:val="en-ID" w:eastAsia="en-ID"/>
          <w14:ligatures w14:val="none"/>
        </w:rPr>
        <w:t xml:space="preserve"> pada sektor Pembangkit Listrik Tenaga Uap (PLTU) batubara pada periode 2022–2024, kemudian diperluas ke sektor transportasi, industri semen, dan manufaktur pada periode 2025–2030 </w:t>
      </w:r>
      <w:r w:rsidR="00B067D7">
        <w:rPr>
          <w:rFonts w:eastAsia="Times New Roman" w:cs="Times New Roman"/>
          <w:kern w:val="0"/>
          <w:szCs w:val="24"/>
          <w:lang w:val="en-ID" w:eastAsia="en-ID"/>
          <w14:ligatures w14:val="none"/>
        </w:rPr>
        <w:fldChar w:fldCharType="begin" w:fldLock="1"/>
      </w:r>
      <w:r w:rsidR="00172D53">
        <w:rPr>
          <w:rFonts w:eastAsia="Times New Roman" w:cs="Times New Roman"/>
          <w:kern w:val="0"/>
          <w:szCs w:val="24"/>
          <w:lang w:val="en-ID" w:eastAsia="en-ID"/>
          <w14:ligatures w14:val="none"/>
        </w:rPr>
        <w:instrText>ADDIN CSL_CITATION {"citationItems":[{"id":"ITEM-1","itemData":{"abstract":"Laporan resmi Kementerian Keuangan Republik Indonesia yang membahas implementasi awal kebijakan pajak karbon di Indonesia. Dokumen ini menyoroti perbedaan interpretasi antar-instansi terkait mekanisme perhitungan, pelaporan, dan pembayaran pajak karbon serta pentingnya harmonisasi kebijakan antar-kementerian.","author":[{"dropping-particle":"","family":"Kementerian Keuangan Republik Indonesia","given":"","non-dropping-particle":"","parse-names":false,"suffix":""}],"id":"ITEM-1","issued":{"date-parts":[["2025"]]},"publisher":"Direktorat Jenderal Pajak, Kementerian Keuangan Republik Indonesia","publisher-place":"Jakarta","title":"Laporan Pelaksanaan Peta Jalan Pajak Karbon 2025–2030 (Carbon Tax Implementation Roadmap)","type":"report"},"uris":["http://www.mendeley.com/documents/?uuid=50187bce-46b4-43eb-b8eb-85728a8cf5bb"]}],"mendeley":{"formattedCitation":"(Kementerian Keuangan Republik Indonesia, 2025)","plainTextFormattedCitation":"(Kementerian Keuangan Republik Indonesia, 2025)","previouslyFormattedCitation":"(Kementerian Keuangan Republik Indonesia, 2025)"},"properties":{"noteIndex":0},"schema":"https://github.com/citation-style-language/schema/raw/master/csl-citation.json"}</w:instrText>
      </w:r>
      <w:r w:rsidR="00B067D7">
        <w:rPr>
          <w:rFonts w:eastAsia="Times New Roman" w:cs="Times New Roman"/>
          <w:kern w:val="0"/>
          <w:szCs w:val="24"/>
          <w:lang w:val="en-ID" w:eastAsia="en-ID"/>
          <w14:ligatures w14:val="none"/>
        </w:rPr>
        <w:fldChar w:fldCharType="separate"/>
      </w:r>
      <w:r w:rsidR="00B067D7" w:rsidRPr="00B067D7">
        <w:rPr>
          <w:rFonts w:eastAsia="Times New Roman" w:cs="Times New Roman"/>
          <w:noProof/>
          <w:kern w:val="0"/>
          <w:szCs w:val="24"/>
          <w:lang w:val="en-ID" w:eastAsia="en-ID"/>
          <w14:ligatures w14:val="none"/>
        </w:rPr>
        <w:t>(Kementerian Keuangan Republik Indonesia, 2025)</w:t>
      </w:r>
      <w:r w:rsidR="00B067D7">
        <w:rPr>
          <w:rFonts w:eastAsia="Times New Roman" w:cs="Times New Roman"/>
          <w:kern w:val="0"/>
          <w:szCs w:val="24"/>
          <w:lang w:val="en-ID" w:eastAsia="en-ID"/>
          <w14:ligatures w14:val="none"/>
        </w:rPr>
        <w:fldChar w:fldCharType="end"/>
      </w:r>
      <w:r w:rsidRPr="000C2468">
        <w:rPr>
          <w:rFonts w:eastAsia="Times New Roman" w:cs="Times New Roman"/>
          <w:kern w:val="0"/>
          <w:szCs w:val="24"/>
          <w:lang w:val="en-ID" w:eastAsia="en-ID"/>
          <w14:ligatures w14:val="none"/>
        </w:rPr>
        <w:t>. Pendekatan bertahap tersebut bertujuan agar transisi menuju ekonomi rendah karbon dapat dilakukan secara adaptif dan berkeadilan (</w:t>
      </w:r>
      <w:r w:rsidRPr="00B067D7">
        <w:rPr>
          <w:rFonts w:eastAsia="Times New Roman" w:cs="Times New Roman"/>
          <w:i/>
          <w:iCs/>
          <w:kern w:val="0"/>
          <w:szCs w:val="24"/>
          <w:lang w:val="en-ID" w:eastAsia="en-ID"/>
          <w14:ligatures w14:val="none"/>
        </w:rPr>
        <w:t>just transition</w:t>
      </w:r>
      <w:r w:rsidRPr="000C2468">
        <w:rPr>
          <w:rFonts w:eastAsia="Times New Roman" w:cs="Times New Roman"/>
          <w:kern w:val="0"/>
          <w:szCs w:val="24"/>
          <w:lang w:val="en-ID" w:eastAsia="en-ID"/>
          <w14:ligatures w14:val="none"/>
        </w:rPr>
        <w:t xml:space="preserve">), dengan memperhatikan keseimbangan antara stabilitas ekonomi dan komitmen pengurangan emisi </w:t>
      </w:r>
      <w:proofErr w:type="spellStart"/>
      <w:r w:rsidRPr="000C2468">
        <w:rPr>
          <w:rFonts w:eastAsia="Times New Roman" w:cs="Times New Roman"/>
          <w:kern w:val="0"/>
          <w:szCs w:val="24"/>
          <w:lang w:val="en-ID" w:eastAsia="en-ID"/>
          <w14:ligatures w14:val="none"/>
        </w:rPr>
        <w:t>nasional</w:t>
      </w:r>
      <w:proofErr w:type="spellEnd"/>
      <w:r w:rsidRPr="000C2468">
        <w:rPr>
          <w:rFonts w:eastAsia="Times New Roman" w:cs="Times New Roman"/>
          <w:kern w:val="0"/>
          <w:szCs w:val="24"/>
          <w:lang w:val="en-ID" w:eastAsia="en-ID"/>
          <w14:ligatures w14:val="none"/>
        </w:rPr>
        <w:t xml:space="preserve"> (</w:t>
      </w:r>
      <w:r w:rsidRPr="000C2468">
        <w:rPr>
          <w:rFonts w:eastAsia="Times New Roman" w:cs="Times New Roman"/>
          <w:i/>
          <w:iCs/>
          <w:kern w:val="0"/>
          <w:szCs w:val="24"/>
          <w:lang w:val="en-ID" w:eastAsia="en-ID"/>
          <w14:ligatures w14:val="none"/>
        </w:rPr>
        <w:t>Nationally Determined Contribution/NDC</w:t>
      </w:r>
      <w:r w:rsidRPr="000C2468">
        <w:rPr>
          <w:rFonts w:eastAsia="Times New Roman" w:cs="Times New Roman"/>
          <w:kern w:val="0"/>
          <w:szCs w:val="24"/>
          <w:lang w:val="en-ID" w:eastAsia="en-ID"/>
          <w14:ligatures w14:val="none"/>
        </w:rPr>
        <w:t>).</w:t>
      </w:r>
    </w:p>
    <w:p w14:paraId="24D0D924" w14:textId="1DCDB3E7" w:rsidR="000C2468" w:rsidRPr="00B067D7" w:rsidRDefault="003F5D85" w:rsidP="003F5D85">
      <w:pPr>
        <w:spacing w:after="0" w:afterAutospacing="0"/>
        <w:rPr>
          <w:rFonts w:eastAsia="Times New Roman" w:cs="Times New Roman"/>
          <w:kern w:val="0"/>
          <w:szCs w:val="24"/>
          <w:lang w:val="en-ID" w:eastAsia="en-ID"/>
          <w14:ligatures w14:val="none"/>
        </w:rPr>
      </w:pPr>
      <w:r>
        <w:rPr>
          <w:rFonts w:eastAsia="Times New Roman" w:cs="Times New Roman"/>
          <w:kern w:val="0"/>
          <w:szCs w:val="24"/>
          <w:lang w:val="en-ID" w:eastAsia="en-ID"/>
          <w14:ligatures w14:val="none"/>
        </w:rPr>
        <w:t>D</w:t>
      </w:r>
      <w:r w:rsidR="000C2468" w:rsidRPr="000C2468">
        <w:rPr>
          <w:rFonts w:eastAsia="Times New Roman" w:cs="Times New Roman"/>
          <w:kern w:val="0"/>
          <w:szCs w:val="24"/>
          <w:lang w:val="en-ID" w:eastAsia="en-ID"/>
          <w14:ligatures w14:val="none"/>
        </w:rPr>
        <w:t xml:space="preserve">ari </w:t>
      </w:r>
      <w:proofErr w:type="spellStart"/>
      <w:r w:rsidR="000C2468" w:rsidRPr="000C2468">
        <w:rPr>
          <w:rFonts w:eastAsia="Times New Roman" w:cs="Times New Roman"/>
          <w:kern w:val="0"/>
          <w:szCs w:val="24"/>
          <w:lang w:val="en-ID" w:eastAsia="en-ID"/>
          <w14:ligatures w14:val="none"/>
        </w:rPr>
        <w:t>perspektif</w:t>
      </w:r>
      <w:proofErr w:type="spellEnd"/>
      <w:r w:rsidR="000C2468" w:rsidRPr="000C2468">
        <w:rPr>
          <w:rFonts w:eastAsia="Times New Roman" w:cs="Times New Roman"/>
          <w:kern w:val="0"/>
          <w:szCs w:val="24"/>
          <w:lang w:val="en-ID" w:eastAsia="en-ID"/>
          <w14:ligatures w14:val="none"/>
        </w:rPr>
        <w:t xml:space="preserve"> Teori </w:t>
      </w:r>
      <w:proofErr w:type="spellStart"/>
      <w:r w:rsidR="000C2468" w:rsidRPr="000C2468">
        <w:rPr>
          <w:rFonts w:eastAsia="Times New Roman" w:cs="Times New Roman"/>
          <w:kern w:val="0"/>
          <w:szCs w:val="24"/>
          <w:lang w:val="en-ID" w:eastAsia="en-ID"/>
          <w14:ligatures w14:val="none"/>
        </w:rPr>
        <w:t>Institusional</w:t>
      </w:r>
      <w:proofErr w:type="spellEnd"/>
      <w:r w:rsidR="000C2468" w:rsidRPr="000C2468">
        <w:rPr>
          <w:rFonts w:eastAsia="Times New Roman" w:cs="Times New Roman"/>
          <w:kern w:val="0"/>
          <w:szCs w:val="24"/>
          <w:lang w:val="en-ID" w:eastAsia="en-ID"/>
          <w14:ligatures w14:val="none"/>
        </w:rPr>
        <w:t xml:space="preserve">, </w:t>
      </w:r>
      <w:proofErr w:type="spellStart"/>
      <w:r w:rsidR="000C2468" w:rsidRPr="000C2468">
        <w:rPr>
          <w:rFonts w:eastAsia="Times New Roman" w:cs="Times New Roman"/>
          <w:kern w:val="0"/>
          <w:szCs w:val="24"/>
          <w:lang w:val="en-ID" w:eastAsia="en-ID"/>
          <w14:ligatures w14:val="none"/>
        </w:rPr>
        <w:t>mekanisme</w:t>
      </w:r>
      <w:proofErr w:type="spellEnd"/>
      <w:r w:rsidR="000C2468" w:rsidRPr="000C2468">
        <w:rPr>
          <w:rFonts w:eastAsia="Times New Roman" w:cs="Times New Roman"/>
          <w:kern w:val="0"/>
          <w:szCs w:val="24"/>
          <w:lang w:val="en-ID" w:eastAsia="en-ID"/>
          <w14:ligatures w14:val="none"/>
        </w:rPr>
        <w:t xml:space="preserve"> </w:t>
      </w:r>
      <w:proofErr w:type="spellStart"/>
      <w:r w:rsidR="000C2468" w:rsidRPr="000C2468">
        <w:rPr>
          <w:rFonts w:eastAsia="Times New Roman" w:cs="Times New Roman"/>
          <w:kern w:val="0"/>
          <w:szCs w:val="24"/>
          <w:lang w:val="en-ID" w:eastAsia="en-ID"/>
          <w14:ligatures w14:val="none"/>
        </w:rPr>
        <w:t>pajak</w:t>
      </w:r>
      <w:proofErr w:type="spellEnd"/>
      <w:r w:rsidR="000C2468" w:rsidRPr="000C2468">
        <w:rPr>
          <w:rFonts w:eastAsia="Times New Roman" w:cs="Times New Roman"/>
          <w:kern w:val="0"/>
          <w:szCs w:val="24"/>
          <w:lang w:val="en-ID" w:eastAsia="en-ID"/>
          <w14:ligatures w14:val="none"/>
        </w:rPr>
        <w:t xml:space="preserve"> karbon ini mencerminkan pilar regulatif (</w:t>
      </w:r>
      <w:r w:rsidR="000C2468" w:rsidRPr="00B067D7">
        <w:rPr>
          <w:rFonts w:eastAsia="Times New Roman" w:cs="Times New Roman"/>
          <w:i/>
          <w:iCs/>
          <w:kern w:val="0"/>
          <w:szCs w:val="24"/>
          <w:lang w:val="en-ID" w:eastAsia="en-ID"/>
          <w14:ligatures w14:val="none"/>
        </w:rPr>
        <w:t>regulative pillar</w:t>
      </w:r>
      <w:r w:rsidR="000C2468" w:rsidRPr="000C2468">
        <w:rPr>
          <w:rFonts w:eastAsia="Times New Roman" w:cs="Times New Roman"/>
          <w:kern w:val="0"/>
          <w:szCs w:val="24"/>
          <w:lang w:val="en-ID" w:eastAsia="en-ID"/>
          <w14:ligatures w14:val="none"/>
        </w:rPr>
        <w:t>) yang kuat, karena dibangun di atas kerangka hukum formal dan sanksi fiskal yang jelas. Namun, keberhasilannya tetap bergantung pada pilar normatif dan kognitif, yaitu penerimaan sosial dan kesadaran organisasi terhadap nilai keberlanjutan. Dalam konteks PLTU Embalut, kebijakan ini menuntut penyesuaian kelembagaan dan sistem pelaporan MRV agar kepatuhan pajak dan transparansi emisi dapat terwujud secara konsisten.</w:t>
      </w:r>
    </w:p>
    <w:p w14:paraId="2BC45CF8" w14:textId="3EC0E80B" w:rsidR="00A82B99" w:rsidRDefault="00370856" w:rsidP="003F5D85">
      <w:pPr>
        <w:pStyle w:val="Judul3"/>
        <w:numPr>
          <w:ilvl w:val="0"/>
          <w:numId w:val="0"/>
        </w:numPr>
        <w:spacing w:before="0" w:after="0" w:afterAutospacing="0"/>
        <w:rPr>
          <w:rFonts w:eastAsia="Times New Roman"/>
        </w:rPr>
      </w:pPr>
      <w:bookmarkStart w:id="21" w:name="_Toc213078445"/>
      <w:r>
        <w:rPr>
          <w:rFonts w:eastAsia="Times New Roman"/>
          <w:lang w:val="en-US"/>
        </w:rPr>
        <w:t>2.</w:t>
      </w:r>
      <w:r w:rsidR="002C0504">
        <w:rPr>
          <w:rFonts w:eastAsia="Times New Roman"/>
          <w:lang w:val="en-US"/>
        </w:rPr>
        <w:t>2</w:t>
      </w:r>
      <w:r w:rsidR="00A82B99" w:rsidRPr="00A82B99">
        <w:rPr>
          <w:rFonts w:eastAsia="Times New Roman"/>
          <w:lang w:val="en-US"/>
        </w:rPr>
        <w:t xml:space="preserve">.3 </w:t>
      </w:r>
      <w:r w:rsidR="00B067D7" w:rsidRPr="00B067D7">
        <w:rPr>
          <w:rFonts w:eastAsia="Times New Roman"/>
        </w:rPr>
        <w:t xml:space="preserve">Objek, Subjek, dan Dasar </w:t>
      </w:r>
      <w:proofErr w:type="spellStart"/>
      <w:r w:rsidR="00B067D7" w:rsidRPr="00B067D7">
        <w:rPr>
          <w:rFonts w:eastAsia="Times New Roman"/>
        </w:rPr>
        <w:t>Pengenaan</w:t>
      </w:r>
      <w:proofErr w:type="spellEnd"/>
      <w:r w:rsidR="00B067D7" w:rsidRPr="00B067D7">
        <w:rPr>
          <w:rFonts w:eastAsia="Times New Roman"/>
        </w:rPr>
        <w:t xml:space="preserve"> Pajak</w:t>
      </w:r>
      <w:bookmarkEnd w:id="21"/>
    </w:p>
    <w:p w14:paraId="2BF59361" w14:textId="77777777" w:rsidR="00631CE7" w:rsidRPr="00631CE7" w:rsidRDefault="00631CE7" w:rsidP="003F5D85">
      <w:pPr>
        <w:spacing w:after="0" w:afterAutospacing="0"/>
        <w:rPr>
          <w:lang w:val="en-ID"/>
        </w:rPr>
      </w:pPr>
      <w:r w:rsidRPr="00631CE7">
        <w:rPr>
          <w:lang w:val="en-ID"/>
        </w:rPr>
        <w:t xml:space="preserve">Menurut Pasal 13 ayat (2) Undang-Undang Nomor 7 Tahun 2021 tentang Harmonisasi Peraturan Perpajakan (UU HPP), objek pajak karbon adalah setiap emisi karbon yang memberikan dampak negatif terhadap lingkungan hidup. Subjek pajak adalah orang pribadi atau badan yang melakukan kegiatan menghasilkan emisi karbon, termasuk badan usaha yang mengoperasikan pembangkit listrik </w:t>
      </w:r>
      <w:r w:rsidRPr="00631CE7">
        <w:rPr>
          <w:lang w:val="en-ID"/>
        </w:rPr>
        <w:lastRenderedPageBreak/>
        <w:t>tenaga uap berbasis batubara seperti PLTU Embalut. Dengan demikian, sektor ketenagalistrikan menjadi prioritas dalam fase awal implementasi kebijakan ini mengingat kontribusinya terhadap total emisi nasional.</w:t>
      </w:r>
    </w:p>
    <w:p w14:paraId="0723C596" w14:textId="77777777" w:rsidR="00631CE7" w:rsidRPr="00631CE7" w:rsidRDefault="00631CE7" w:rsidP="00F44548">
      <w:pPr>
        <w:spacing w:after="0" w:afterAutospacing="0"/>
        <w:rPr>
          <w:lang w:val="en-ID"/>
        </w:rPr>
      </w:pPr>
      <w:r w:rsidRPr="00631CE7">
        <w:rPr>
          <w:lang w:val="en-ID"/>
        </w:rPr>
        <w:t>Dasar pengenaan pajak karbon ditentukan berdasarkan tiga komponen utama, yaitu:</w:t>
      </w:r>
    </w:p>
    <w:p w14:paraId="0AC88F61" w14:textId="77777777" w:rsidR="00631CE7" w:rsidRPr="00631CE7" w:rsidRDefault="00631CE7">
      <w:pPr>
        <w:numPr>
          <w:ilvl w:val="0"/>
          <w:numId w:val="8"/>
        </w:numPr>
        <w:tabs>
          <w:tab w:val="clear" w:pos="720"/>
          <w:tab w:val="num" w:pos="567"/>
        </w:tabs>
        <w:spacing w:after="0" w:afterAutospacing="0"/>
        <w:ind w:left="426"/>
        <w:rPr>
          <w:lang w:val="en-ID"/>
        </w:rPr>
      </w:pPr>
      <w:r w:rsidRPr="00631CE7">
        <w:rPr>
          <w:lang w:val="en-ID"/>
        </w:rPr>
        <w:t xml:space="preserve">Hasil pengukuran emisi karbon melalui sistem </w:t>
      </w:r>
      <w:r w:rsidRPr="00631CE7">
        <w:rPr>
          <w:i/>
          <w:iCs/>
          <w:lang w:val="en-ID"/>
        </w:rPr>
        <w:t>Monitoring, Reporting, and Verification (MRV)</w:t>
      </w:r>
      <w:r w:rsidRPr="00631CE7">
        <w:rPr>
          <w:lang w:val="en-ID"/>
        </w:rPr>
        <w:t xml:space="preserve"> yang dikelola oleh Kementerian Lingkungan Hidup dan Kehutanan (KLHK) melalui Sistem Registri Nasional Pengendalian Perubahan Iklim (SRN PPI).</w:t>
      </w:r>
    </w:p>
    <w:p w14:paraId="4B3144B2" w14:textId="3403BB01" w:rsidR="00631CE7" w:rsidRPr="00631CE7" w:rsidRDefault="00631CE7">
      <w:pPr>
        <w:numPr>
          <w:ilvl w:val="0"/>
          <w:numId w:val="8"/>
        </w:numPr>
        <w:tabs>
          <w:tab w:val="clear" w:pos="720"/>
          <w:tab w:val="num" w:pos="567"/>
        </w:tabs>
        <w:spacing w:after="0" w:afterAutospacing="0"/>
        <w:ind w:left="426"/>
        <w:rPr>
          <w:lang w:val="en-ID"/>
        </w:rPr>
      </w:pPr>
      <w:r w:rsidRPr="00631CE7">
        <w:rPr>
          <w:lang w:val="en-ID"/>
        </w:rPr>
        <w:t xml:space="preserve">Harga karbon nasional, yang ditetapkan pemerintah sebagai instrumen nilai ekonomi karbon untuk menginternalisasi biaya eksternalitas lingkungan </w:t>
      </w:r>
    </w:p>
    <w:p w14:paraId="719EE028" w14:textId="77777777" w:rsidR="003F5D85" w:rsidRDefault="00631CE7" w:rsidP="003F5D85">
      <w:pPr>
        <w:numPr>
          <w:ilvl w:val="0"/>
          <w:numId w:val="8"/>
        </w:numPr>
        <w:tabs>
          <w:tab w:val="clear" w:pos="720"/>
          <w:tab w:val="num" w:pos="567"/>
        </w:tabs>
        <w:spacing w:after="0"/>
        <w:ind w:left="426"/>
        <w:rPr>
          <w:lang w:val="en-ID"/>
        </w:rPr>
      </w:pPr>
      <w:r w:rsidRPr="00631CE7">
        <w:rPr>
          <w:lang w:val="en-ID"/>
        </w:rPr>
        <w:t xml:space="preserve">Jumlah emisi yang melebihi batas emisi (emission cap) yang ditetapkan berdasarkan sektor dan standar efisiensi tertentu, sebagaimana diatur dalam Perpres No. 98 Tahun 2021 dan PermenLHK No. 21 </w:t>
      </w:r>
      <w:proofErr w:type="spellStart"/>
      <w:r w:rsidRPr="00631CE7">
        <w:rPr>
          <w:lang w:val="en-ID"/>
        </w:rPr>
        <w:t>Tahun</w:t>
      </w:r>
      <w:proofErr w:type="spellEnd"/>
      <w:r w:rsidRPr="00631CE7">
        <w:rPr>
          <w:lang w:val="en-ID"/>
        </w:rPr>
        <w:t xml:space="preserve"> 2022.</w:t>
      </w:r>
    </w:p>
    <w:p w14:paraId="7939EFF1" w14:textId="43F6E43D" w:rsidR="00631CE7" w:rsidRPr="003F5D85" w:rsidRDefault="00631CE7" w:rsidP="003F5D85">
      <w:pPr>
        <w:spacing w:after="0" w:afterAutospacing="0"/>
        <w:ind w:left="66" w:firstLine="614"/>
        <w:rPr>
          <w:lang w:val="en-ID"/>
        </w:rPr>
      </w:pPr>
      <w:proofErr w:type="spellStart"/>
      <w:r w:rsidRPr="003F5D85">
        <w:rPr>
          <w:lang w:val="en-ID"/>
        </w:rPr>
        <w:t>Tantangan</w:t>
      </w:r>
      <w:proofErr w:type="spellEnd"/>
      <w:r w:rsidRPr="003F5D85">
        <w:rPr>
          <w:lang w:val="en-ID"/>
        </w:rPr>
        <w:t xml:space="preserve"> </w:t>
      </w:r>
      <w:proofErr w:type="spellStart"/>
      <w:r w:rsidRPr="003F5D85">
        <w:rPr>
          <w:lang w:val="en-ID"/>
        </w:rPr>
        <w:t>terbesar</w:t>
      </w:r>
      <w:proofErr w:type="spellEnd"/>
      <w:r w:rsidRPr="003F5D85">
        <w:rPr>
          <w:lang w:val="en-ID"/>
        </w:rPr>
        <w:t xml:space="preserve"> </w:t>
      </w:r>
      <w:proofErr w:type="spellStart"/>
      <w:r w:rsidRPr="003F5D85">
        <w:rPr>
          <w:lang w:val="en-ID"/>
        </w:rPr>
        <w:t>dalam</w:t>
      </w:r>
      <w:proofErr w:type="spellEnd"/>
      <w:r w:rsidRPr="003F5D85">
        <w:rPr>
          <w:lang w:val="en-ID"/>
        </w:rPr>
        <w:t xml:space="preserve"> </w:t>
      </w:r>
      <w:proofErr w:type="spellStart"/>
      <w:r w:rsidRPr="003F5D85">
        <w:rPr>
          <w:lang w:val="en-ID"/>
        </w:rPr>
        <w:t>implementasi</w:t>
      </w:r>
      <w:proofErr w:type="spellEnd"/>
      <w:r w:rsidRPr="003F5D85">
        <w:rPr>
          <w:lang w:val="en-ID"/>
        </w:rPr>
        <w:t xml:space="preserve"> kebijakan pajak karbon di Indonesia adalah akurasi pengukuran emisi dan integritas sistem MRV. Tanpa pelaporan yang transparan, konsisten, dan dapat diaudit, kebijakan ini berisiko menjadi simbolik (</w:t>
      </w:r>
      <w:r w:rsidRPr="003F5D85">
        <w:rPr>
          <w:i/>
          <w:iCs/>
          <w:lang w:val="en-ID"/>
        </w:rPr>
        <w:t>compliance on paper</w:t>
      </w:r>
      <w:r w:rsidRPr="003F5D85">
        <w:rPr>
          <w:lang w:val="en-ID"/>
        </w:rPr>
        <w:t>) tanpa menghasilkan penurunan emisi yang nyata. Kondisi ini sejalan dengan temuan World Bank (2022) yang mencatat bahwa efektivitas pajak karbon di negara berkembang sangat bergantung pada keterpaduan antara sistem MRV, lembaga verifikasi independen, dan mekanisme penetapan harga karbon yang kredibel</w:t>
      </w:r>
      <w:r w:rsidR="00172D53" w:rsidRPr="003F5D85">
        <w:rPr>
          <w:lang w:val="en-ID"/>
        </w:rPr>
        <w:t xml:space="preserve"> </w:t>
      </w:r>
      <w:r w:rsidR="00172D53" w:rsidRPr="003F5D85">
        <w:rPr>
          <w:lang w:val="en-ID"/>
        </w:rPr>
        <w:fldChar w:fldCharType="begin" w:fldLock="1"/>
      </w:r>
      <w:r w:rsidR="00E710C1" w:rsidRPr="003F5D85">
        <w:rPr>
          <w:lang w:val="en-ID"/>
        </w:rPr>
        <w:instrText>ADDIN CSL_CITATION {"citationItems":[{"id":"ITEM-1","itemData":{"author":[{"dropping-particle":"","family":"World Bank","given":"","non-dropping-particle":"","parse-names":false,"suffix":""}],"id":"ITEM-1","issued":{"date-parts":[["2022"]]},"title":"State and Trends of Carbon Pricing 2022.","type":"article-journal"},"uris":["http://www.mendeley.com/documents/?uuid=3350f585-c853-4732-b68a-d246dd526c85"]}],"mendeley":{"formattedCitation":"(World Bank, 2022)","plainTextFormattedCitation":"(World Bank, 2022)","previouslyFormattedCitation":"(World Bank, 2022)"},"properties":{"noteIndex":0},"schema":"https://github.com/citation-style-language/schema/raw/master/csl-citation.json"}</w:instrText>
      </w:r>
      <w:r w:rsidR="00172D53" w:rsidRPr="003F5D85">
        <w:rPr>
          <w:lang w:val="en-ID"/>
        </w:rPr>
        <w:fldChar w:fldCharType="separate"/>
      </w:r>
      <w:r w:rsidR="00172D53" w:rsidRPr="003F5D85">
        <w:rPr>
          <w:noProof/>
          <w:lang w:val="en-ID"/>
        </w:rPr>
        <w:t>(World Bank, 2022)</w:t>
      </w:r>
      <w:r w:rsidR="00172D53" w:rsidRPr="003F5D85">
        <w:rPr>
          <w:lang w:val="en-ID"/>
        </w:rPr>
        <w:fldChar w:fldCharType="end"/>
      </w:r>
      <w:r w:rsidR="00172D53" w:rsidRPr="003F5D85">
        <w:rPr>
          <w:lang w:val="en-ID"/>
        </w:rPr>
        <w:t>.</w:t>
      </w:r>
    </w:p>
    <w:p w14:paraId="3EB6DAF3" w14:textId="028C4F52" w:rsidR="00631CE7" w:rsidRPr="00631CE7" w:rsidRDefault="00631CE7" w:rsidP="003F5D85">
      <w:pPr>
        <w:spacing w:after="0" w:afterAutospacing="0"/>
        <w:rPr>
          <w:lang w:val="en-ID"/>
        </w:rPr>
      </w:pPr>
      <w:r w:rsidRPr="00631CE7">
        <w:rPr>
          <w:lang w:val="en-ID"/>
        </w:rPr>
        <w:t xml:space="preserve">Dalam konteks PLTU, sistem MRV berfungsi sebagai tulang punggung bagi keadilan fiskal dan akuntabilitas lingkungan. Menurut </w:t>
      </w:r>
      <w:r w:rsidR="00E710C1">
        <w:rPr>
          <w:lang w:val="en-ID"/>
        </w:rPr>
        <w:t xml:space="preserve">Working Paper yang dalam </w:t>
      </w:r>
      <w:r w:rsidRPr="00631CE7">
        <w:rPr>
          <w:lang w:val="en-ID"/>
        </w:rPr>
        <w:t>OECD (2022), mekanisme MRV yang kuat tidak hanya berperan dalam penentuan beban pajak, tetapi juga menjadi alat pengawasan kinerja industri dalam menurunkan intensitas emisi</w:t>
      </w:r>
      <w:r w:rsidR="00E710C1">
        <w:rPr>
          <w:lang w:val="en-ID"/>
        </w:rPr>
        <w:t xml:space="preserve"> </w:t>
      </w:r>
      <w:r w:rsidR="00E710C1">
        <w:rPr>
          <w:lang w:val="en-ID"/>
        </w:rPr>
        <w:fldChar w:fldCharType="begin" w:fldLock="1"/>
      </w:r>
      <w:r w:rsidR="00A93000">
        <w:rPr>
          <w:lang w:val="en-ID"/>
        </w:rPr>
        <w:instrText>ADDIN CSL_CITATION {"citationItems":[{"id":"ITEM-1","itemData":{"DOI":"https://doi.org/10.1787/91ad6a1e-en.","author":[{"dropping-particle":"","family":"Flues","given":"F.","non-dropping-particle":"","parse-names":false,"suffix":""},{"dropping-particle":"van","family":"Dender","given":"K.","non-dropping-particle":"","parse-names":false,"suffix":""}],"id":"ITEM-1","issued":{"date-parts":[["2020"]]},"number":"48","publisher-place":"Paris","title":"Carbon pricing design: Effectiveness, efficiency and feasibility: An investment perspective","type":"report"},"uris":["http://www.mendeley.com/documents/?uuid=b6d0dafa-82eb-4f7e-86a1-5cb3f732ab53"]}],"mendeley":{"formattedCitation":"(Flues &amp; Dender, 2020)","plainTextFormattedCitation":"(Flues &amp; Dender, 2020)","previouslyFormattedCitation":"(Flues &amp; Dender, 2020)"},"properties":{"noteIndex":0},"schema":"https://github.com/citation-style-language/schema/raw/master/csl-citation.json"}</w:instrText>
      </w:r>
      <w:r w:rsidR="00E710C1">
        <w:rPr>
          <w:lang w:val="en-ID"/>
        </w:rPr>
        <w:fldChar w:fldCharType="separate"/>
      </w:r>
      <w:r w:rsidR="00E710C1" w:rsidRPr="00E710C1">
        <w:rPr>
          <w:noProof/>
          <w:lang w:val="en-ID"/>
        </w:rPr>
        <w:t>(Flues &amp; Dender, 2020)</w:t>
      </w:r>
      <w:r w:rsidR="00E710C1">
        <w:rPr>
          <w:lang w:val="en-ID"/>
        </w:rPr>
        <w:fldChar w:fldCharType="end"/>
      </w:r>
      <w:r w:rsidRPr="00631CE7">
        <w:rPr>
          <w:lang w:val="en-ID"/>
        </w:rPr>
        <w:t xml:space="preserve">. Oleh karena itu, keberhasilan penerapan pajak karbon di Indonesia tidak hanya ditentukan oleh regulasi formal seperti UU HPP dan Perpres 98/2021, tetapi juga oleh kualitas tata kelola data emisi, </w:t>
      </w:r>
      <w:r w:rsidRPr="00631CE7">
        <w:rPr>
          <w:lang w:val="en-ID"/>
        </w:rPr>
        <w:lastRenderedPageBreak/>
        <w:t>kapasitas institusi pelapor, serta koordinasi antarsektor fiskal dan lingkungan dalam menjalankan sistem NEK secara terpadu.</w:t>
      </w:r>
    </w:p>
    <w:p w14:paraId="764F02CB" w14:textId="3CC90E87" w:rsidR="00370856" w:rsidRDefault="00370856" w:rsidP="003F5D85">
      <w:pPr>
        <w:pStyle w:val="Judul3"/>
        <w:numPr>
          <w:ilvl w:val="0"/>
          <w:numId w:val="0"/>
        </w:numPr>
        <w:spacing w:before="0" w:after="0" w:afterAutospacing="0"/>
        <w:rPr>
          <w:rFonts w:eastAsia="Times New Roman"/>
          <w:lang w:val="en-US"/>
        </w:rPr>
      </w:pPr>
      <w:bookmarkStart w:id="22" w:name="_Toc213078446"/>
      <w:r>
        <w:rPr>
          <w:rFonts w:eastAsia="Times New Roman"/>
          <w:lang w:val="en-US"/>
        </w:rPr>
        <w:t>2.</w:t>
      </w:r>
      <w:r w:rsidR="002C0504">
        <w:rPr>
          <w:rFonts w:eastAsia="Times New Roman"/>
          <w:lang w:val="en-US"/>
        </w:rPr>
        <w:t>2</w:t>
      </w:r>
      <w:r w:rsidR="00A82B99" w:rsidRPr="00A82B99">
        <w:rPr>
          <w:rFonts w:eastAsia="Times New Roman"/>
          <w:lang w:val="en-US"/>
        </w:rPr>
        <w:t xml:space="preserve">.4 </w:t>
      </w:r>
      <w:r w:rsidR="00E710C1">
        <w:rPr>
          <w:rFonts w:eastAsia="Times New Roman"/>
          <w:lang w:val="en-US"/>
        </w:rPr>
        <w:t>Roadmap Implementasi Pajak Karbon</w:t>
      </w:r>
      <w:bookmarkEnd w:id="22"/>
    </w:p>
    <w:p w14:paraId="7BF4D0B7" w14:textId="77777777" w:rsidR="006F04D5" w:rsidRDefault="008323AD" w:rsidP="000C4EC3">
      <w:pPr>
        <w:spacing w:after="0" w:afterAutospacing="0"/>
        <w:rPr>
          <w:lang w:val="en-ID"/>
        </w:rPr>
      </w:pPr>
      <w:r w:rsidRPr="008323AD">
        <w:rPr>
          <w:lang w:val="en-ID"/>
        </w:rPr>
        <w:t>Kementerian Keuangan Republik Indonesia bersama Kementerian Lingkungan Hidup dan Kehutanan (KLHK) telah menyusun Rencana Strategis Nilai Ekonomi Karbon (NEK)</w:t>
      </w:r>
      <w:r>
        <w:rPr>
          <w:lang w:val="en-ID"/>
        </w:rPr>
        <w:t xml:space="preserve"> tahun</w:t>
      </w:r>
      <w:r w:rsidRPr="008323AD">
        <w:rPr>
          <w:lang w:val="en-ID"/>
        </w:rPr>
        <w:t xml:space="preserve"> 2022–2030 sebagai peta jalan nasional untuk penerapan pajak karbon secara bertahap. Dokumen ini merupakan turunan dari Peraturan Presiden Nomor 98 Tahun 2021 tentang Penyelenggaraan Nilai Ekonomi Karbon dan menjadi panduan utama dalam implementasi kebijakan berbasis emisi di berbagai sektor ekonomi.</w:t>
      </w:r>
    </w:p>
    <w:p w14:paraId="1F103DC4" w14:textId="034B547C" w:rsidR="008323AD" w:rsidRPr="008323AD" w:rsidRDefault="008323AD" w:rsidP="000C4EC3">
      <w:pPr>
        <w:spacing w:after="0" w:afterAutospacing="0"/>
        <w:rPr>
          <w:lang w:val="en-ID"/>
        </w:rPr>
      </w:pPr>
      <w:r w:rsidRPr="008323AD">
        <w:rPr>
          <w:lang w:val="en-ID"/>
        </w:rPr>
        <w:t xml:space="preserve">Tahapan implementasi dalam </w:t>
      </w:r>
      <w:r w:rsidRPr="008323AD">
        <w:rPr>
          <w:i/>
          <w:iCs/>
          <w:lang w:val="en-ID"/>
        </w:rPr>
        <w:t>Roadmap NEK 2022–2030</w:t>
      </w:r>
      <w:r w:rsidRPr="008323AD">
        <w:rPr>
          <w:lang w:val="en-ID"/>
        </w:rPr>
        <w:t xml:space="preserve"> meliputi tiga fase utama </w:t>
      </w:r>
      <w:r>
        <w:rPr>
          <w:lang w:val="en-ID"/>
        </w:rPr>
        <w:t>yaitu:</w:t>
      </w:r>
    </w:p>
    <w:p w14:paraId="2C79815E" w14:textId="77777777" w:rsidR="008323AD" w:rsidRDefault="008323AD">
      <w:pPr>
        <w:pStyle w:val="DaftarParagraf"/>
        <w:numPr>
          <w:ilvl w:val="0"/>
          <w:numId w:val="9"/>
        </w:numPr>
        <w:ind w:left="426"/>
        <w:rPr>
          <w:lang w:val="en-ID"/>
        </w:rPr>
      </w:pPr>
      <w:r w:rsidRPr="008323AD">
        <w:rPr>
          <w:lang w:val="en-ID"/>
        </w:rPr>
        <w:t>Tahap I (2022–2024)</w:t>
      </w:r>
      <w:r>
        <w:rPr>
          <w:lang w:val="en-ID"/>
        </w:rPr>
        <w:t xml:space="preserve"> </w:t>
      </w:r>
      <w:r w:rsidRPr="008323AD">
        <w:rPr>
          <w:lang w:val="en-ID"/>
        </w:rPr>
        <w:t>Fase Persiapan dan Implementasi Awal.</w:t>
      </w:r>
    </w:p>
    <w:p w14:paraId="7BA5801C" w14:textId="0A5CFD99" w:rsidR="008323AD" w:rsidRPr="008323AD" w:rsidRDefault="008323AD" w:rsidP="008323AD">
      <w:pPr>
        <w:pStyle w:val="DaftarParagraf"/>
        <w:ind w:left="426" w:firstLine="0"/>
        <w:rPr>
          <w:lang w:val="en-ID"/>
        </w:rPr>
      </w:pPr>
      <w:r w:rsidRPr="008323AD">
        <w:rPr>
          <w:lang w:val="en-ID"/>
        </w:rPr>
        <w:t xml:space="preserve">Fokus kebijakan diarahkan pada sektor pembangkit listrik tenaga uap (PLTU) batubara melalui mekanisme </w:t>
      </w:r>
      <w:r w:rsidRPr="008323AD">
        <w:rPr>
          <w:i/>
          <w:iCs/>
          <w:lang w:val="en-ID"/>
        </w:rPr>
        <w:t>cap and tax</w:t>
      </w:r>
      <w:r w:rsidRPr="008323AD">
        <w:rPr>
          <w:lang w:val="en-ID"/>
        </w:rPr>
        <w:t>, yakni kombinasi antara penetapan batas emisi (emission cap) dan pengenaan pajak atas kelebihan emisi. Tahap ini juga mencakup uji coba sistem Monitoring, Reporting, and Verification (MRV) dan integrasi data emisi ke dalam Sistem Registri Nasional (SRN PPI) yang dikelola KLHK.</w:t>
      </w:r>
    </w:p>
    <w:p w14:paraId="1D7A590F" w14:textId="77777777" w:rsidR="008323AD" w:rsidRDefault="008323AD">
      <w:pPr>
        <w:pStyle w:val="DaftarParagraf"/>
        <w:numPr>
          <w:ilvl w:val="0"/>
          <w:numId w:val="9"/>
        </w:numPr>
        <w:ind w:left="426"/>
        <w:rPr>
          <w:lang w:val="en-ID"/>
        </w:rPr>
      </w:pPr>
      <w:r w:rsidRPr="008323AD">
        <w:rPr>
          <w:lang w:val="en-ID"/>
        </w:rPr>
        <w:t>Tahap II (2025–2027)</w:t>
      </w:r>
      <w:r>
        <w:rPr>
          <w:lang w:val="en-ID"/>
        </w:rPr>
        <w:t xml:space="preserve"> </w:t>
      </w:r>
      <w:r w:rsidRPr="008323AD">
        <w:rPr>
          <w:lang w:val="en-ID"/>
        </w:rPr>
        <w:t>Fase Perluasan Sektor.</w:t>
      </w:r>
    </w:p>
    <w:p w14:paraId="1730AC02" w14:textId="535FCE4E" w:rsidR="008323AD" w:rsidRPr="008323AD" w:rsidRDefault="008323AD" w:rsidP="008323AD">
      <w:pPr>
        <w:pStyle w:val="DaftarParagraf"/>
        <w:ind w:left="426" w:firstLine="0"/>
        <w:rPr>
          <w:lang w:val="en-ID"/>
        </w:rPr>
      </w:pPr>
      <w:r w:rsidRPr="008323AD">
        <w:rPr>
          <w:lang w:val="en-ID"/>
        </w:rPr>
        <w:t xml:space="preserve">Pemerintah berencana memperluas cakupan kebijakan pajak karbon ke sektor transportasi, semen, pupuk, dan industri energi intensif lainnya. Pada fase ini, mekanisme </w:t>
      </w:r>
      <w:r w:rsidRPr="008323AD">
        <w:rPr>
          <w:i/>
          <w:iCs/>
          <w:lang w:val="en-ID"/>
        </w:rPr>
        <w:t>cap and trade</w:t>
      </w:r>
      <w:r w:rsidRPr="008323AD">
        <w:rPr>
          <w:lang w:val="en-ID"/>
        </w:rPr>
        <w:t xml:space="preserve"> mulai diperkenalkan secara lebih luas, di mana pelaku usaha dapat melakukan perdagangan izin emisi atau membeli kredit karbon domestik untuk memenuhi kewajiban mereka (World Bank, 2022).</w:t>
      </w:r>
    </w:p>
    <w:p w14:paraId="28314E60" w14:textId="79F7FB1C" w:rsidR="008323AD" w:rsidRDefault="008323AD">
      <w:pPr>
        <w:pStyle w:val="DaftarParagraf"/>
        <w:numPr>
          <w:ilvl w:val="0"/>
          <w:numId w:val="9"/>
        </w:numPr>
        <w:ind w:left="426"/>
        <w:rPr>
          <w:lang w:val="en-ID"/>
        </w:rPr>
      </w:pPr>
      <w:r w:rsidRPr="008323AD">
        <w:rPr>
          <w:lang w:val="en-ID"/>
        </w:rPr>
        <w:t>Tahap III (2028–2030) Fase Integrasi Penuh.</w:t>
      </w:r>
    </w:p>
    <w:p w14:paraId="414389B1" w14:textId="2C41A1CB" w:rsidR="008323AD" w:rsidRDefault="008323AD" w:rsidP="006F04D5">
      <w:pPr>
        <w:pStyle w:val="DaftarParagraf"/>
        <w:ind w:left="426" w:firstLine="0"/>
        <w:rPr>
          <w:lang w:val="en-ID"/>
        </w:rPr>
      </w:pPr>
      <w:r w:rsidRPr="008323AD">
        <w:rPr>
          <w:lang w:val="en-ID"/>
        </w:rPr>
        <w:t>Tahapan akhir ditandai dengan integrasi penuh pajak karbon ke dalam mekanisme perdagangan karbon nasional dan internasional (</w:t>
      </w:r>
      <w:r w:rsidRPr="008323AD">
        <w:rPr>
          <w:i/>
          <w:iCs/>
          <w:lang w:val="en-ID"/>
        </w:rPr>
        <w:t>carbon offset market</w:t>
      </w:r>
      <w:r w:rsidRPr="008323AD">
        <w:rPr>
          <w:lang w:val="en-ID"/>
        </w:rPr>
        <w:t>). Indonesia juga menargetkan konektivitas antara bursa karbon domestik (</w:t>
      </w:r>
      <w:r w:rsidRPr="008323AD">
        <w:rPr>
          <w:i/>
          <w:iCs/>
          <w:lang w:val="en-ID"/>
        </w:rPr>
        <w:t>IDX Carbon Exchange</w:t>
      </w:r>
      <w:r w:rsidRPr="008323AD">
        <w:rPr>
          <w:lang w:val="en-ID"/>
        </w:rPr>
        <w:t>) dengan pasar internasional untuk mendukung mobilisasi pembiayaan hijau dan transfer teknologi rendah emisi</w:t>
      </w:r>
      <w:r>
        <w:rPr>
          <w:lang w:val="en-ID"/>
        </w:rPr>
        <w:t>.</w:t>
      </w:r>
    </w:p>
    <w:p w14:paraId="4F6BA239" w14:textId="1FDF57D6" w:rsidR="00497F2B" w:rsidRPr="00497F2B" w:rsidRDefault="006F04D5" w:rsidP="006F04D5">
      <w:pPr>
        <w:tabs>
          <w:tab w:val="left" w:pos="709"/>
          <w:tab w:val="left" w:pos="1440"/>
        </w:tabs>
        <w:spacing w:after="0" w:afterAutospacing="0"/>
        <w:ind w:firstLine="0"/>
        <w:rPr>
          <w:lang w:val="en-ID"/>
        </w:rPr>
      </w:pPr>
      <w:r>
        <w:rPr>
          <w:lang w:val="en-ID"/>
        </w:rPr>
        <w:lastRenderedPageBreak/>
        <w:tab/>
      </w:r>
      <w:r w:rsidR="00497F2B">
        <w:rPr>
          <w:lang w:val="en-ID"/>
        </w:rPr>
        <w:t>K</w:t>
      </w:r>
      <w:r w:rsidR="00497F2B" w:rsidRPr="00497F2B">
        <w:rPr>
          <w:lang w:val="en-ID"/>
        </w:rPr>
        <w:t>eberhasilan roadmap pajak karbon Indonesia bergantung pada tiga faktor utama:</w:t>
      </w:r>
    </w:p>
    <w:p w14:paraId="6F3B55B2" w14:textId="2DB14052" w:rsidR="00497F2B" w:rsidRPr="00497F2B" w:rsidRDefault="00497F2B">
      <w:pPr>
        <w:pStyle w:val="DaftarParagraf"/>
        <w:numPr>
          <w:ilvl w:val="0"/>
          <w:numId w:val="10"/>
        </w:numPr>
        <w:spacing w:after="0"/>
        <w:ind w:left="426"/>
        <w:rPr>
          <w:lang w:val="en-ID"/>
        </w:rPr>
      </w:pPr>
      <w:r w:rsidRPr="00497F2B">
        <w:rPr>
          <w:lang w:val="en-ID"/>
        </w:rPr>
        <w:t>Koordinasi kelembagaan lintas sektor, terutama antara Kementerian Keuangan, KLHK, dan Kementerian ESDM, dalam menetapkan batas emisi sektor, metodologi penghitungan, dan verifikasi data emisi</w:t>
      </w:r>
      <w:r>
        <w:rPr>
          <w:lang w:val="en-ID"/>
        </w:rPr>
        <w:t>.</w:t>
      </w:r>
    </w:p>
    <w:p w14:paraId="52538A92" w14:textId="4C19D11A" w:rsidR="00497F2B" w:rsidRPr="00497F2B" w:rsidRDefault="00497F2B">
      <w:pPr>
        <w:pStyle w:val="DaftarParagraf"/>
        <w:numPr>
          <w:ilvl w:val="0"/>
          <w:numId w:val="10"/>
        </w:numPr>
        <w:spacing w:after="0"/>
        <w:ind w:left="426"/>
        <w:rPr>
          <w:lang w:val="en-ID"/>
        </w:rPr>
      </w:pPr>
      <w:r w:rsidRPr="00497F2B">
        <w:rPr>
          <w:lang w:val="en-ID"/>
        </w:rPr>
        <w:t>Konsistensi kebijakan harga karbon nasional, agar tidak menimbulkan distorsi ekonomi antarindustri</w:t>
      </w:r>
      <w:r>
        <w:rPr>
          <w:lang w:val="en-ID"/>
        </w:rPr>
        <w:t>.</w:t>
      </w:r>
    </w:p>
    <w:p w14:paraId="37551FA0" w14:textId="73C84F6A" w:rsidR="00A82B99" w:rsidRPr="006F04D5" w:rsidRDefault="00497F2B" w:rsidP="000C4EC3">
      <w:pPr>
        <w:pStyle w:val="DaftarParagraf"/>
        <w:numPr>
          <w:ilvl w:val="0"/>
          <w:numId w:val="10"/>
        </w:numPr>
        <w:spacing w:after="0" w:afterAutospacing="0"/>
        <w:ind w:left="426"/>
        <w:rPr>
          <w:lang w:val="en-ID"/>
        </w:rPr>
      </w:pPr>
      <w:r w:rsidRPr="00497F2B">
        <w:rPr>
          <w:lang w:val="en-ID"/>
        </w:rPr>
        <w:t>Transparansi pengelolaan pendapatan pajak karbon, yang idealnya dialokasikan kembali (</w:t>
      </w:r>
      <w:r w:rsidRPr="00497F2B">
        <w:rPr>
          <w:i/>
          <w:iCs/>
          <w:lang w:val="en-ID"/>
        </w:rPr>
        <w:t>revenue recycling</w:t>
      </w:r>
      <w:r w:rsidRPr="00497F2B">
        <w:rPr>
          <w:lang w:val="en-ID"/>
        </w:rPr>
        <w:t>) untuk mendukung transisi energi, kompensasi sosial, dan peningkatan kapasitas teknologi hijau.</w:t>
      </w:r>
    </w:p>
    <w:p w14:paraId="5D62338C" w14:textId="63B534ED" w:rsidR="00541528" w:rsidRDefault="00D85D67" w:rsidP="000C4EC3">
      <w:pPr>
        <w:pStyle w:val="Judul2"/>
        <w:numPr>
          <w:ilvl w:val="0"/>
          <w:numId w:val="0"/>
        </w:numPr>
        <w:spacing w:before="0" w:after="0" w:afterAutospacing="0"/>
        <w:rPr>
          <w:rFonts w:eastAsia="Times New Roman"/>
          <w:lang w:val="en-US"/>
        </w:rPr>
      </w:pPr>
      <w:bookmarkStart w:id="23" w:name="_Toc213078447"/>
      <w:r>
        <w:rPr>
          <w:rFonts w:eastAsia="Times New Roman"/>
          <w:lang w:val="en-US"/>
        </w:rPr>
        <w:t>2.</w:t>
      </w:r>
      <w:r w:rsidR="00BB047A">
        <w:rPr>
          <w:rFonts w:eastAsia="Times New Roman"/>
          <w:lang w:val="en-US"/>
        </w:rPr>
        <w:t>3</w:t>
      </w:r>
      <w:r>
        <w:rPr>
          <w:rFonts w:eastAsia="Times New Roman"/>
          <w:lang w:val="en-US"/>
        </w:rPr>
        <w:t xml:space="preserve"> </w:t>
      </w:r>
      <w:r w:rsidR="00541528">
        <w:rPr>
          <w:rFonts w:eastAsia="Times New Roman"/>
          <w:lang w:val="en-US"/>
        </w:rPr>
        <w:t>Penelitian Terdahulu</w:t>
      </w:r>
      <w:bookmarkEnd w:id="23"/>
    </w:p>
    <w:p w14:paraId="3FC6AB4D" w14:textId="111FAC02" w:rsidR="00AF2B9B" w:rsidRPr="006F04D5" w:rsidRDefault="00AF2B9B" w:rsidP="000C4EC3">
      <w:pPr>
        <w:pStyle w:val="Keterangan"/>
        <w:keepNext/>
        <w:spacing w:after="0" w:afterAutospacing="0"/>
        <w:ind w:firstLine="0"/>
        <w:jc w:val="left"/>
        <w:rPr>
          <w:b/>
          <w:bCs/>
          <w:i w:val="0"/>
          <w:iCs w:val="0"/>
          <w:color w:val="auto"/>
          <w:sz w:val="22"/>
          <w:szCs w:val="22"/>
        </w:rPr>
      </w:pPr>
      <w:bookmarkStart w:id="24" w:name="_Toc212843134"/>
      <w:r w:rsidRPr="006F04D5">
        <w:rPr>
          <w:b/>
          <w:bCs/>
          <w:i w:val="0"/>
          <w:iCs w:val="0"/>
          <w:color w:val="auto"/>
          <w:sz w:val="22"/>
          <w:szCs w:val="22"/>
        </w:rPr>
        <w:t xml:space="preserve">Tabel 2. </w:t>
      </w:r>
      <w:r w:rsidRPr="006F04D5">
        <w:rPr>
          <w:b/>
          <w:bCs/>
          <w:i w:val="0"/>
          <w:iCs w:val="0"/>
          <w:color w:val="auto"/>
          <w:sz w:val="22"/>
          <w:szCs w:val="22"/>
        </w:rPr>
        <w:fldChar w:fldCharType="begin"/>
      </w:r>
      <w:r w:rsidRPr="006F04D5">
        <w:rPr>
          <w:b/>
          <w:bCs/>
          <w:i w:val="0"/>
          <w:iCs w:val="0"/>
          <w:color w:val="auto"/>
          <w:sz w:val="22"/>
          <w:szCs w:val="22"/>
        </w:rPr>
        <w:instrText xml:space="preserve"> SEQ Tabel_2 \* ARABIC </w:instrText>
      </w:r>
      <w:r w:rsidRPr="006F04D5">
        <w:rPr>
          <w:b/>
          <w:bCs/>
          <w:i w:val="0"/>
          <w:iCs w:val="0"/>
          <w:color w:val="auto"/>
          <w:sz w:val="22"/>
          <w:szCs w:val="22"/>
        </w:rPr>
        <w:fldChar w:fldCharType="separate"/>
      </w:r>
      <w:r w:rsidR="00FF0E96">
        <w:rPr>
          <w:b/>
          <w:bCs/>
          <w:i w:val="0"/>
          <w:iCs w:val="0"/>
          <w:noProof/>
          <w:color w:val="auto"/>
          <w:sz w:val="22"/>
          <w:szCs w:val="22"/>
        </w:rPr>
        <w:t>1</w:t>
      </w:r>
      <w:r w:rsidRPr="006F04D5">
        <w:rPr>
          <w:b/>
          <w:bCs/>
          <w:i w:val="0"/>
          <w:iCs w:val="0"/>
          <w:color w:val="auto"/>
          <w:sz w:val="22"/>
          <w:szCs w:val="22"/>
        </w:rPr>
        <w:fldChar w:fldCharType="end"/>
      </w:r>
      <w:r w:rsidRPr="006F04D5">
        <w:rPr>
          <w:b/>
          <w:bCs/>
          <w:i w:val="0"/>
          <w:iCs w:val="0"/>
          <w:color w:val="auto"/>
          <w:sz w:val="22"/>
          <w:szCs w:val="22"/>
        </w:rPr>
        <w:t xml:space="preserve"> Penelitian Terdahulu</w:t>
      </w:r>
      <w:bookmarkEnd w:id="24"/>
    </w:p>
    <w:tbl>
      <w:tblPr>
        <w:tblStyle w:val="KisiTabel"/>
        <w:tblpPr w:leftFromText="180" w:rightFromText="180" w:vertAnchor="text" w:tblpX="-39" w:tblpY="1"/>
        <w:tblOverlap w:val="never"/>
        <w:tblW w:w="8074" w:type="dxa"/>
        <w:tblLook w:val="04A0" w:firstRow="1" w:lastRow="0" w:firstColumn="1" w:lastColumn="0" w:noHBand="0" w:noVBand="1"/>
      </w:tblPr>
      <w:tblGrid>
        <w:gridCol w:w="1143"/>
        <w:gridCol w:w="2104"/>
        <w:gridCol w:w="1763"/>
        <w:gridCol w:w="3064"/>
      </w:tblGrid>
      <w:tr w:rsidR="00C94B36" w:rsidRPr="006F04D5" w14:paraId="255D859A" w14:textId="77777777" w:rsidTr="00BE5E52">
        <w:trPr>
          <w:tblHeader/>
        </w:trPr>
        <w:tc>
          <w:tcPr>
            <w:tcW w:w="1143" w:type="dxa"/>
          </w:tcPr>
          <w:p w14:paraId="41327C85" w14:textId="62916D0E" w:rsidR="00541528" w:rsidRPr="006F04D5" w:rsidRDefault="00541528" w:rsidP="00BE5E52">
            <w:pPr>
              <w:spacing w:before="100" w:beforeAutospacing="1"/>
              <w:ind w:firstLine="0"/>
              <w:jc w:val="center"/>
              <w:rPr>
                <w:rFonts w:eastAsia="Times New Roman" w:cs="Times New Roman"/>
                <w:b/>
                <w:kern w:val="0"/>
                <w:sz w:val="22"/>
                <w:lang w:val="en-US"/>
                <w14:ligatures w14:val="none"/>
              </w:rPr>
            </w:pPr>
            <w:r w:rsidRPr="006F04D5">
              <w:rPr>
                <w:rFonts w:eastAsia="Times New Roman" w:cs="Times New Roman"/>
                <w:b/>
                <w:kern w:val="0"/>
                <w:sz w:val="22"/>
                <w:lang w:val="en-US"/>
                <w14:ligatures w14:val="none"/>
              </w:rPr>
              <w:t>No</w:t>
            </w:r>
          </w:p>
        </w:tc>
        <w:tc>
          <w:tcPr>
            <w:tcW w:w="2104" w:type="dxa"/>
          </w:tcPr>
          <w:p w14:paraId="48DFC458" w14:textId="6276FE59" w:rsidR="00541528" w:rsidRPr="006F04D5" w:rsidRDefault="00541528" w:rsidP="00BE5E52">
            <w:pPr>
              <w:pStyle w:val="DaftarParagraf"/>
              <w:spacing w:before="100" w:beforeAutospacing="1" w:after="100" w:line="360" w:lineRule="auto"/>
              <w:ind w:left="0" w:firstLine="0"/>
              <w:jc w:val="center"/>
              <w:rPr>
                <w:rFonts w:eastAsia="Times New Roman" w:cs="Times New Roman"/>
                <w:b/>
                <w:kern w:val="0"/>
                <w:sz w:val="22"/>
                <w:lang w:val="en-US"/>
                <w14:ligatures w14:val="none"/>
              </w:rPr>
            </w:pPr>
            <w:r w:rsidRPr="006F04D5">
              <w:rPr>
                <w:rFonts w:eastAsia="Times New Roman" w:cs="Times New Roman"/>
                <w:b/>
                <w:kern w:val="0"/>
                <w:sz w:val="22"/>
                <w:lang w:val="en-US"/>
                <w14:ligatures w14:val="none"/>
              </w:rPr>
              <w:t>Nama Peneliti/Tahun</w:t>
            </w:r>
          </w:p>
        </w:tc>
        <w:tc>
          <w:tcPr>
            <w:tcW w:w="1763" w:type="dxa"/>
          </w:tcPr>
          <w:p w14:paraId="4B7C4F7E" w14:textId="1DD33D54" w:rsidR="00541528" w:rsidRPr="006F04D5" w:rsidRDefault="00541528" w:rsidP="00BE5E52">
            <w:pPr>
              <w:pStyle w:val="DaftarParagraf"/>
              <w:spacing w:before="100" w:beforeAutospacing="1" w:after="100" w:line="360" w:lineRule="auto"/>
              <w:ind w:left="0" w:firstLine="0"/>
              <w:jc w:val="center"/>
              <w:rPr>
                <w:rFonts w:eastAsia="Times New Roman" w:cs="Times New Roman"/>
                <w:b/>
                <w:kern w:val="0"/>
                <w:sz w:val="22"/>
                <w:lang w:val="en-US"/>
                <w14:ligatures w14:val="none"/>
              </w:rPr>
            </w:pPr>
            <w:r w:rsidRPr="006F04D5">
              <w:rPr>
                <w:rFonts w:eastAsia="Times New Roman" w:cs="Times New Roman"/>
                <w:b/>
                <w:kern w:val="0"/>
                <w:sz w:val="22"/>
                <w:lang w:val="en-US"/>
                <w14:ligatures w14:val="none"/>
              </w:rPr>
              <w:t>Metode yang digunakan</w:t>
            </w:r>
          </w:p>
        </w:tc>
        <w:tc>
          <w:tcPr>
            <w:tcW w:w="3064" w:type="dxa"/>
          </w:tcPr>
          <w:p w14:paraId="7B026159" w14:textId="53032287" w:rsidR="00541528" w:rsidRPr="006F04D5" w:rsidRDefault="00C94B36" w:rsidP="00BE5E52">
            <w:pPr>
              <w:spacing w:before="100" w:beforeAutospacing="1"/>
              <w:ind w:firstLine="0"/>
              <w:jc w:val="center"/>
              <w:rPr>
                <w:rFonts w:eastAsia="Times New Roman" w:cs="Times New Roman"/>
                <w:b/>
                <w:kern w:val="0"/>
                <w:sz w:val="22"/>
                <w:lang w:val="en-US"/>
                <w14:ligatures w14:val="none"/>
              </w:rPr>
            </w:pPr>
            <w:r w:rsidRPr="006F04D5">
              <w:rPr>
                <w:rFonts w:eastAsia="Times New Roman" w:cs="Times New Roman"/>
                <w:b/>
                <w:kern w:val="0"/>
                <w:sz w:val="22"/>
                <w:lang w:val="en-US"/>
                <w14:ligatures w14:val="none"/>
              </w:rPr>
              <w:t>Hasil Penelitian</w:t>
            </w:r>
          </w:p>
        </w:tc>
      </w:tr>
      <w:tr w:rsidR="00A96EAF" w:rsidRPr="006F04D5" w14:paraId="29C8619C" w14:textId="77777777" w:rsidTr="00BE5E52">
        <w:tc>
          <w:tcPr>
            <w:tcW w:w="1143" w:type="dxa"/>
          </w:tcPr>
          <w:p w14:paraId="0FDB1893" w14:textId="1E06413B" w:rsidR="00A96EAF" w:rsidRPr="006F04D5" w:rsidRDefault="00A96EAF" w:rsidP="00BE5E52">
            <w:pPr>
              <w:spacing w:before="100" w:beforeAutospacing="1"/>
              <w:ind w:firstLine="0"/>
              <w:jc w:val="center"/>
              <w:rPr>
                <w:rFonts w:eastAsia="Times New Roman" w:cs="Times New Roman"/>
                <w:kern w:val="0"/>
                <w:sz w:val="20"/>
                <w:szCs w:val="20"/>
                <w:lang w:val="en-US"/>
                <w14:ligatures w14:val="none"/>
              </w:rPr>
            </w:pPr>
            <w:r w:rsidRPr="006F04D5">
              <w:rPr>
                <w:rFonts w:eastAsia="Times New Roman" w:cs="Times New Roman"/>
                <w:kern w:val="0"/>
                <w:sz w:val="20"/>
                <w:szCs w:val="20"/>
                <w:lang w:val="en-US"/>
                <w14:ligatures w14:val="none"/>
              </w:rPr>
              <w:t>1.</w:t>
            </w:r>
          </w:p>
        </w:tc>
        <w:tc>
          <w:tcPr>
            <w:tcW w:w="2104" w:type="dxa"/>
          </w:tcPr>
          <w:p w14:paraId="634A78A5" w14:textId="0F21C0DF" w:rsidR="00A96EAF" w:rsidRPr="006F04D5" w:rsidRDefault="00A96EAF" w:rsidP="00BE5E52">
            <w:pPr>
              <w:pStyle w:val="DaftarParagraf"/>
              <w:spacing w:before="100" w:beforeAutospacing="1" w:after="100" w:line="360" w:lineRule="auto"/>
              <w:ind w:left="0" w:firstLine="0"/>
              <w:rPr>
                <w:rFonts w:eastAsia="Times New Roman" w:cs="Times New Roman"/>
                <w:kern w:val="0"/>
                <w:sz w:val="20"/>
                <w:szCs w:val="20"/>
                <w:lang w:val="en-US"/>
                <w14:ligatures w14:val="none"/>
              </w:rPr>
            </w:pPr>
            <w:r w:rsidRPr="006F04D5">
              <w:rPr>
                <w:rFonts w:cs="Times New Roman"/>
                <w:sz w:val="20"/>
                <w:szCs w:val="20"/>
                <w:lang w:val="en-ID"/>
              </w:rPr>
              <w:t>Trio Ardhimansyah &amp; Muammar Khaddafi (2024)</w:t>
            </w:r>
          </w:p>
        </w:tc>
        <w:tc>
          <w:tcPr>
            <w:tcW w:w="1763" w:type="dxa"/>
          </w:tcPr>
          <w:p w14:paraId="3B034974" w14:textId="6C3FC4E4" w:rsidR="00A96EAF" w:rsidRPr="006F04D5" w:rsidRDefault="00A96EAF" w:rsidP="00BE5E52">
            <w:pPr>
              <w:pStyle w:val="DaftarParagraf"/>
              <w:spacing w:before="100" w:beforeAutospacing="1" w:after="100" w:line="360" w:lineRule="auto"/>
              <w:ind w:left="0" w:firstLine="0"/>
              <w:rPr>
                <w:rFonts w:eastAsia="Times New Roman" w:cs="Times New Roman"/>
                <w:kern w:val="0"/>
                <w:sz w:val="20"/>
                <w:szCs w:val="20"/>
                <w:lang w:val="en-US"/>
                <w14:ligatures w14:val="none"/>
              </w:rPr>
            </w:pPr>
            <w:r w:rsidRPr="006F04D5">
              <w:rPr>
                <w:rFonts w:cs="Times New Roman"/>
                <w:sz w:val="20"/>
                <w:szCs w:val="20"/>
                <w:lang w:val="en-ID"/>
              </w:rPr>
              <w:t>Kualitatif (studi kasus &amp; wawancara ahli)</w:t>
            </w:r>
          </w:p>
        </w:tc>
        <w:tc>
          <w:tcPr>
            <w:tcW w:w="3064" w:type="dxa"/>
          </w:tcPr>
          <w:p w14:paraId="0825B61E" w14:textId="48C20E61" w:rsidR="00A96EAF" w:rsidRPr="006F04D5" w:rsidRDefault="00A96EAF" w:rsidP="00BE5E52">
            <w:pPr>
              <w:spacing w:line="360" w:lineRule="auto"/>
              <w:ind w:firstLine="0"/>
              <w:rPr>
                <w:rFonts w:eastAsia="Times New Roman" w:cs="Times New Roman"/>
                <w:kern w:val="0"/>
                <w:sz w:val="20"/>
                <w:szCs w:val="20"/>
                <w:lang w:val="en-US"/>
                <w14:ligatures w14:val="none"/>
              </w:rPr>
            </w:pPr>
            <w:r w:rsidRPr="006F04D5">
              <w:rPr>
                <w:rFonts w:cs="Times New Roman"/>
                <w:sz w:val="20"/>
                <w:szCs w:val="20"/>
                <w:lang w:val="en-ID"/>
              </w:rPr>
              <w:t xml:space="preserve">Mengidentifikasi adanya tantangan </w:t>
            </w:r>
            <w:r w:rsidRPr="006F04D5">
              <w:rPr>
                <w:rFonts w:cs="Times New Roman"/>
                <w:sz w:val="20"/>
                <w:szCs w:val="20"/>
              </w:rPr>
              <w:t xml:space="preserve">kompleksitas administratif yang memerlukan koordinasi antar-lembaga yang kuat, keterbatasan teknis berupa kurangnya data emisi akurat dan sistem pemantauan yang belum matang, serta resistensi dari sektor industri. Untuk mengatasi tantangan tersebut, </w:t>
            </w:r>
          </w:p>
        </w:tc>
      </w:tr>
      <w:tr w:rsidR="00A96EAF" w:rsidRPr="006F04D5" w14:paraId="33F4FA5D" w14:textId="77777777" w:rsidTr="00BE5E52">
        <w:tc>
          <w:tcPr>
            <w:tcW w:w="1143" w:type="dxa"/>
          </w:tcPr>
          <w:p w14:paraId="075566CE" w14:textId="71013252" w:rsidR="00A96EAF" w:rsidRPr="006F04D5" w:rsidRDefault="00A96EAF" w:rsidP="00BE5E52">
            <w:pPr>
              <w:spacing w:before="100" w:beforeAutospacing="1"/>
              <w:ind w:firstLine="0"/>
              <w:jc w:val="center"/>
              <w:rPr>
                <w:rFonts w:eastAsia="Times New Roman" w:cs="Times New Roman"/>
                <w:kern w:val="0"/>
                <w:sz w:val="20"/>
                <w:szCs w:val="20"/>
                <w:lang w:val="en-US"/>
                <w14:ligatures w14:val="none"/>
              </w:rPr>
            </w:pPr>
            <w:r w:rsidRPr="006F04D5">
              <w:rPr>
                <w:rFonts w:eastAsia="Times New Roman" w:cs="Times New Roman"/>
                <w:kern w:val="0"/>
                <w:sz w:val="20"/>
                <w:szCs w:val="20"/>
                <w:lang w:val="en-US"/>
                <w14:ligatures w14:val="none"/>
              </w:rPr>
              <w:t>2.</w:t>
            </w:r>
          </w:p>
        </w:tc>
        <w:tc>
          <w:tcPr>
            <w:tcW w:w="2104" w:type="dxa"/>
          </w:tcPr>
          <w:p w14:paraId="7255AB19" w14:textId="6C645A65" w:rsidR="00A96EAF" w:rsidRPr="006F04D5" w:rsidRDefault="00A96EAF" w:rsidP="00BE5E52">
            <w:pPr>
              <w:pStyle w:val="DaftarParagraf"/>
              <w:spacing w:before="100" w:beforeAutospacing="1" w:after="100" w:line="360" w:lineRule="auto"/>
              <w:ind w:left="0" w:firstLine="0"/>
              <w:rPr>
                <w:rFonts w:eastAsia="Times New Roman" w:cs="Times New Roman"/>
                <w:kern w:val="0"/>
                <w:sz w:val="20"/>
                <w:szCs w:val="20"/>
                <w:lang w:val="en-US"/>
                <w14:ligatures w14:val="none"/>
              </w:rPr>
            </w:pPr>
            <w:r w:rsidRPr="006F04D5">
              <w:rPr>
                <w:rFonts w:cs="Times New Roman"/>
                <w:sz w:val="20"/>
                <w:szCs w:val="20"/>
                <w:lang w:val="en-ID"/>
              </w:rPr>
              <w:t>Edy Gunawan (2023)</w:t>
            </w:r>
          </w:p>
        </w:tc>
        <w:tc>
          <w:tcPr>
            <w:tcW w:w="1763" w:type="dxa"/>
          </w:tcPr>
          <w:p w14:paraId="5B91DC1C" w14:textId="25A0AA89" w:rsidR="00A96EAF" w:rsidRPr="006F04D5" w:rsidRDefault="00A96EAF" w:rsidP="00BE5E52">
            <w:pPr>
              <w:pStyle w:val="DaftarParagraf"/>
              <w:spacing w:before="100" w:beforeAutospacing="1" w:after="100" w:line="360" w:lineRule="auto"/>
              <w:ind w:left="0" w:firstLine="0"/>
              <w:rPr>
                <w:rFonts w:eastAsia="Times New Roman" w:cs="Times New Roman"/>
                <w:kern w:val="0"/>
                <w:sz w:val="20"/>
                <w:szCs w:val="20"/>
                <w:lang w:val="en-US"/>
                <w14:ligatures w14:val="none"/>
              </w:rPr>
            </w:pPr>
            <w:r w:rsidRPr="006F04D5">
              <w:rPr>
                <w:rFonts w:cs="Times New Roman"/>
                <w:sz w:val="20"/>
                <w:szCs w:val="20"/>
                <w:lang w:val="en-ID"/>
              </w:rPr>
              <w:t xml:space="preserve">Analisis hukum </w:t>
            </w:r>
            <w:r w:rsidR="00553E97">
              <w:rPr>
                <w:rFonts w:cs="Times New Roman"/>
                <w:sz w:val="20"/>
                <w:szCs w:val="20"/>
                <w:lang w:val="en-ID"/>
              </w:rPr>
              <w:t>normative</w:t>
            </w:r>
          </w:p>
        </w:tc>
        <w:tc>
          <w:tcPr>
            <w:tcW w:w="3064" w:type="dxa"/>
          </w:tcPr>
          <w:p w14:paraId="05B60BF2" w14:textId="7783C6A7" w:rsidR="00A96EAF" w:rsidRPr="006F04D5" w:rsidRDefault="00A96EAF" w:rsidP="00BE5E52">
            <w:pPr>
              <w:pStyle w:val="DaftarParagraf"/>
              <w:spacing w:before="100" w:beforeAutospacing="1" w:after="100" w:line="360" w:lineRule="auto"/>
              <w:ind w:left="0" w:firstLine="0"/>
              <w:rPr>
                <w:rFonts w:eastAsia="Times New Roman" w:cs="Times New Roman"/>
                <w:kern w:val="0"/>
                <w:sz w:val="20"/>
                <w:szCs w:val="20"/>
                <w:lang w:val="en-US"/>
                <w14:ligatures w14:val="none"/>
              </w:rPr>
            </w:pPr>
            <w:r w:rsidRPr="006F04D5">
              <w:rPr>
                <w:rFonts w:cs="Times New Roman"/>
                <w:sz w:val="20"/>
                <w:szCs w:val="20"/>
              </w:rPr>
              <w:t xml:space="preserve">Penelitian ini menyimpulkan bahwa penundaan implementasi pajak karbon yang dilakukan pemerintah berdasarkan Pasal 13 dan 17 UU HPP menimbulkan pertanyaan serius mengenai kepatuhan terhadap mandat hukum. Alasan penundaan yang diberikan yaitu kekhawatiran terhadap </w:t>
            </w:r>
            <w:proofErr w:type="spellStart"/>
            <w:r w:rsidRPr="006F04D5">
              <w:rPr>
                <w:rFonts w:cs="Times New Roman"/>
                <w:sz w:val="20"/>
                <w:szCs w:val="20"/>
              </w:rPr>
              <w:t>pemulihan</w:t>
            </w:r>
            <w:proofErr w:type="spellEnd"/>
            <w:r w:rsidRPr="006F04D5">
              <w:rPr>
                <w:rFonts w:cs="Times New Roman"/>
                <w:sz w:val="20"/>
                <w:szCs w:val="20"/>
              </w:rPr>
              <w:t xml:space="preserve"> </w:t>
            </w:r>
            <w:proofErr w:type="spellStart"/>
            <w:r w:rsidRPr="006F04D5">
              <w:rPr>
                <w:rFonts w:cs="Times New Roman"/>
                <w:sz w:val="20"/>
                <w:szCs w:val="20"/>
              </w:rPr>
              <w:t>ekonomi</w:t>
            </w:r>
            <w:proofErr w:type="spellEnd"/>
            <w:r w:rsidRPr="006F04D5">
              <w:rPr>
                <w:rFonts w:cs="Times New Roman"/>
                <w:sz w:val="20"/>
                <w:szCs w:val="20"/>
              </w:rPr>
              <w:t xml:space="preserve"> yang </w:t>
            </w:r>
          </w:p>
        </w:tc>
      </w:tr>
    </w:tbl>
    <w:p w14:paraId="6E4B6770" w14:textId="21E20535" w:rsidR="006F04D5" w:rsidRDefault="006F04D5" w:rsidP="006F04D5">
      <w:pPr>
        <w:ind w:firstLine="0"/>
        <w:rPr>
          <w:i/>
          <w:iCs/>
          <w:sz w:val="22"/>
          <w:szCs w:val="20"/>
        </w:rPr>
      </w:pPr>
      <w:r w:rsidRPr="006F04D5">
        <w:rPr>
          <w:i/>
          <w:iCs/>
          <w:sz w:val="22"/>
          <w:szCs w:val="20"/>
        </w:rPr>
        <w:t>Disambung ke halaman berikutnya</w:t>
      </w:r>
    </w:p>
    <w:p w14:paraId="37ED58AA" w14:textId="783E15F8" w:rsidR="006F04D5" w:rsidRPr="006F04D5" w:rsidRDefault="006F04D5" w:rsidP="006F04D5">
      <w:pPr>
        <w:spacing w:after="0" w:afterAutospacing="0"/>
        <w:ind w:firstLine="0"/>
        <w:rPr>
          <w:b/>
          <w:bCs/>
          <w:sz w:val="22"/>
          <w:szCs w:val="20"/>
        </w:rPr>
      </w:pPr>
      <w:r w:rsidRPr="006F04D5">
        <w:rPr>
          <w:b/>
          <w:bCs/>
          <w:sz w:val="22"/>
          <w:szCs w:val="20"/>
        </w:rPr>
        <w:lastRenderedPageBreak/>
        <w:t>Tabel 2.1 Sambungan</w:t>
      </w:r>
    </w:p>
    <w:tbl>
      <w:tblPr>
        <w:tblStyle w:val="KisiTabel"/>
        <w:tblpPr w:leftFromText="180" w:rightFromText="180" w:vertAnchor="text" w:tblpX="108" w:tblpY="1"/>
        <w:tblOverlap w:val="never"/>
        <w:tblW w:w="0" w:type="auto"/>
        <w:tblLook w:val="04A0" w:firstRow="1" w:lastRow="0" w:firstColumn="1" w:lastColumn="0" w:noHBand="0" w:noVBand="1"/>
      </w:tblPr>
      <w:tblGrid>
        <w:gridCol w:w="996"/>
        <w:gridCol w:w="2091"/>
        <w:gridCol w:w="1763"/>
        <w:gridCol w:w="3077"/>
      </w:tblGrid>
      <w:tr w:rsidR="008D3274" w:rsidRPr="006F04D5" w14:paraId="0649C219" w14:textId="77777777" w:rsidTr="006F04D5">
        <w:tc>
          <w:tcPr>
            <w:tcW w:w="996" w:type="dxa"/>
          </w:tcPr>
          <w:p w14:paraId="078CC4CE" w14:textId="1DC7BEBB" w:rsidR="008D3274" w:rsidRPr="008D3274"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D3274">
              <w:rPr>
                <w:rFonts w:eastAsia="Times New Roman" w:cs="Times New Roman"/>
                <w:b/>
                <w:kern w:val="0"/>
                <w:sz w:val="22"/>
                <w:lang w:val="en-US"/>
                <w14:ligatures w14:val="none"/>
              </w:rPr>
              <w:t>No</w:t>
            </w:r>
          </w:p>
        </w:tc>
        <w:tc>
          <w:tcPr>
            <w:tcW w:w="2091" w:type="dxa"/>
          </w:tcPr>
          <w:p w14:paraId="3E66D4B3" w14:textId="12ECC5EE" w:rsidR="008D3274" w:rsidRPr="006F04D5" w:rsidRDefault="008D3274" w:rsidP="008D3274">
            <w:pPr>
              <w:pStyle w:val="DaftarParagraf"/>
              <w:spacing w:before="100" w:beforeAutospacing="1" w:afterAutospacing="0" w:line="360" w:lineRule="auto"/>
              <w:ind w:left="0" w:firstLine="0"/>
              <w:jc w:val="center"/>
              <w:rPr>
                <w:rFonts w:cs="Times New Roman"/>
                <w:sz w:val="20"/>
                <w:szCs w:val="20"/>
                <w:lang w:val="en-ID"/>
              </w:rPr>
            </w:pPr>
            <w:r w:rsidRPr="006F04D5">
              <w:rPr>
                <w:rFonts w:eastAsia="Times New Roman" w:cs="Times New Roman"/>
                <w:b/>
                <w:kern w:val="0"/>
                <w:sz w:val="22"/>
                <w:lang w:val="en-US"/>
                <w14:ligatures w14:val="none"/>
              </w:rPr>
              <w:t>Nama Peneliti/Tahun</w:t>
            </w:r>
          </w:p>
        </w:tc>
        <w:tc>
          <w:tcPr>
            <w:tcW w:w="1763" w:type="dxa"/>
          </w:tcPr>
          <w:p w14:paraId="09FAA3E8" w14:textId="20720591" w:rsidR="008D3274" w:rsidRPr="006F04D5" w:rsidRDefault="008D3274" w:rsidP="008D3274">
            <w:pPr>
              <w:pStyle w:val="DaftarParagraf"/>
              <w:spacing w:before="100" w:beforeAutospacing="1" w:afterAutospacing="0" w:line="360" w:lineRule="auto"/>
              <w:ind w:left="0" w:firstLine="0"/>
              <w:jc w:val="center"/>
              <w:rPr>
                <w:rFonts w:cs="Times New Roman"/>
                <w:sz w:val="20"/>
                <w:szCs w:val="20"/>
                <w:lang w:val="en-ID"/>
              </w:rPr>
            </w:pPr>
            <w:r w:rsidRPr="006F04D5">
              <w:rPr>
                <w:rFonts w:eastAsia="Times New Roman" w:cs="Times New Roman"/>
                <w:b/>
                <w:kern w:val="0"/>
                <w:sz w:val="22"/>
                <w:lang w:val="en-US"/>
                <w14:ligatures w14:val="none"/>
              </w:rPr>
              <w:t>Metode yang digunakan</w:t>
            </w:r>
          </w:p>
        </w:tc>
        <w:tc>
          <w:tcPr>
            <w:tcW w:w="3077" w:type="dxa"/>
          </w:tcPr>
          <w:p w14:paraId="6F6EBCB1" w14:textId="514C57CD" w:rsidR="008D3274" w:rsidRPr="006F04D5" w:rsidRDefault="008D3274" w:rsidP="008D3274">
            <w:pPr>
              <w:pStyle w:val="DaftarParagraf"/>
              <w:spacing w:before="100" w:beforeAutospacing="1" w:afterAutospacing="0" w:line="360" w:lineRule="auto"/>
              <w:ind w:left="0" w:firstLine="0"/>
              <w:jc w:val="center"/>
              <w:rPr>
                <w:rFonts w:cs="Times New Roman"/>
                <w:sz w:val="20"/>
                <w:szCs w:val="20"/>
              </w:rPr>
            </w:pPr>
            <w:r w:rsidRPr="006F04D5">
              <w:rPr>
                <w:rFonts w:eastAsia="Times New Roman" w:cs="Times New Roman"/>
                <w:b/>
                <w:kern w:val="0"/>
                <w:sz w:val="22"/>
                <w:lang w:val="en-US"/>
                <w14:ligatures w14:val="none"/>
              </w:rPr>
              <w:t>Hasil Penelitian</w:t>
            </w:r>
          </w:p>
        </w:tc>
      </w:tr>
      <w:tr w:rsidR="008D3274" w:rsidRPr="006F04D5" w14:paraId="0E02E0A9" w14:textId="77777777" w:rsidTr="006F04D5">
        <w:tc>
          <w:tcPr>
            <w:tcW w:w="996" w:type="dxa"/>
          </w:tcPr>
          <w:p w14:paraId="12BA7373" w14:textId="52C308A0" w:rsidR="008D3274" w:rsidRPr="006F04D5" w:rsidRDefault="008D3274" w:rsidP="008D3274">
            <w:pPr>
              <w:pStyle w:val="DaftarParagraf"/>
              <w:spacing w:before="100" w:beforeAutospacing="1" w:afterAutospacing="0"/>
              <w:ind w:left="0"/>
              <w:rPr>
                <w:rFonts w:eastAsia="Times New Roman" w:cs="Times New Roman"/>
                <w:kern w:val="0"/>
                <w:sz w:val="20"/>
                <w:szCs w:val="20"/>
                <w:lang w:val="en-US"/>
                <w14:ligatures w14:val="none"/>
              </w:rPr>
            </w:pPr>
          </w:p>
        </w:tc>
        <w:tc>
          <w:tcPr>
            <w:tcW w:w="2091" w:type="dxa"/>
          </w:tcPr>
          <w:p w14:paraId="15EBBB5A" w14:textId="314F858C" w:rsidR="008D3274" w:rsidRPr="006F04D5" w:rsidRDefault="008D3274" w:rsidP="008D3274">
            <w:pPr>
              <w:pStyle w:val="DaftarParagraf"/>
              <w:spacing w:before="100" w:beforeAutospacing="1" w:afterAutospacing="0"/>
              <w:ind w:left="0"/>
              <w:rPr>
                <w:rFonts w:cs="Times New Roman"/>
                <w:sz w:val="20"/>
                <w:szCs w:val="20"/>
                <w:lang w:val="en-ID"/>
              </w:rPr>
            </w:pPr>
          </w:p>
        </w:tc>
        <w:tc>
          <w:tcPr>
            <w:tcW w:w="1763" w:type="dxa"/>
          </w:tcPr>
          <w:p w14:paraId="0F7F247F" w14:textId="226900C7" w:rsidR="008D3274" w:rsidRPr="006F04D5" w:rsidRDefault="008D3274" w:rsidP="008D3274">
            <w:pPr>
              <w:pStyle w:val="DaftarParagraf"/>
              <w:spacing w:before="100" w:beforeAutospacing="1" w:afterAutospacing="0"/>
              <w:ind w:left="0"/>
              <w:rPr>
                <w:rFonts w:cs="Times New Roman"/>
                <w:sz w:val="20"/>
                <w:szCs w:val="20"/>
                <w:lang w:val="en-ID"/>
              </w:rPr>
            </w:pPr>
          </w:p>
        </w:tc>
        <w:tc>
          <w:tcPr>
            <w:tcW w:w="3077" w:type="dxa"/>
          </w:tcPr>
          <w:p w14:paraId="1BA7C37A" w14:textId="72E679B1" w:rsidR="008D3274" w:rsidRPr="006F04D5" w:rsidRDefault="000C4EC3" w:rsidP="008D3274">
            <w:pPr>
              <w:pStyle w:val="DaftarParagraf"/>
              <w:spacing w:before="100" w:beforeAutospacing="1" w:afterAutospacing="0"/>
              <w:ind w:left="0" w:firstLine="0"/>
              <w:rPr>
                <w:rFonts w:cs="Times New Roman"/>
                <w:sz w:val="20"/>
                <w:szCs w:val="20"/>
              </w:rPr>
            </w:pPr>
            <w:proofErr w:type="spellStart"/>
            <w:r>
              <w:rPr>
                <w:rFonts w:cs="Times New Roman"/>
                <w:sz w:val="20"/>
                <w:szCs w:val="20"/>
              </w:rPr>
              <w:t>Rapuh</w:t>
            </w:r>
            <w:proofErr w:type="spellEnd"/>
            <w:r>
              <w:rPr>
                <w:rFonts w:cs="Times New Roman"/>
                <w:sz w:val="20"/>
                <w:szCs w:val="20"/>
              </w:rPr>
              <w:t xml:space="preserve"> dan </w:t>
            </w:r>
            <w:proofErr w:type="spellStart"/>
            <w:r>
              <w:rPr>
                <w:rFonts w:cs="Times New Roman"/>
                <w:sz w:val="20"/>
                <w:szCs w:val="20"/>
              </w:rPr>
              <w:t>kenaikan</w:t>
            </w:r>
            <w:proofErr w:type="spellEnd"/>
            <w:r>
              <w:rPr>
                <w:rFonts w:cs="Times New Roman"/>
                <w:sz w:val="20"/>
                <w:szCs w:val="20"/>
              </w:rPr>
              <w:t xml:space="preserve"> </w:t>
            </w:r>
            <w:proofErr w:type="spellStart"/>
            <w:r>
              <w:rPr>
                <w:rFonts w:cs="Times New Roman"/>
                <w:sz w:val="20"/>
                <w:szCs w:val="20"/>
              </w:rPr>
              <w:t>harga</w:t>
            </w:r>
            <w:proofErr w:type="spellEnd"/>
            <w:r>
              <w:rPr>
                <w:rFonts w:cs="Times New Roman"/>
                <w:sz w:val="20"/>
                <w:szCs w:val="20"/>
              </w:rPr>
              <w:t xml:space="preserve"> </w:t>
            </w:r>
            <w:proofErr w:type="spellStart"/>
            <w:r>
              <w:rPr>
                <w:rFonts w:cs="Times New Roman"/>
                <w:sz w:val="20"/>
                <w:szCs w:val="20"/>
              </w:rPr>
              <w:t>energi</w:t>
            </w:r>
            <w:proofErr w:type="spellEnd"/>
            <w:r>
              <w:rPr>
                <w:rFonts w:cs="Times New Roman"/>
                <w:sz w:val="20"/>
                <w:szCs w:val="20"/>
              </w:rPr>
              <w:t xml:space="preserve"> yang </w:t>
            </w:r>
            <w:proofErr w:type="spellStart"/>
            <w:r>
              <w:rPr>
                <w:rFonts w:cs="Times New Roman"/>
                <w:sz w:val="20"/>
                <w:szCs w:val="20"/>
              </w:rPr>
              <w:t>dinilai</w:t>
            </w:r>
            <w:proofErr w:type="spellEnd"/>
            <w:r>
              <w:rPr>
                <w:rFonts w:cs="Times New Roman"/>
                <w:sz w:val="20"/>
                <w:szCs w:val="20"/>
              </w:rPr>
              <w:t xml:space="preserve"> </w:t>
            </w:r>
            <w:proofErr w:type="spellStart"/>
            <w:r>
              <w:rPr>
                <w:rFonts w:cs="Times New Roman"/>
                <w:sz w:val="20"/>
                <w:szCs w:val="20"/>
              </w:rPr>
              <w:t>berpotensiinkonsisten</w:t>
            </w:r>
            <w:proofErr w:type="spellEnd"/>
            <w:r>
              <w:rPr>
                <w:rFonts w:cs="Times New Roman"/>
                <w:sz w:val="20"/>
                <w:szCs w:val="20"/>
              </w:rPr>
              <w:t xml:space="preserve"> </w:t>
            </w:r>
            <w:proofErr w:type="spellStart"/>
            <w:r>
              <w:rPr>
                <w:rFonts w:cs="Times New Roman"/>
                <w:sz w:val="20"/>
                <w:szCs w:val="20"/>
              </w:rPr>
              <w:t>secara</w:t>
            </w:r>
            <w:proofErr w:type="spellEnd"/>
            <w:r>
              <w:rPr>
                <w:rFonts w:cs="Times New Roman"/>
                <w:sz w:val="20"/>
                <w:szCs w:val="20"/>
              </w:rPr>
              <w:t xml:space="preserve"> </w:t>
            </w:r>
            <w:proofErr w:type="spellStart"/>
            <w:r>
              <w:rPr>
                <w:rFonts w:cs="Times New Roman"/>
                <w:sz w:val="20"/>
                <w:szCs w:val="20"/>
              </w:rPr>
              <w:t>regulasi</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alas </w:t>
            </w:r>
            <w:proofErr w:type="gramStart"/>
            <w:r>
              <w:rPr>
                <w:rFonts w:cs="Times New Roman"/>
                <w:sz w:val="20"/>
                <w:szCs w:val="20"/>
              </w:rPr>
              <w:t>an</w:t>
            </w:r>
            <w:proofErr w:type="gramEnd"/>
            <w:r>
              <w:rPr>
                <w:rFonts w:cs="Times New Roman"/>
                <w:sz w:val="20"/>
                <w:szCs w:val="20"/>
              </w:rPr>
              <w:t xml:space="preserve"> </w:t>
            </w:r>
            <w:proofErr w:type="spellStart"/>
            <w:r>
              <w:rPr>
                <w:rFonts w:cs="Times New Roman"/>
                <w:sz w:val="20"/>
                <w:szCs w:val="20"/>
              </w:rPr>
              <w:t>serupa</w:t>
            </w:r>
            <w:proofErr w:type="spellEnd"/>
            <w:r>
              <w:rPr>
                <w:rFonts w:cs="Times New Roman"/>
                <w:sz w:val="20"/>
                <w:szCs w:val="20"/>
              </w:rPr>
              <w:t xml:space="preserve"> juga </w:t>
            </w:r>
            <w:proofErr w:type="spellStart"/>
            <w:r>
              <w:rPr>
                <w:rFonts w:cs="Times New Roman"/>
                <w:sz w:val="20"/>
                <w:szCs w:val="20"/>
              </w:rPr>
              <w:t>digunakan</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menunda</w:t>
            </w:r>
            <w:proofErr w:type="spellEnd"/>
            <w:r>
              <w:rPr>
                <w:rFonts w:cs="Times New Roman"/>
                <w:sz w:val="20"/>
                <w:szCs w:val="20"/>
              </w:rPr>
              <w:t xml:space="preserve"> </w:t>
            </w:r>
            <w:proofErr w:type="spellStart"/>
            <w:r>
              <w:rPr>
                <w:rFonts w:cs="Times New Roman"/>
                <w:sz w:val="20"/>
                <w:szCs w:val="20"/>
              </w:rPr>
              <w:t>kenaikan</w:t>
            </w:r>
            <w:proofErr w:type="spellEnd"/>
            <w:r>
              <w:rPr>
                <w:rFonts w:cs="Times New Roman"/>
                <w:sz w:val="20"/>
                <w:szCs w:val="20"/>
              </w:rPr>
              <w:t xml:space="preserve"> </w:t>
            </w:r>
            <w:proofErr w:type="spellStart"/>
            <w:r>
              <w:rPr>
                <w:rFonts w:cs="Times New Roman"/>
                <w:sz w:val="20"/>
                <w:szCs w:val="20"/>
              </w:rPr>
              <w:t>tarif</w:t>
            </w:r>
            <w:proofErr w:type="spellEnd"/>
            <w:r>
              <w:rPr>
                <w:rFonts w:cs="Times New Roman"/>
                <w:sz w:val="20"/>
                <w:szCs w:val="20"/>
              </w:rPr>
              <w:t xml:space="preserve"> PPN. </w:t>
            </w:r>
            <w:proofErr w:type="spellStart"/>
            <w:r>
              <w:rPr>
                <w:rFonts w:cs="Times New Roman"/>
                <w:sz w:val="20"/>
                <w:szCs w:val="20"/>
              </w:rPr>
              <w:t>Temuan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mengindikasikan</w:t>
            </w:r>
            <w:proofErr w:type="spellEnd"/>
            <w:r>
              <w:rPr>
                <w:rFonts w:cs="Times New Roman"/>
                <w:sz w:val="20"/>
                <w:szCs w:val="20"/>
              </w:rPr>
              <w:t xml:space="preserve"> </w:t>
            </w:r>
            <w:proofErr w:type="spellStart"/>
            <w:r>
              <w:rPr>
                <w:rFonts w:cs="Times New Roman"/>
                <w:sz w:val="20"/>
                <w:szCs w:val="20"/>
              </w:rPr>
              <w:t>adanya</w:t>
            </w:r>
            <w:proofErr w:type="spellEnd"/>
            <w:r>
              <w:rPr>
                <w:rFonts w:cs="Times New Roman"/>
                <w:sz w:val="20"/>
                <w:szCs w:val="20"/>
              </w:rPr>
              <w:t xml:space="preserve"> problem </w:t>
            </w:r>
            <w:proofErr w:type="spellStart"/>
            <w:r>
              <w:rPr>
                <w:rFonts w:cs="Times New Roman"/>
                <w:sz w:val="20"/>
                <w:szCs w:val="20"/>
              </w:rPr>
              <w:t>transparansi</w:t>
            </w:r>
            <w:proofErr w:type="spellEnd"/>
            <w:r>
              <w:rPr>
                <w:rFonts w:cs="Times New Roman"/>
                <w:sz w:val="20"/>
                <w:szCs w:val="20"/>
              </w:rPr>
              <w:t xml:space="preserve"> dan </w:t>
            </w:r>
            <w:proofErr w:type="spellStart"/>
            <w:r>
              <w:rPr>
                <w:rFonts w:cs="Times New Roman"/>
                <w:sz w:val="20"/>
                <w:szCs w:val="20"/>
              </w:rPr>
              <w:t>konsistensi</w:t>
            </w:r>
            <w:proofErr w:type="spellEnd"/>
            <w:r>
              <w:rPr>
                <w:rFonts w:cs="Times New Roman"/>
                <w:sz w:val="20"/>
                <w:szCs w:val="20"/>
              </w:rPr>
              <w:t xml:space="preserve"> </w:t>
            </w:r>
            <w:proofErr w:type="spellStart"/>
            <w:r>
              <w:rPr>
                <w:rFonts w:cs="Times New Roman"/>
                <w:sz w:val="20"/>
                <w:szCs w:val="20"/>
              </w:rPr>
              <w:t>kebijakan</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i</w:t>
            </w:r>
            <w:r w:rsidR="008D3274">
              <w:rPr>
                <w:rFonts w:cs="Times New Roman"/>
                <w:sz w:val="20"/>
                <w:szCs w:val="20"/>
              </w:rPr>
              <w:t>mplementasi</w:t>
            </w:r>
            <w:proofErr w:type="spellEnd"/>
            <w:r w:rsidR="008D3274">
              <w:rPr>
                <w:rFonts w:cs="Times New Roman"/>
                <w:sz w:val="20"/>
                <w:szCs w:val="20"/>
              </w:rPr>
              <w:t xml:space="preserve"> </w:t>
            </w:r>
            <w:proofErr w:type="spellStart"/>
            <w:r w:rsidR="008D3274">
              <w:rPr>
                <w:rFonts w:cs="Times New Roman"/>
                <w:sz w:val="20"/>
                <w:szCs w:val="20"/>
              </w:rPr>
              <w:t>pajak</w:t>
            </w:r>
            <w:proofErr w:type="spellEnd"/>
            <w:r w:rsidR="008D3274">
              <w:rPr>
                <w:rFonts w:cs="Times New Roman"/>
                <w:sz w:val="20"/>
                <w:szCs w:val="20"/>
              </w:rPr>
              <w:t xml:space="preserve"> </w:t>
            </w:r>
            <w:proofErr w:type="spellStart"/>
            <w:r w:rsidR="008D3274">
              <w:rPr>
                <w:rFonts w:cs="Times New Roman"/>
                <w:sz w:val="20"/>
                <w:szCs w:val="20"/>
              </w:rPr>
              <w:t>karbon</w:t>
            </w:r>
            <w:proofErr w:type="spellEnd"/>
            <w:r w:rsidR="008D3274">
              <w:rPr>
                <w:rFonts w:cs="Times New Roman"/>
                <w:sz w:val="20"/>
                <w:szCs w:val="20"/>
              </w:rPr>
              <w:t xml:space="preserve"> di Indonesia.</w:t>
            </w:r>
          </w:p>
        </w:tc>
      </w:tr>
      <w:tr w:rsidR="008D3274" w:rsidRPr="006F04D5" w14:paraId="57141F43" w14:textId="77777777" w:rsidTr="006F04D5">
        <w:tc>
          <w:tcPr>
            <w:tcW w:w="996" w:type="dxa"/>
          </w:tcPr>
          <w:p w14:paraId="1D165762" w14:textId="450C119B" w:rsidR="008D3274" w:rsidRPr="008D3274"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D3274">
              <w:rPr>
                <w:rFonts w:eastAsia="Times New Roman" w:cs="Times New Roman"/>
                <w:kern w:val="0"/>
                <w:sz w:val="20"/>
                <w:szCs w:val="20"/>
                <w:lang w:val="en-US"/>
                <w14:ligatures w14:val="none"/>
              </w:rPr>
              <w:t>3</w:t>
            </w:r>
            <w:r>
              <w:rPr>
                <w:rFonts w:eastAsia="Times New Roman" w:cs="Times New Roman"/>
                <w:kern w:val="0"/>
                <w:sz w:val="20"/>
                <w:szCs w:val="20"/>
                <w:lang w:val="en-US"/>
                <w14:ligatures w14:val="none"/>
              </w:rPr>
              <w:t>.</w:t>
            </w:r>
          </w:p>
        </w:tc>
        <w:tc>
          <w:tcPr>
            <w:tcW w:w="2091" w:type="dxa"/>
          </w:tcPr>
          <w:p w14:paraId="7D2308F0" w14:textId="5BB65C03"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F04D5">
              <w:rPr>
                <w:rFonts w:cs="Times New Roman"/>
                <w:sz w:val="20"/>
                <w:szCs w:val="20"/>
                <w:lang w:val="en-ID"/>
              </w:rPr>
              <w:t>Andrew Christian Sudjono &amp; Ame Suciati Setiawan (2022)</w:t>
            </w:r>
          </w:p>
        </w:tc>
        <w:tc>
          <w:tcPr>
            <w:tcW w:w="1763" w:type="dxa"/>
          </w:tcPr>
          <w:p w14:paraId="441AE42F" w14:textId="7DF4C21B"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F04D5">
              <w:rPr>
                <w:rFonts w:cs="Times New Roman"/>
                <w:sz w:val="20"/>
                <w:szCs w:val="20"/>
                <w:lang w:val="en-ID"/>
              </w:rPr>
              <w:t>Kuantitatif (analisis deskriptif komparatif)</w:t>
            </w:r>
          </w:p>
        </w:tc>
        <w:tc>
          <w:tcPr>
            <w:tcW w:w="3077" w:type="dxa"/>
          </w:tcPr>
          <w:p w14:paraId="56B0C8CC" w14:textId="60C5CC62" w:rsidR="008D3274" w:rsidRPr="006F04D5" w:rsidRDefault="008D3274" w:rsidP="008D3274">
            <w:pPr>
              <w:pStyle w:val="DaftarParagraf"/>
              <w:spacing w:before="100" w:beforeAutospacing="1" w:afterAutospacing="0"/>
              <w:ind w:left="0" w:firstLine="0"/>
              <w:rPr>
                <w:rFonts w:cs="Times New Roman"/>
                <w:sz w:val="20"/>
                <w:szCs w:val="20"/>
              </w:rPr>
            </w:pPr>
            <w:r w:rsidRPr="006F04D5">
              <w:rPr>
                <w:rFonts w:cs="Times New Roman"/>
                <w:sz w:val="20"/>
                <w:szCs w:val="20"/>
              </w:rPr>
              <w:t>Terdapat kesiapan yang rendah di sektor batubara, ditunjukkan dengan fakta bahwa 34,62% perusahaan batubara tidak mengungkapkan emisi karbonnya. POJK No. 51</w:t>
            </w:r>
            <w:r>
              <w:rPr>
                <w:rFonts w:cs="Times New Roman"/>
                <w:sz w:val="20"/>
                <w:szCs w:val="20"/>
              </w:rPr>
              <w:t xml:space="preserve"> tentang laporan Keberlanjutan berperan dalam meningkatkan kesiapan tersebut, Namun pelaporan yang tidak memadai masih menjadi hambatan administrasi utama.</w:t>
            </w:r>
          </w:p>
        </w:tc>
      </w:tr>
      <w:tr w:rsidR="008D3274" w:rsidRPr="006F04D5" w14:paraId="58252079" w14:textId="77777777" w:rsidTr="006F04D5">
        <w:tc>
          <w:tcPr>
            <w:tcW w:w="996" w:type="dxa"/>
          </w:tcPr>
          <w:p w14:paraId="276635E4" w14:textId="7CE6A0F6" w:rsidR="008D3274" w:rsidRPr="008D3274"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B1228">
              <w:rPr>
                <w:rFonts w:eastAsia="Times New Roman" w:cs="Times New Roman"/>
                <w:kern w:val="0"/>
                <w:sz w:val="20"/>
                <w:szCs w:val="20"/>
                <w:lang w:val="en-US"/>
                <w14:ligatures w14:val="none"/>
              </w:rPr>
              <w:t>4.</w:t>
            </w:r>
          </w:p>
        </w:tc>
        <w:tc>
          <w:tcPr>
            <w:tcW w:w="2091" w:type="dxa"/>
          </w:tcPr>
          <w:p w14:paraId="172E2E38" w14:textId="36B9E691"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Hermiliani Olpah, Ambarwati, &amp; Suwandi (2023)</w:t>
            </w:r>
          </w:p>
        </w:tc>
        <w:tc>
          <w:tcPr>
            <w:tcW w:w="1763" w:type="dxa"/>
          </w:tcPr>
          <w:p w14:paraId="61AFCB45" w14:textId="14CF236B"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Kualitatif (analisis kebijakan)</w:t>
            </w:r>
          </w:p>
        </w:tc>
        <w:tc>
          <w:tcPr>
            <w:tcW w:w="3077" w:type="dxa"/>
          </w:tcPr>
          <w:p w14:paraId="3016075C" w14:textId="698E7212" w:rsidR="008D3274" w:rsidRPr="006F04D5" w:rsidRDefault="008D3274" w:rsidP="008D3274">
            <w:pPr>
              <w:pStyle w:val="DaftarParagraf"/>
              <w:spacing w:before="100" w:beforeAutospacing="1" w:afterAutospacing="0"/>
              <w:ind w:left="0" w:firstLine="0"/>
              <w:rPr>
                <w:rFonts w:cs="Times New Roman"/>
                <w:sz w:val="20"/>
                <w:szCs w:val="20"/>
              </w:rPr>
            </w:pPr>
            <w:r w:rsidRPr="0065693F">
              <w:rPr>
                <w:rFonts w:cs="Times New Roman"/>
                <w:sz w:val="20"/>
                <w:szCs w:val="20"/>
                <w:lang w:val="en-ID"/>
              </w:rPr>
              <w:t>Menemukan tantangan regulatif dan administratif dalam pelaksanaan UU No.7/2021; prosedur kompleks dan tumpang tindih dengan peraturan lingkungan lain; potensi kenaikan biaya produksi sektor energi.</w:t>
            </w:r>
          </w:p>
        </w:tc>
      </w:tr>
      <w:tr w:rsidR="008D3274" w:rsidRPr="006F04D5" w14:paraId="30CAE640" w14:textId="77777777" w:rsidTr="006F04D5">
        <w:tc>
          <w:tcPr>
            <w:tcW w:w="996" w:type="dxa"/>
          </w:tcPr>
          <w:p w14:paraId="235BA9CF" w14:textId="2FADCABA" w:rsidR="008D3274" w:rsidRPr="008D3274"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B1228">
              <w:rPr>
                <w:rFonts w:eastAsia="Times New Roman" w:cs="Times New Roman"/>
                <w:kern w:val="0"/>
                <w:sz w:val="20"/>
                <w:szCs w:val="20"/>
                <w:lang w:val="en-US"/>
                <w14:ligatures w14:val="none"/>
              </w:rPr>
              <w:t>5.</w:t>
            </w:r>
          </w:p>
        </w:tc>
        <w:tc>
          <w:tcPr>
            <w:tcW w:w="2091" w:type="dxa"/>
          </w:tcPr>
          <w:p w14:paraId="0E8E3A9A" w14:textId="3947138B"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Ike Yunita Sari (2024)</w:t>
            </w:r>
          </w:p>
        </w:tc>
        <w:tc>
          <w:tcPr>
            <w:tcW w:w="1763" w:type="dxa"/>
          </w:tcPr>
          <w:p w14:paraId="016AD59B" w14:textId="76C58A64"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Kualitatif (studi pustaka &amp; analisis kebijakan)</w:t>
            </w:r>
          </w:p>
        </w:tc>
        <w:tc>
          <w:tcPr>
            <w:tcW w:w="3077" w:type="dxa"/>
          </w:tcPr>
          <w:p w14:paraId="7A913C80" w14:textId="135B28CC" w:rsidR="008D3274" w:rsidRPr="006F04D5" w:rsidRDefault="008D3274" w:rsidP="008D3274">
            <w:pPr>
              <w:pStyle w:val="DaftarParagraf"/>
              <w:spacing w:before="100" w:beforeAutospacing="1" w:afterAutospacing="0"/>
              <w:ind w:left="0" w:firstLine="0"/>
              <w:rPr>
                <w:rFonts w:cs="Times New Roman"/>
                <w:sz w:val="20"/>
                <w:szCs w:val="20"/>
              </w:rPr>
            </w:pPr>
            <w:r w:rsidRPr="0065693F">
              <w:rPr>
                <w:rFonts w:cs="Times New Roman"/>
                <w:sz w:val="20"/>
                <w:szCs w:val="20"/>
                <w:lang w:val="en-ID"/>
              </w:rPr>
              <w:t>Menemukan regulasi pajak karbon yang tumpang tindih dan belum komprehensif; kesiapan hukum dan kelembagaan masih rendah; disarankan integrasi regulasi dan pasar karbon domestik.</w:t>
            </w:r>
          </w:p>
        </w:tc>
      </w:tr>
      <w:tr w:rsidR="008D3274" w:rsidRPr="006F04D5" w14:paraId="57FE26AA" w14:textId="77777777" w:rsidTr="006F04D5">
        <w:tc>
          <w:tcPr>
            <w:tcW w:w="996" w:type="dxa"/>
          </w:tcPr>
          <w:p w14:paraId="72EFEBE8" w14:textId="10CD3016" w:rsidR="008D3274" w:rsidRPr="008D3274"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B1228">
              <w:rPr>
                <w:rFonts w:eastAsia="Times New Roman" w:cs="Times New Roman"/>
                <w:kern w:val="0"/>
                <w:sz w:val="20"/>
                <w:szCs w:val="20"/>
                <w:lang w:val="en-US"/>
                <w14:ligatures w14:val="none"/>
              </w:rPr>
              <w:t>6.</w:t>
            </w:r>
          </w:p>
        </w:tc>
        <w:tc>
          <w:tcPr>
            <w:tcW w:w="2091" w:type="dxa"/>
          </w:tcPr>
          <w:p w14:paraId="793A0822" w14:textId="2ABA6488"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Margono, Kukuh Sudarmanto, &amp; Diah Sulistiyani (2022)</w:t>
            </w:r>
          </w:p>
        </w:tc>
        <w:tc>
          <w:tcPr>
            <w:tcW w:w="1763" w:type="dxa"/>
          </w:tcPr>
          <w:p w14:paraId="4256ED13" w14:textId="4BAF7326" w:rsidR="008D3274" w:rsidRPr="006F04D5"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Analisis yuridis-normatif</w:t>
            </w:r>
          </w:p>
        </w:tc>
        <w:tc>
          <w:tcPr>
            <w:tcW w:w="3077" w:type="dxa"/>
          </w:tcPr>
          <w:p w14:paraId="1BD1BAF6" w14:textId="24E1460F" w:rsidR="008D3274" w:rsidRPr="006F04D5" w:rsidRDefault="008D3274" w:rsidP="008D3274">
            <w:pPr>
              <w:pStyle w:val="DaftarParagraf"/>
              <w:spacing w:before="100" w:beforeAutospacing="1" w:afterAutospacing="0"/>
              <w:ind w:left="0" w:firstLine="0"/>
              <w:rPr>
                <w:rFonts w:cs="Times New Roman"/>
                <w:sz w:val="20"/>
                <w:szCs w:val="20"/>
              </w:rPr>
            </w:pPr>
            <w:r w:rsidRPr="0065693F">
              <w:rPr>
                <w:rFonts w:cs="Times New Roman"/>
                <w:sz w:val="20"/>
                <w:szCs w:val="20"/>
                <w:lang w:val="en-ID"/>
              </w:rPr>
              <w:t>Mengkaji keabsahan pajak karbon berdasarkan perspektif filosofis, yuridis, dan sosiologis</w:t>
            </w:r>
            <w:r>
              <w:rPr>
                <w:rFonts w:cs="Times New Roman"/>
                <w:sz w:val="20"/>
                <w:szCs w:val="20"/>
                <w:lang w:val="en-ID"/>
              </w:rPr>
              <w:t>.</w:t>
            </w:r>
            <w:r w:rsidRPr="0065693F">
              <w:rPr>
                <w:rFonts w:cs="Times New Roman"/>
                <w:sz w:val="20"/>
                <w:szCs w:val="20"/>
                <w:lang w:val="en-ID"/>
              </w:rPr>
              <w:t xml:space="preserve"> tantangan muncul dari belum jelasnya panduan administratif dan batas emisi sektor batubara.</w:t>
            </w:r>
          </w:p>
        </w:tc>
      </w:tr>
      <w:tr w:rsidR="008D3274" w:rsidRPr="006F04D5" w14:paraId="0E702264" w14:textId="77777777" w:rsidTr="006F04D5">
        <w:tc>
          <w:tcPr>
            <w:tcW w:w="996" w:type="dxa"/>
          </w:tcPr>
          <w:p w14:paraId="76F7255D" w14:textId="0BB16DE4" w:rsidR="008D3274" w:rsidRPr="008B1228"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B1228">
              <w:rPr>
                <w:rFonts w:eastAsia="Times New Roman" w:cs="Times New Roman"/>
                <w:kern w:val="0"/>
                <w:sz w:val="20"/>
                <w:szCs w:val="20"/>
                <w:lang w:val="en-US"/>
                <w14:ligatures w14:val="none"/>
              </w:rPr>
              <w:t>7.</w:t>
            </w:r>
          </w:p>
        </w:tc>
        <w:tc>
          <w:tcPr>
            <w:tcW w:w="2091" w:type="dxa"/>
          </w:tcPr>
          <w:p w14:paraId="0261609E" w14:textId="30D179A1" w:rsidR="008D3274" w:rsidRPr="0065693F"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Melinda Wijaya (2023)</w:t>
            </w:r>
          </w:p>
        </w:tc>
        <w:tc>
          <w:tcPr>
            <w:tcW w:w="1763" w:type="dxa"/>
          </w:tcPr>
          <w:p w14:paraId="6CC43C60" w14:textId="6F33D8FF" w:rsidR="008D3274" w:rsidRPr="0065693F"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Kualitatif (analisis deskriptif)</w:t>
            </w:r>
          </w:p>
        </w:tc>
        <w:tc>
          <w:tcPr>
            <w:tcW w:w="3077" w:type="dxa"/>
          </w:tcPr>
          <w:p w14:paraId="3F4D2ACF" w14:textId="3318A1BA" w:rsidR="008D3274" w:rsidRPr="0065693F"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Kompleksitas aspek pajak, kesulitan pengumpulan data, dan lemahnya sistem pemantauan emisi memperlambat kepatuhan sektor PLTU; partisipasi industri dan pemangku kepentingan penting untuk efektivitas kebijakan.</w:t>
            </w:r>
          </w:p>
        </w:tc>
      </w:tr>
      <w:tr w:rsidR="008D3274" w:rsidRPr="006F04D5" w14:paraId="119DD75E" w14:textId="77777777" w:rsidTr="006F04D5">
        <w:tc>
          <w:tcPr>
            <w:tcW w:w="996" w:type="dxa"/>
          </w:tcPr>
          <w:p w14:paraId="3AD8D94B" w14:textId="14FF1E86" w:rsidR="008D3274" w:rsidRPr="008B1228" w:rsidRDefault="008D3274" w:rsidP="008D3274">
            <w:pPr>
              <w:spacing w:before="100" w:beforeAutospacing="1" w:afterAutospacing="0"/>
              <w:ind w:firstLine="0"/>
              <w:jc w:val="center"/>
              <w:rPr>
                <w:rFonts w:eastAsia="Times New Roman" w:cs="Times New Roman"/>
                <w:kern w:val="0"/>
                <w:sz w:val="20"/>
                <w:szCs w:val="20"/>
                <w:lang w:val="en-US"/>
                <w14:ligatures w14:val="none"/>
              </w:rPr>
            </w:pPr>
            <w:r w:rsidRPr="008B1228">
              <w:rPr>
                <w:rFonts w:eastAsia="Times New Roman" w:cs="Times New Roman"/>
                <w:kern w:val="0"/>
                <w:sz w:val="20"/>
                <w:szCs w:val="20"/>
                <w:lang w:val="en-US"/>
                <w14:ligatures w14:val="none"/>
              </w:rPr>
              <w:t>8.</w:t>
            </w:r>
          </w:p>
        </w:tc>
        <w:tc>
          <w:tcPr>
            <w:tcW w:w="2091" w:type="dxa"/>
          </w:tcPr>
          <w:p w14:paraId="2C14DA1B" w14:textId="5B987B4A" w:rsidR="008D3274" w:rsidRPr="0065693F"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 xml:space="preserve">Rizqy Alifa </w:t>
            </w:r>
            <w:proofErr w:type="spellStart"/>
            <w:r w:rsidRPr="0065693F">
              <w:rPr>
                <w:rFonts w:cs="Times New Roman"/>
                <w:sz w:val="20"/>
                <w:szCs w:val="20"/>
                <w:lang w:val="en-ID"/>
              </w:rPr>
              <w:t>Sofiyati</w:t>
            </w:r>
            <w:proofErr w:type="spellEnd"/>
            <w:r w:rsidRPr="0065693F">
              <w:rPr>
                <w:rFonts w:cs="Times New Roman"/>
                <w:sz w:val="20"/>
                <w:szCs w:val="20"/>
                <w:lang w:val="en-ID"/>
              </w:rPr>
              <w:t xml:space="preserve"> &amp; </w:t>
            </w:r>
          </w:p>
        </w:tc>
        <w:tc>
          <w:tcPr>
            <w:tcW w:w="1763" w:type="dxa"/>
          </w:tcPr>
          <w:p w14:paraId="36FFF8B4" w14:textId="022343FF" w:rsidR="008D3274" w:rsidRPr="0065693F" w:rsidRDefault="008D3274" w:rsidP="008D3274">
            <w:pPr>
              <w:pStyle w:val="DaftarParagraf"/>
              <w:spacing w:before="100" w:beforeAutospacing="1" w:afterAutospacing="0"/>
              <w:ind w:left="0" w:firstLine="0"/>
              <w:rPr>
                <w:rFonts w:cs="Times New Roman"/>
                <w:sz w:val="20"/>
                <w:szCs w:val="20"/>
                <w:lang w:val="en-ID"/>
              </w:rPr>
            </w:pPr>
            <w:proofErr w:type="spellStart"/>
            <w:r w:rsidRPr="0065693F">
              <w:rPr>
                <w:rFonts w:cs="Times New Roman"/>
                <w:sz w:val="20"/>
                <w:szCs w:val="20"/>
                <w:lang w:val="en-ID"/>
              </w:rPr>
              <w:t>Kualitatif</w:t>
            </w:r>
            <w:proofErr w:type="spellEnd"/>
            <w:r w:rsidRPr="0065693F">
              <w:rPr>
                <w:rFonts w:cs="Times New Roman"/>
                <w:sz w:val="20"/>
                <w:szCs w:val="20"/>
                <w:lang w:val="en-ID"/>
              </w:rPr>
              <w:t xml:space="preserve"> (</w:t>
            </w:r>
            <w:proofErr w:type="spellStart"/>
            <w:r w:rsidRPr="0065693F">
              <w:rPr>
                <w:rFonts w:cs="Times New Roman"/>
                <w:sz w:val="20"/>
                <w:szCs w:val="20"/>
                <w:lang w:val="en-ID"/>
              </w:rPr>
              <w:t>analisis</w:t>
            </w:r>
            <w:proofErr w:type="spellEnd"/>
            <w:r w:rsidRPr="0065693F">
              <w:rPr>
                <w:rFonts w:cs="Times New Roman"/>
                <w:sz w:val="20"/>
                <w:szCs w:val="20"/>
                <w:lang w:val="en-ID"/>
              </w:rPr>
              <w:t xml:space="preserve"> </w:t>
            </w:r>
          </w:p>
        </w:tc>
        <w:tc>
          <w:tcPr>
            <w:tcW w:w="3077" w:type="dxa"/>
          </w:tcPr>
          <w:p w14:paraId="14F4E264" w14:textId="211D453C" w:rsidR="008D3274" w:rsidRPr="0065693F" w:rsidRDefault="008D3274" w:rsidP="008D3274">
            <w:pPr>
              <w:pStyle w:val="DaftarParagraf"/>
              <w:spacing w:before="100" w:beforeAutospacing="1" w:afterAutospacing="0"/>
              <w:ind w:left="0" w:firstLine="0"/>
              <w:rPr>
                <w:rFonts w:cs="Times New Roman"/>
                <w:sz w:val="20"/>
                <w:szCs w:val="20"/>
                <w:lang w:val="en-ID"/>
              </w:rPr>
            </w:pPr>
            <w:r w:rsidRPr="0065693F">
              <w:rPr>
                <w:rFonts w:cs="Times New Roman"/>
                <w:sz w:val="20"/>
                <w:szCs w:val="20"/>
                <w:lang w:val="en-ID"/>
              </w:rPr>
              <w:t xml:space="preserve">Penegakan hukum yang lemah dan </w:t>
            </w:r>
          </w:p>
        </w:tc>
      </w:tr>
    </w:tbl>
    <w:p w14:paraId="269F246D" w14:textId="4715BEEF" w:rsidR="008D3274" w:rsidRDefault="000C4EC3" w:rsidP="008D3274">
      <w:pPr>
        <w:ind w:firstLine="0"/>
        <w:rPr>
          <w:i/>
          <w:iCs/>
          <w:sz w:val="22"/>
          <w:szCs w:val="20"/>
        </w:rPr>
      </w:pPr>
      <w:r>
        <w:rPr>
          <w:i/>
          <w:iCs/>
          <w:sz w:val="22"/>
          <w:szCs w:val="20"/>
        </w:rPr>
        <w:t xml:space="preserve">  </w:t>
      </w:r>
      <w:proofErr w:type="spellStart"/>
      <w:r w:rsidR="008D3274" w:rsidRPr="006F04D5">
        <w:rPr>
          <w:i/>
          <w:iCs/>
          <w:sz w:val="22"/>
          <w:szCs w:val="20"/>
        </w:rPr>
        <w:t>Disambung</w:t>
      </w:r>
      <w:proofErr w:type="spellEnd"/>
      <w:r w:rsidR="008D3274" w:rsidRPr="006F04D5">
        <w:rPr>
          <w:i/>
          <w:iCs/>
          <w:sz w:val="22"/>
          <w:szCs w:val="20"/>
        </w:rPr>
        <w:t xml:space="preserve"> </w:t>
      </w:r>
      <w:proofErr w:type="spellStart"/>
      <w:r w:rsidR="008D3274" w:rsidRPr="006F04D5">
        <w:rPr>
          <w:i/>
          <w:iCs/>
          <w:sz w:val="22"/>
          <w:szCs w:val="20"/>
        </w:rPr>
        <w:t>ke</w:t>
      </w:r>
      <w:proofErr w:type="spellEnd"/>
      <w:r w:rsidR="008D3274" w:rsidRPr="006F04D5">
        <w:rPr>
          <w:i/>
          <w:iCs/>
          <w:sz w:val="22"/>
          <w:szCs w:val="20"/>
        </w:rPr>
        <w:t xml:space="preserve"> </w:t>
      </w:r>
      <w:proofErr w:type="spellStart"/>
      <w:r w:rsidR="008D3274" w:rsidRPr="006F04D5">
        <w:rPr>
          <w:i/>
          <w:iCs/>
          <w:sz w:val="22"/>
          <w:szCs w:val="20"/>
        </w:rPr>
        <w:t>halaman</w:t>
      </w:r>
      <w:proofErr w:type="spellEnd"/>
      <w:r w:rsidR="008D3274" w:rsidRPr="006F04D5">
        <w:rPr>
          <w:i/>
          <w:iCs/>
          <w:sz w:val="22"/>
          <w:szCs w:val="20"/>
        </w:rPr>
        <w:t xml:space="preserve"> </w:t>
      </w:r>
      <w:proofErr w:type="spellStart"/>
      <w:r w:rsidR="008D3274" w:rsidRPr="006F04D5">
        <w:rPr>
          <w:i/>
          <w:iCs/>
          <w:sz w:val="22"/>
          <w:szCs w:val="20"/>
        </w:rPr>
        <w:t>berikutnya</w:t>
      </w:r>
      <w:proofErr w:type="spellEnd"/>
    </w:p>
    <w:p w14:paraId="6E2035B8" w14:textId="22C227B0" w:rsidR="008B5211" w:rsidRPr="008D3274" w:rsidRDefault="000C4EC3" w:rsidP="000C4EC3">
      <w:pPr>
        <w:spacing w:after="0" w:afterAutospacing="0"/>
        <w:ind w:firstLine="0"/>
        <w:rPr>
          <w:b/>
          <w:bCs/>
          <w:sz w:val="22"/>
          <w:szCs w:val="20"/>
        </w:rPr>
      </w:pPr>
      <w:r>
        <w:rPr>
          <w:b/>
          <w:bCs/>
          <w:sz w:val="22"/>
          <w:szCs w:val="20"/>
        </w:rPr>
        <w:lastRenderedPageBreak/>
        <w:t xml:space="preserve">  </w:t>
      </w:r>
      <w:r w:rsidR="008D3274" w:rsidRPr="008D3274">
        <w:rPr>
          <w:b/>
          <w:bCs/>
          <w:sz w:val="22"/>
          <w:szCs w:val="20"/>
        </w:rPr>
        <w:t xml:space="preserve">Tabel 2.1 </w:t>
      </w:r>
      <w:proofErr w:type="spellStart"/>
      <w:r w:rsidR="008D3274" w:rsidRPr="008D3274">
        <w:rPr>
          <w:b/>
          <w:bCs/>
          <w:sz w:val="22"/>
          <w:szCs w:val="20"/>
        </w:rPr>
        <w:t>Sambungan</w:t>
      </w:r>
      <w:proofErr w:type="spellEnd"/>
    </w:p>
    <w:tbl>
      <w:tblPr>
        <w:tblStyle w:val="KisiTabel"/>
        <w:tblpPr w:leftFromText="180" w:rightFromText="180" w:vertAnchor="text" w:tblpX="108" w:tblpY="1"/>
        <w:tblOverlap w:val="never"/>
        <w:tblW w:w="0" w:type="auto"/>
        <w:tblLook w:val="04A0" w:firstRow="1" w:lastRow="0" w:firstColumn="1" w:lastColumn="0" w:noHBand="0" w:noVBand="1"/>
      </w:tblPr>
      <w:tblGrid>
        <w:gridCol w:w="988"/>
        <w:gridCol w:w="2282"/>
        <w:gridCol w:w="1707"/>
        <w:gridCol w:w="2950"/>
      </w:tblGrid>
      <w:tr w:rsidR="006717A8" w14:paraId="08A82509" w14:textId="77777777" w:rsidTr="006717A8">
        <w:tc>
          <w:tcPr>
            <w:tcW w:w="988" w:type="dxa"/>
          </w:tcPr>
          <w:p w14:paraId="0A14C8A7" w14:textId="31CFF13F" w:rsidR="006717A8" w:rsidRPr="006717A8" w:rsidRDefault="006717A8" w:rsidP="000C4EC3">
            <w:pPr>
              <w:spacing w:before="100" w:beforeAutospacing="1" w:afterAutospacing="0"/>
              <w:ind w:firstLine="0"/>
              <w:jc w:val="center"/>
              <w:rPr>
                <w:rFonts w:eastAsia="Times New Roman" w:cs="Times New Roman"/>
                <w:kern w:val="0"/>
                <w:sz w:val="20"/>
                <w:szCs w:val="20"/>
                <w:lang w:val="en-US"/>
                <w14:ligatures w14:val="none"/>
              </w:rPr>
            </w:pPr>
            <w:r w:rsidRPr="006717A8">
              <w:rPr>
                <w:rFonts w:eastAsia="Times New Roman" w:cs="Times New Roman"/>
                <w:b/>
                <w:kern w:val="0"/>
                <w:sz w:val="22"/>
                <w:lang w:val="en-US"/>
                <w14:ligatures w14:val="none"/>
              </w:rPr>
              <w:t>No</w:t>
            </w:r>
          </w:p>
        </w:tc>
        <w:tc>
          <w:tcPr>
            <w:tcW w:w="2282" w:type="dxa"/>
          </w:tcPr>
          <w:p w14:paraId="5A626A89" w14:textId="1166D52E" w:rsidR="006717A8" w:rsidRPr="008B1228" w:rsidRDefault="006717A8" w:rsidP="000C4EC3">
            <w:pPr>
              <w:pStyle w:val="DaftarParagraf"/>
              <w:spacing w:before="100" w:beforeAutospacing="1" w:afterAutospacing="0" w:line="360" w:lineRule="auto"/>
              <w:ind w:left="0" w:firstLine="0"/>
              <w:jc w:val="center"/>
              <w:rPr>
                <w:rFonts w:eastAsia="Times New Roman" w:cs="Times New Roman"/>
                <w:kern w:val="0"/>
                <w:sz w:val="20"/>
                <w:szCs w:val="20"/>
                <w:lang w:val="en-US"/>
                <w14:ligatures w14:val="none"/>
              </w:rPr>
            </w:pPr>
            <w:r w:rsidRPr="006F04D5">
              <w:rPr>
                <w:rFonts w:eastAsia="Times New Roman" w:cs="Times New Roman"/>
                <w:b/>
                <w:kern w:val="0"/>
                <w:sz w:val="22"/>
                <w:lang w:val="en-US"/>
                <w14:ligatures w14:val="none"/>
              </w:rPr>
              <w:t>Nama Peneliti/Tahun</w:t>
            </w:r>
          </w:p>
        </w:tc>
        <w:tc>
          <w:tcPr>
            <w:tcW w:w="1707" w:type="dxa"/>
          </w:tcPr>
          <w:p w14:paraId="0C9DE8A2" w14:textId="310D10A4" w:rsidR="006717A8" w:rsidRPr="008B1228" w:rsidRDefault="006717A8" w:rsidP="000C4EC3">
            <w:pPr>
              <w:pStyle w:val="DaftarParagraf"/>
              <w:spacing w:before="100" w:beforeAutospacing="1" w:afterAutospacing="0" w:line="360" w:lineRule="auto"/>
              <w:ind w:left="0" w:firstLine="0"/>
              <w:jc w:val="center"/>
              <w:rPr>
                <w:rFonts w:eastAsia="Times New Roman" w:cs="Times New Roman"/>
                <w:kern w:val="0"/>
                <w:sz w:val="20"/>
                <w:szCs w:val="20"/>
                <w:lang w:val="en-US"/>
                <w14:ligatures w14:val="none"/>
              </w:rPr>
            </w:pPr>
            <w:r w:rsidRPr="006F04D5">
              <w:rPr>
                <w:rFonts w:eastAsia="Times New Roman" w:cs="Times New Roman"/>
                <w:b/>
                <w:kern w:val="0"/>
                <w:sz w:val="22"/>
                <w:lang w:val="en-US"/>
                <w14:ligatures w14:val="none"/>
              </w:rPr>
              <w:t>Metode yang digunakan</w:t>
            </w:r>
          </w:p>
        </w:tc>
        <w:tc>
          <w:tcPr>
            <w:tcW w:w="2950" w:type="dxa"/>
          </w:tcPr>
          <w:p w14:paraId="20F240AE" w14:textId="5D442FA1" w:rsidR="006717A8" w:rsidRPr="008B1228" w:rsidRDefault="006717A8" w:rsidP="000C4EC3">
            <w:pPr>
              <w:pStyle w:val="DaftarParagraf"/>
              <w:spacing w:before="100" w:beforeAutospacing="1" w:afterAutospacing="0" w:line="360" w:lineRule="auto"/>
              <w:ind w:left="0" w:firstLine="0"/>
              <w:jc w:val="center"/>
              <w:rPr>
                <w:rFonts w:eastAsia="Times New Roman" w:cs="Times New Roman"/>
                <w:kern w:val="0"/>
                <w:sz w:val="20"/>
                <w:szCs w:val="20"/>
                <w:lang w:val="en-US"/>
                <w14:ligatures w14:val="none"/>
              </w:rPr>
            </w:pPr>
            <w:r w:rsidRPr="006F04D5">
              <w:rPr>
                <w:rFonts w:eastAsia="Times New Roman" w:cs="Times New Roman"/>
                <w:b/>
                <w:kern w:val="0"/>
                <w:sz w:val="22"/>
                <w:lang w:val="en-US"/>
                <w14:ligatures w14:val="none"/>
              </w:rPr>
              <w:t>Hasil Penelitian</w:t>
            </w:r>
          </w:p>
        </w:tc>
      </w:tr>
      <w:tr w:rsidR="006717A8" w14:paraId="63C62B24" w14:textId="77777777" w:rsidTr="006717A8">
        <w:tc>
          <w:tcPr>
            <w:tcW w:w="988" w:type="dxa"/>
          </w:tcPr>
          <w:p w14:paraId="164C7FD2" w14:textId="3EA6EDCA" w:rsidR="006717A8" w:rsidRPr="008B1228" w:rsidRDefault="006717A8" w:rsidP="006717A8">
            <w:pPr>
              <w:pStyle w:val="DaftarParagraf"/>
              <w:spacing w:before="100" w:beforeAutospacing="1" w:after="100" w:line="360" w:lineRule="auto"/>
              <w:ind w:left="0"/>
              <w:rPr>
                <w:rFonts w:eastAsia="Times New Roman" w:cs="Times New Roman"/>
                <w:kern w:val="0"/>
                <w:sz w:val="20"/>
                <w:szCs w:val="20"/>
                <w:lang w:val="en-US"/>
                <w14:ligatures w14:val="none"/>
              </w:rPr>
            </w:pPr>
          </w:p>
        </w:tc>
        <w:tc>
          <w:tcPr>
            <w:tcW w:w="2282" w:type="dxa"/>
          </w:tcPr>
          <w:p w14:paraId="0FD05CB4" w14:textId="6AEF629D" w:rsidR="006717A8" w:rsidRPr="008B1228" w:rsidRDefault="000C4EC3" w:rsidP="00970324">
            <w:pPr>
              <w:pStyle w:val="DaftarParagraf"/>
              <w:spacing w:before="100" w:beforeAutospacing="1" w:after="100" w:line="360" w:lineRule="auto"/>
              <w:ind w:left="0" w:firstLine="0"/>
              <w:rPr>
                <w:rFonts w:eastAsia="Times New Roman" w:cs="Times New Roman"/>
                <w:kern w:val="0"/>
                <w:sz w:val="20"/>
                <w:szCs w:val="20"/>
                <w:lang w:val="en-US"/>
                <w14:ligatures w14:val="none"/>
              </w:rPr>
            </w:pPr>
            <w:proofErr w:type="spellStart"/>
            <w:r>
              <w:rPr>
                <w:rFonts w:eastAsia="Times New Roman" w:cs="Times New Roman"/>
                <w:kern w:val="0"/>
                <w:sz w:val="20"/>
                <w:szCs w:val="20"/>
                <w:lang w:val="en-US"/>
                <w14:ligatures w14:val="none"/>
              </w:rPr>
              <w:t>Sapto</w:t>
            </w:r>
            <w:proofErr w:type="spellEnd"/>
            <w:r>
              <w:rPr>
                <w:rFonts w:eastAsia="Times New Roman" w:cs="Times New Roman"/>
                <w:kern w:val="0"/>
                <w:sz w:val="20"/>
                <w:szCs w:val="20"/>
                <w:lang w:val="en-US"/>
                <w14:ligatures w14:val="none"/>
              </w:rPr>
              <w:t xml:space="preserve"> </w:t>
            </w:r>
            <w:proofErr w:type="spellStart"/>
            <w:r>
              <w:rPr>
                <w:rFonts w:eastAsia="Times New Roman" w:cs="Times New Roman"/>
                <w:kern w:val="0"/>
                <w:sz w:val="20"/>
                <w:szCs w:val="20"/>
                <w:lang w:val="en-US"/>
                <w14:ligatures w14:val="none"/>
              </w:rPr>
              <w:t>Her</w:t>
            </w:r>
            <w:r w:rsidR="00970324">
              <w:rPr>
                <w:rFonts w:eastAsia="Times New Roman" w:cs="Times New Roman"/>
                <w:kern w:val="0"/>
                <w:sz w:val="20"/>
                <w:szCs w:val="20"/>
                <w:lang w:val="en-US"/>
                <w14:ligatures w14:val="none"/>
              </w:rPr>
              <w:t>nawan</w:t>
            </w:r>
            <w:proofErr w:type="spellEnd"/>
            <w:r w:rsidR="00970324">
              <w:rPr>
                <w:rFonts w:eastAsia="Times New Roman" w:cs="Times New Roman"/>
                <w:kern w:val="0"/>
                <w:sz w:val="20"/>
                <w:szCs w:val="20"/>
                <w:lang w:val="en-US"/>
                <w14:ligatures w14:val="none"/>
              </w:rPr>
              <w:t xml:space="preserve"> (2023)</w:t>
            </w:r>
          </w:p>
        </w:tc>
        <w:tc>
          <w:tcPr>
            <w:tcW w:w="1707" w:type="dxa"/>
          </w:tcPr>
          <w:p w14:paraId="47812ED2" w14:textId="6FB3FD38" w:rsidR="006717A8" w:rsidRPr="008B1228" w:rsidRDefault="00970324" w:rsidP="00970324">
            <w:pPr>
              <w:pStyle w:val="DaftarParagraf"/>
              <w:spacing w:before="100" w:beforeAutospacing="1" w:after="100" w:line="360" w:lineRule="auto"/>
              <w:ind w:left="0" w:firstLine="0"/>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 xml:space="preserve">Hukum dan </w:t>
            </w:r>
            <w:proofErr w:type="spellStart"/>
            <w:r>
              <w:rPr>
                <w:rFonts w:eastAsia="Times New Roman" w:cs="Times New Roman"/>
                <w:kern w:val="0"/>
                <w:sz w:val="20"/>
                <w:szCs w:val="20"/>
                <w:lang w:val="en-US"/>
                <w14:ligatures w14:val="none"/>
              </w:rPr>
              <w:t>kebijakan</w:t>
            </w:r>
            <w:proofErr w:type="spellEnd"/>
            <w:r>
              <w:rPr>
                <w:rFonts w:eastAsia="Times New Roman" w:cs="Times New Roman"/>
                <w:kern w:val="0"/>
                <w:sz w:val="20"/>
                <w:szCs w:val="20"/>
                <w:lang w:val="en-US"/>
                <w14:ligatures w14:val="none"/>
              </w:rPr>
              <w:t xml:space="preserve"> </w:t>
            </w:r>
            <w:proofErr w:type="spellStart"/>
            <w:r>
              <w:rPr>
                <w:rFonts w:eastAsia="Times New Roman" w:cs="Times New Roman"/>
                <w:kern w:val="0"/>
                <w:sz w:val="20"/>
                <w:szCs w:val="20"/>
                <w:lang w:val="en-US"/>
                <w14:ligatures w14:val="none"/>
              </w:rPr>
              <w:t>publik</w:t>
            </w:r>
            <w:proofErr w:type="spellEnd"/>
          </w:p>
        </w:tc>
        <w:tc>
          <w:tcPr>
            <w:tcW w:w="2950" w:type="dxa"/>
          </w:tcPr>
          <w:p w14:paraId="41EE086E" w14:textId="77E1B7E0" w:rsidR="006717A8" w:rsidRPr="008B1228" w:rsidRDefault="00970324" w:rsidP="006717A8">
            <w:pPr>
              <w:pStyle w:val="DaftarParagraf"/>
              <w:spacing w:before="100" w:beforeAutospacing="1" w:after="100" w:line="360" w:lineRule="auto"/>
              <w:ind w:left="0" w:firstLine="0"/>
              <w:rPr>
                <w:rFonts w:eastAsia="Times New Roman" w:cs="Times New Roman"/>
                <w:kern w:val="0"/>
                <w:sz w:val="20"/>
                <w:szCs w:val="20"/>
                <w:lang w:val="en-US"/>
                <w14:ligatures w14:val="none"/>
              </w:rPr>
            </w:pPr>
            <w:proofErr w:type="spellStart"/>
            <w:r>
              <w:rPr>
                <w:rFonts w:cs="Times New Roman"/>
                <w:sz w:val="20"/>
                <w:szCs w:val="20"/>
                <w:lang w:val="en-ID"/>
              </w:rPr>
              <w:t>belum</w:t>
            </w:r>
            <w:proofErr w:type="spellEnd"/>
            <w:r>
              <w:rPr>
                <w:rFonts w:cs="Times New Roman"/>
                <w:sz w:val="20"/>
                <w:szCs w:val="20"/>
                <w:lang w:val="en-ID"/>
              </w:rPr>
              <w:t xml:space="preserve"> </w:t>
            </w:r>
            <w:proofErr w:type="spellStart"/>
            <w:r>
              <w:rPr>
                <w:rFonts w:cs="Times New Roman"/>
                <w:sz w:val="20"/>
                <w:szCs w:val="20"/>
                <w:lang w:val="en-ID"/>
              </w:rPr>
              <w:t>adanya</w:t>
            </w:r>
            <w:proofErr w:type="spellEnd"/>
            <w:r>
              <w:rPr>
                <w:rFonts w:cs="Times New Roman"/>
                <w:sz w:val="20"/>
                <w:szCs w:val="20"/>
                <w:lang w:val="en-ID"/>
              </w:rPr>
              <w:t xml:space="preserve"> roadmap </w:t>
            </w:r>
            <w:proofErr w:type="spellStart"/>
            <w:r>
              <w:rPr>
                <w:rFonts w:cs="Times New Roman"/>
                <w:sz w:val="20"/>
                <w:szCs w:val="20"/>
                <w:lang w:val="en-ID"/>
              </w:rPr>
              <w:t>karbon</w:t>
            </w:r>
            <w:proofErr w:type="spellEnd"/>
            <w:r>
              <w:rPr>
                <w:rFonts w:cs="Times New Roman"/>
                <w:sz w:val="20"/>
                <w:szCs w:val="20"/>
                <w:lang w:val="en-ID"/>
              </w:rPr>
              <w:t xml:space="preserve"> </w:t>
            </w:r>
            <w:proofErr w:type="spellStart"/>
            <w:r>
              <w:rPr>
                <w:rFonts w:cs="Times New Roman"/>
                <w:sz w:val="20"/>
                <w:szCs w:val="20"/>
                <w:lang w:val="en-ID"/>
              </w:rPr>
              <w:t>menyebabkan</w:t>
            </w:r>
            <w:proofErr w:type="spellEnd"/>
            <w:r>
              <w:rPr>
                <w:rFonts w:cs="Times New Roman"/>
                <w:sz w:val="20"/>
                <w:szCs w:val="20"/>
                <w:lang w:val="en-ID"/>
              </w:rPr>
              <w:t xml:space="preserve"> </w:t>
            </w:r>
            <w:proofErr w:type="spellStart"/>
            <w:r>
              <w:rPr>
                <w:rFonts w:cs="Times New Roman"/>
                <w:sz w:val="20"/>
                <w:szCs w:val="20"/>
                <w:lang w:val="en-ID"/>
              </w:rPr>
              <w:t>ketidakpastian</w:t>
            </w:r>
            <w:proofErr w:type="spellEnd"/>
            <w:r>
              <w:rPr>
                <w:rFonts w:cs="Times New Roman"/>
                <w:sz w:val="20"/>
                <w:szCs w:val="20"/>
                <w:lang w:val="en-ID"/>
              </w:rPr>
              <w:t xml:space="preserve"> </w:t>
            </w:r>
            <w:proofErr w:type="spellStart"/>
            <w:proofErr w:type="gramStart"/>
            <w:r>
              <w:rPr>
                <w:rFonts w:cs="Times New Roman"/>
                <w:sz w:val="20"/>
                <w:szCs w:val="20"/>
                <w:lang w:val="en-ID"/>
              </w:rPr>
              <w:t>implementasi,sektor</w:t>
            </w:r>
            <w:proofErr w:type="spellEnd"/>
            <w:proofErr w:type="gramEnd"/>
            <w:r>
              <w:rPr>
                <w:rFonts w:cs="Times New Roman"/>
                <w:sz w:val="20"/>
                <w:szCs w:val="20"/>
                <w:lang w:val="en-ID"/>
              </w:rPr>
              <w:t xml:space="preserve"> </w:t>
            </w:r>
            <w:proofErr w:type="spellStart"/>
            <w:r>
              <w:rPr>
                <w:rFonts w:cs="Times New Roman"/>
                <w:sz w:val="20"/>
                <w:szCs w:val="20"/>
                <w:lang w:val="en-ID"/>
              </w:rPr>
              <w:t>padat</w:t>
            </w:r>
            <w:proofErr w:type="spellEnd"/>
            <w:r>
              <w:rPr>
                <w:rFonts w:cs="Times New Roman"/>
                <w:sz w:val="20"/>
                <w:szCs w:val="20"/>
                <w:lang w:val="en-ID"/>
              </w:rPr>
              <w:t xml:space="preserve"> </w:t>
            </w:r>
            <w:proofErr w:type="spellStart"/>
            <w:r>
              <w:rPr>
                <w:rFonts w:cs="Times New Roman"/>
                <w:sz w:val="20"/>
                <w:szCs w:val="20"/>
                <w:lang w:val="en-ID"/>
              </w:rPr>
              <w:t>energi</w:t>
            </w:r>
            <w:proofErr w:type="spellEnd"/>
            <w:r>
              <w:rPr>
                <w:rFonts w:cs="Times New Roman"/>
                <w:sz w:val="20"/>
                <w:szCs w:val="20"/>
                <w:lang w:val="en-ID"/>
              </w:rPr>
              <w:t xml:space="preserve"> </w:t>
            </w:r>
            <w:proofErr w:type="spellStart"/>
            <w:r>
              <w:rPr>
                <w:rFonts w:cs="Times New Roman"/>
                <w:sz w:val="20"/>
                <w:szCs w:val="20"/>
                <w:lang w:val="en-ID"/>
              </w:rPr>
              <w:t>menghadapi</w:t>
            </w:r>
            <w:proofErr w:type="spellEnd"/>
            <w:r>
              <w:rPr>
                <w:rFonts w:cs="Times New Roman"/>
                <w:sz w:val="20"/>
                <w:szCs w:val="20"/>
                <w:lang w:val="en-ID"/>
              </w:rPr>
              <w:t xml:space="preserve"> dilemma </w:t>
            </w:r>
            <w:proofErr w:type="spellStart"/>
            <w:r>
              <w:rPr>
                <w:rFonts w:cs="Times New Roman"/>
                <w:sz w:val="20"/>
                <w:szCs w:val="20"/>
                <w:lang w:val="en-ID"/>
              </w:rPr>
              <w:t>antara</w:t>
            </w:r>
            <w:proofErr w:type="spellEnd"/>
            <w:r>
              <w:rPr>
                <w:rFonts w:cs="Times New Roman"/>
                <w:sz w:val="20"/>
                <w:szCs w:val="20"/>
                <w:lang w:val="en-ID"/>
              </w:rPr>
              <w:t xml:space="preserve"> </w:t>
            </w:r>
            <w:proofErr w:type="spellStart"/>
            <w:r>
              <w:rPr>
                <w:rFonts w:cs="Times New Roman"/>
                <w:sz w:val="20"/>
                <w:szCs w:val="20"/>
                <w:lang w:val="en-ID"/>
              </w:rPr>
              <w:t>tujuan</w:t>
            </w:r>
            <w:proofErr w:type="spellEnd"/>
            <w:r>
              <w:rPr>
                <w:rFonts w:cs="Times New Roman"/>
                <w:sz w:val="20"/>
                <w:szCs w:val="20"/>
                <w:lang w:val="en-ID"/>
              </w:rPr>
              <w:t xml:space="preserve"> </w:t>
            </w:r>
            <w:proofErr w:type="spellStart"/>
            <w:r>
              <w:rPr>
                <w:rFonts w:cs="Times New Roman"/>
                <w:sz w:val="20"/>
                <w:szCs w:val="20"/>
                <w:lang w:val="en-ID"/>
              </w:rPr>
              <w:t>ekonomi</w:t>
            </w:r>
            <w:proofErr w:type="spellEnd"/>
            <w:r>
              <w:rPr>
                <w:rFonts w:cs="Times New Roman"/>
                <w:sz w:val="20"/>
                <w:szCs w:val="20"/>
                <w:lang w:val="en-ID"/>
              </w:rPr>
              <w:t xml:space="preserve"> dan </w:t>
            </w:r>
            <w:proofErr w:type="spellStart"/>
            <w:r>
              <w:rPr>
                <w:rFonts w:cs="Times New Roman"/>
                <w:sz w:val="20"/>
                <w:szCs w:val="20"/>
                <w:lang w:val="en-ID"/>
              </w:rPr>
              <w:t>lingkungan</w:t>
            </w:r>
            <w:proofErr w:type="spellEnd"/>
          </w:p>
        </w:tc>
      </w:tr>
      <w:tr w:rsidR="000C4EC3" w14:paraId="6B83D7BD" w14:textId="77777777" w:rsidTr="006717A8">
        <w:tc>
          <w:tcPr>
            <w:tcW w:w="988" w:type="dxa"/>
          </w:tcPr>
          <w:p w14:paraId="34839AB3" w14:textId="5CC1EF45" w:rsidR="000C4EC3" w:rsidRPr="00970324" w:rsidRDefault="000C4EC3" w:rsidP="00970324">
            <w:pPr>
              <w:spacing w:before="100" w:beforeAutospacing="1"/>
              <w:ind w:firstLine="0"/>
              <w:jc w:val="center"/>
              <w:rPr>
                <w:rFonts w:eastAsia="Times New Roman" w:cs="Times New Roman"/>
                <w:kern w:val="0"/>
                <w:sz w:val="20"/>
                <w:szCs w:val="20"/>
                <w:lang w:val="en-US"/>
                <w14:ligatures w14:val="none"/>
              </w:rPr>
            </w:pPr>
            <w:r w:rsidRPr="00970324">
              <w:rPr>
                <w:rFonts w:eastAsia="Times New Roman" w:cs="Times New Roman"/>
                <w:kern w:val="0"/>
                <w:sz w:val="20"/>
                <w:szCs w:val="20"/>
                <w:lang w:val="en-US"/>
                <w14:ligatures w14:val="none"/>
              </w:rPr>
              <w:t>9.</w:t>
            </w:r>
          </w:p>
        </w:tc>
        <w:tc>
          <w:tcPr>
            <w:tcW w:w="2282" w:type="dxa"/>
          </w:tcPr>
          <w:p w14:paraId="37D2999F" w14:textId="17050DA6" w:rsidR="000C4EC3" w:rsidRPr="008B1228" w:rsidRDefault="000C4EC3" w:rsidP="00970324">
            <w:pPr>
              <w:pStyle w:val="DaftarParagraf"/>
              <w:spacing w:before="100" w:beforeAutospacing="1"/>
              <w:ind w:left="0" w:firstLine="0"/>
              <w:rPr>
                <w:rFonts w:eastAsia="Times New Roman" w:cs="Times New Roman"/>
                <w:kern w:val="0"/>
                <w:sz w:val="20"/>
                <w:szCs w:val="20"/>
                <w:lang w:val="en-US"/>
                <w14:ligatures w14:val="none"/>
              </w:rPr>
            </w:pPr>
            <w:proofErr w:type="spellStart"/>
            <w:r w:rsidRPr="0065693F">
              <w:rPr>
                <w:rFonts w:cs="Times New Roman"/>
                <w:sz w:val="20"/>
                <w:szCs w:val="20"/>
                <w:lang w:val="en-ID"/>
              </w:rPr>
              <w:t>Fitri</w:t>
            </w:r>
            <w:proofErr w:type="spellEnd"/>
            <w:r w:rsidRPr="0065693F">
              <w:rPr>
                <w:rFonts w:cs="Times New Roman"/>
                <w:sz w:val="20"/>
                <w:szCs w:val="20"/>
                <w:lang w:val="en-ID"/>
              </w:rPr>
              <w:t xml:space="preserve"> Wahyuni (2023)</w:t>
            </w:r>
          </w:p>
        </w:tc>
        <w:tc>
          <w:tcPr>
            <w:tcW w:w="1707" w:type="dxa"/>
          </w:tcPr>
          <w:p w14:paraId="255C4560" w14:textId="37E95C24" w:rsidR="000C4EC3" w:rsidRPr="008B1228" w:rsidRDefault="000C4EC3" w:rsidP="00970324">
            <w:pPr>
              <w:pStyle w:val="DaftarParagraf"/>
              <w:spacing w:before="100" w:beforeAutospacing="1"/>
              <w:ind w:left="0" w:firstLine="0"/>
              <w:rPr>
                <w:rFonts w:eastAsia="Times New Roman" w:cs="Times New Roman"/>
                <w:kern w:val="0"/>
                <w:sz w:val="20"/>
                <w:szCs w:val="20"/>
                <w:lang w:val="en-US"/>
                <w14:ligatures w14:val="none"/>
              </w:rPr>
            </w:pPr>
            <w:proofErr w:type="spellStart"/>
            <w:r w:rsidRPr="0065693F">
              <w:rPr>
                <w:rFonts w:cs="Times New Roman"/>
                <w:sz w:val="20"/>
                <w:szCs w:val="20"/>
                <w:lang w:val="en-ID"/>
              </w:rPr>
              <w:t>Kualitatif</w:t>
            </w:r>
            <w:proofErr w:type="spellEnd"/>
            <w:r w:rsidRPr="0065693F">
              <w:rPr>
                <w:rFonts w:cs="Times New Roman"/>
                <w:sz w:val="20"/>
                <w:szCs w:val="20"/>
                <w:lang w:val="en-ID"/>
              </w:rPr>
              <w:t xml:space="preserve"> (</w:t>
            </w:r>
            <w:proofErr w:type="spellStart"/>
            <w:r w:rsidRPr="0065693F">
              <w:rPr>
                <w:rFonts w:cs="Times New Roman"/>
                <w:sz w:val="20"/>
                <w:szCs w:val="20"/>
                <w:lang w:val="en-ID"/>
              </w:rPr>
              <w:t>telaah</w:t>
            </w:r>
            <w:proofErr w:type="spellEnd"/>
            <w:r w:rsidRPr="0065693F">
              <w:rPr>
                <w:rFonts w:cs="Times New Roman"/>
                <w:sz w:val="20"/>
                <w:szCs w:val="20"/>
                <w:lang w:val="en-ID"/>
              </w:rPr>
              <w:t xml:space="preserve"> </w:t>
            </w:r>
            <w:proofErr w:type="spellStart"/>
            <w:r w:rsidRPr="0065693F">
              <w:rPr>
                <w:rFonts w:cs="Times New Roman"/>
                <w:sz w:val="20"/>
                <w:szCs w:val="20"/>
                <w:lang w:val="en-ID"/>
              </w:rPr>
              <w:t>kritis</w:t>
            </w:r>
            <w:proofErr w:type="spellEnd"/>
            <w:r w:rsidRPr="0065693F">
              <w:rPr>
                <w:rFonts w:cs="Times New Roman"/>
                <w:sz w:val="20"/>
                <w:szCs w:val="20"/>
                <w:lang w:val="en-ID"/>
              </w:rPr>
              <w:t>)</w:t>
            </w:r>
          </w:p>
        </w:tc>
        <w:tc>
          <w:tcPr>
            <w:tcW w:w="2950" w:type="dxa"/>
          </w:tcPr>
          <w:p w14:paraId="5FDE3AD5" w14:textId="1E4DF73D" w:rsidR="000C4EC3" w:rsidRPr="0065693F" w:rsidRDefault="000C4EC3" w:rsidP="000C4EC3">
            <w:pPr>
              <w:pStyle w:val="DaftarParagraf"/>
              <w:spacing w:before="100" w:beforeAutospacing="1"/>
              <w:ind w:left="0" w:firstLine="0"/>
              <w:rPr>
                <w:rFonts w:cs="Times New Roman"/>
                <w:sz w:val="20"/>
                <w:szCs w:val="20"/>
                <w:lang w:val="en-ID"/>
              </w:rPr>
            </w:pPr>
            <w:r w:rsidRPr="0065693F">
              <w:rPr>
                <w:rFonts w:cs="Times New Roman"/>
                <w:sz w:val="20"/>
                <w:szCs w:val="20"/>
                <w:lang w:val="en-ID"/>
              </w:rPr>
              <w:t xml:space="preserve">Pajak </w:t>
            </w:r>
            <w:proofErr w:type="spellStart"/>
            <w:r w:rsidRPr="0065693F">
              <w:rPr>
                <w:rFonts w:cs="Times New Roman"/>
                <w:sz w:val="20"/>
                <w:szCs w:val="20"/>
                <w:lang w:val="en-ID"/>
              </w:rPr>
              <w:t>karbon</w:t>
            </w:r>
            <w:proofErr w:type="spellEnd"/>
            <w:r w:rsidRPr="0065693F">
              <w:rPr>
                <w:rFonts w:cs="Times New Roman"/>
                <w:sz w:val="20"/>
                <w:szCs w:val="20"/>
                <w:lang w:val="en-ID"/>
              </w:rPr>
              <w:t xml:space="preserve"> </w:t>
            </w:r>
            <w:proofErr w:type="spellStart"/>
            <w:r w:rsidRPr="0065693F">
              <w:rPr>
                <w:rFonts w:cs="Times New Roman"/>
                <w:sz w:val="20"/>
                <w:szCs w:val="20"/>
                <w:lang w:val="en-ID"/>
              </w:rPr>
              <w:t>berpotensi</w:t>
            </w:r>
            <w:proofErr w:type="spellEnd"/>
            <w:r w:rsidRPr="0065693F">
              <w:rPr>
                <w:rFonts w:cs="Times New Roman"/>
                <w:sz w:val="20"/>
                <w:szCs w:val="20"/>
                <w:lang w:val="en-ID"/>
              </w:rPr>
              <w:t xml:space="preserve"> </w:t>
            </w:r>
            <w:proofErr w:type="spellStart"/>
            <w:r w:rsidRPr="0065693F">
              <w:rPr>
                <w:rFonts w:cs="Times New Roman"/>
                <w:sz w:val="20"/>
                <w:szCs w:val="20"/>
                <w:lang w:val="en-ID"/>
              </w:rPr>
              <w:t>menurunkan</w:t>
            </w:r>
            <w:proofErr w:type="spellEnd"/>
            <w:r w:rsidRPr="0065693F">
              <w:rPr>
                <w:rFonts w:cs="Times New Roman"/>
                <w:sz w:val="20"/>
                <w:szCs w:val="20"/>
                <w:lang w:val="en-ID"/>
              </w:rPr>
              <w:t xml:space="preserve"> </w:t>
            </w:r>
            <w:proofErr w:type="spellStart"/>
            <w:r w:rsidRPr="0065693F">
              <w:rPr>
                <w:rFonts w:cs="Times New Roman"/>
                <w:sz w:val="20"/>
                <w:szCs w:val="20"/>
                <w:lang w:val="en-ID"/>
              </w:rPr>
              <w:t>emisi</w:t>
            </w:r>
            <w:proofErr w:type="spellEnd"/>
            <w:r w:rsidRPr="0065693F">
              <w:rPr>
                <w:rFonts w:cs="Times New Roman"/>
                <w:sz w:val="20"/>
                <w:szCs w:val="20"/>
                <w:lang w:val="en-ID"/>
              </w:rPr>
              <w:t xml:space="preserve"> dan </w:t>
            </w:r>
            <w:proofErr w:type="spellStart"/>
            <w:r w:rsidRPr="0065693F">
              <w:rPr>
                <w:rFonts w:cs="Times New Roman"/>
                <w:sz w:val="20"/>
                <w:szCs w:val="20"/>
                <w:lang w:val="en-ID"/>
              </w:rPr>
              <w:t>mendorong</w:t>
            </w:r>
            <w:proofErr w:type="spellEnd"/>
            <w:r w:rsidRPr="0065693F">
              <w:rPr>
                <w:rFonts w:cs="Times New Roman"/>
                <w:sz w:val="20"/>
                <w:szCs w:val="20"/>
                <w:lang w:val="en-ID"/>
              </w:rPr>
              <w:t xml:space="preserve"> </w:t>
            </w:r>
            <w:proofErr w:type="spellStart"/>
            <w:r w:rsidRPr="0065693F">
              <w:rPr>
                <w:rFonts w:cs="Times New Roman"/>
                <w:sz w:val="20"/>
                <w:szCs w:val="20"/>
                <w:lang w:val="en-ID"/>
              </w:rPr>
              <w:t>inovasi</w:t>
            </w:r>
            <w:proofErr w:type="spellEnd"/>
            <w:r w:rsidRPr="0065693F">
              <w:rPr>
                <w:rFonts w:cs="Times New Roman"/>
                <w:sz w:val="20"/>
                <w:szCs w:val="20"/>
                <w:lang w:val="en-ID"/>
              </w:rPr>
              <w:t xml:space="preserve"> </w:t>
            </w:r>
            <w:proofErr w:type="spellStart"/>
            <w:r w:rsidRPr="0065693F">
              <w:rPr>
                <w:rFonts w:cs="Times New Roman"/>
                <w:sz w:val="20"/>
                <w:szCs w:val="20"/>
                <w:lang w:val="en-ID"/>
              </w:rPr>
              <w:t>teknologi</w:t>
            </w:r>
            <w:proofErr w:type="spellEnd"/>
            <w:r w:rsidRPr="0065693F">
              <w:rPr>
                <w:rFonts w:cs="Times New Roman"/>
                <w:sz w:val="20"/>
                <w:szCs w:val="20"/>
                <w:lang w:val="en-ID"/>
              </w:rPr>
              <w:t xml:space="preserve"> </w:t>
            </w:r>
            <w:proofErr w:type="spellStart"/>
            <w:r w:rsidRPr="0065693F">
              <w:rPr>
                <w:rFonts w:cs="Times New Roman"/>
                <w:sz w:val="20"/>
                <w:szCs w:val="20"/>
                <w:lang w:val="en-ID"/>
              </w:rPr>
              <w:t>rendah</w:t>
            </w:r>
            <w:proofErr w:type="spellEnd"/>
            <w:r w:rsidRPr="0065693F">
              <w:rPr>
                <w:rFonts w:cs="Times New Roman"/>
                <w:sz w:val="20"/>
                <w:szCs w:val="20"/>
                <w:lang w:val="en-ID"/>
              </w:rPr>
              <w:t xml:space="preserve"> </w:t>
            </w:r>
            <w:proofErr w:type="spellStart"/>
            <w:r w:rsidRPr="0065693F">
              <w:rPr>
                <w:rFonts w:cs="Times New Roman"/>
                <w:sz w:val="20"/>
                <w:szCs w:val="20"/>
                <w:lang w:val="en-ID"/>
              </w:rPr>
              <w:t>karbon</w:t>
            </w:r>
            <w:proofErr w:type="spellEnd"/>
            <w:r w:rsidRPr="0065693F">
              <w:rPr>
                <w:rFonts w:cs="Times New Roman"/>
                <w:sz w:val="20"/>
                <w:szCs w:val="20"/>
                <w:lang w:val="en-ID"/>
              </w:rPr>
              <w:t xml:space="preserve">, </w:t>
            </w:r>
            <w:proofErr w:type="spellStart"/>
            <w:r w:rsidR="00970324">
              <w:rPr>
                <w:rFonts w:cs="Times New Roman"/>
                <w:sz w:val="20"/>
                <w:szCs w:val="20"/>
                <w:lang w:val="en-ID"/>
              </w:rPr>
              <w:t>tetapi</w:t>
            </w:r>
            <w:proofErr w:type="spellEnd"/>
            <w:r w:rsidR="00970324">
              <w:rPr>
                <w:rFonts w:cs="Times New Roman"/>
                <w:sz w:val="20"/>
                <w:szCs w:val="20"/>
                <w:lang w:val="en-ID"/>
              </w:rPr>
              <w:t xml:space="preserve"> </w:t>
            </w:r>
            <w:proofErr w:type="spellStart"/>
            <w:r w:rsidR="00970324">
              <w:rPr>
                <w:rFonts w:cs="Times New Roman"/>
                <w:sz w:val="20"/>
                <w:szCs w:val="20"/>
                <w:lang w:val="en-ID"/>
              </w:rPr>
              <w:t>terkendala</w:t>
            </w:r>
            <w:proofErr w:type="spellEnd"/>
            <w:r w:rsidR="00970324">
              <w:rPr>
                <w:rFonts w:cs="Times New Roman"/>
                <w:sz w:val="20"/>
                <w:szCs w:val="20"/>
                <w:lang w:val="en-ID"/>
              </w:rPr>
              <w:t xml:space="preserve"> </w:t>
            </w:r>
            <w:proofErr w:type="spellStart"/>
            <w:r w:rsidR="00970324">
              <w:rPr>
                <w:rFonts w:cs="Times New Roman"/>
                <w:sz w:val="20"/>
                <w:szCs w:val="20"/>
                <w:lang w:val="en-ID"/>
              </w:rPr>
              <w:t>hambatan</w:t>
            </w:r>
            <w:proofErr w:type="spellEnd"/>
            <w:r w:rsidR="00970324">
              <w:rPr>
                <w:rFonts w:cs="Times New Roman"/>
                <w:sz w:val="20"/>
                <w:szCs w:val="20"/>
                <w:lang w:val="en-ID"/>
              </w:rPr>
              <w:t xml:space="preserve"> regulative, </w:t>
            </w:r>
            <w:proofErr w:type="spellStart"/>
            <w:r w:rsidR="00970324">
              <w:rPr>
                <w:rFonts w:cs="Times New Roman"/>
                <w:sz w:val="20"/>
                <w:szCs w:val="20"/>
                <w:lang w:val="en-ID"/>
              </w:rPr>
              <w:t>kesiapan</w:t>
            </w:r>
            <w:proofErr w:type="spellEnd"/>
            <w:r w:rsidR="00970324">
              <w:rPr>
                <w:rFonts w:cs="Times New Roman"/>
                <w:sz w:val="20"/>
                <w:szCs w:val="20"/>
                <w:lang w:val="en-ID"/>
              </w:rPr>
              <w:t xml:space="preserve"> </w:t>
            </w:r>
            <w:proofErr w:type="spellStart"/>
            <w:r w:rsidR="00970324">
              <w:rPr>
                <w:rFonts w:cs="Times New Roman"/>
                <w:sz w:val="20"/>
                <w:szCs w:val="20"/>
                <w:lang w:val="en-ID"/>
              </w:rPr>
              <w:t>infrastruktur</w:t>
            </w:r>
            <w:proofErr w:type="spellEnd"/>
            <w:r w:rsidR="00970324">
              <w:rPr>
                <w:rFonts w:cs="Times New Roman"/>
                <w:sz w:val="20"/>
                <w:szCs w:val="20"/>
                <w:lang w:val="en-ID"/>
              </w:rPr>
              <w:t xml:space="preserve">, </w:t>
            </w:r>
            <w:proofErr w:type="spellStart"/>
            <w:r w:rsidR="00970324">
              <w:rPr>
                <w:rFonts w:cs="Times New Roman"/>
                <w:sz w:val="20"/>
                <w:szCs w:val="20"/>
                <w:lang w:val="en-ID"/>
              </w:rPr>
              <w:t>serta</w:t>
            </w:r>
            <w:proofErr w:type="spellEnd"/>
            <w:r w:rsidR="00970324">
              <w:rPr>
                <w:rFonts w:cs="Times New Roman"/>
                <w:sz w:val="20"/>
                <w:szCs w:val="20"/>
                <w:lang w:val="en-ID"/>
              </w:rPr>
              <w:t xml:space="preserve"> </w:t>
            </w:r>
            <w:proofErr w:type="spellStart"/>
            <w:r w:rsidR="00970324">
              <w:rPr>
                <w:rFonts w:cs="Times New Roman"/>
                <w:sz w:val="20"/>
                <w:szCs w:val="20"/>
                <w:lang w:val="en-ID"/>
              </w:rPr>
              <w:t>dinamika</w:t>
            </w:r>
            <w:proofErr w:type="spellEnd"/>
            <w:r w:rsidR="00970324">
              <w:rPr>
                <w:rFonts w:cs="Times New Roman"/>
                <w:sz w:val="20"/>
                <w:szCs w:val="20"/>
                <w:lang w:val="en-ID"/>
              </w:rPr>
              <w:t xml:space="preserve"> </w:t>
            </w:r>
            <w:proofErr w:type="spellStart"/>
            <w:r w:rsidR="00970324">
              <w:rPr>
                <w:rFonts w:cs="Times New Roman"/>
                <w:sz w:val="20"/>
                <w:szCs w:val="20"/>
                <w:lang w:val="en-ID"/>
              </w:rPr>
              <w:t>politik-ekonomi</w:t>
            </w:r>
            <w:proofErr w:type="spellEnd"/>
            <w:r w:rsidR="00970324">
              <w:rPr>
                <w:rFonts w:cs="Times New Roman"/>
                <w:sz w:val="20"/>
                <w:szCs w:val="20"/>
                <w:lang w:val="en-ID"/>
              </w:rPr>
              <w:t xml:space="preserve"> </w:t>
            </w:r>
            <w:proofErr w:type="spellStart"/>
            <w:r w:rsidR="00970324">
              <w:rPr>
                <w:rFonts w:cs="Times New Roman"/>
                <w:sz w:val="20"/>
                <w:szCs w:val="20"/>
                <w:lang w:val="en-ID"/>
              </w:rPr>
              <w:t>nasional</w:t>
            </w:r>
            <w:proofErr w:type="spellEnd"/>
            <w:r w:rsidR="00970324">
              <w:rPr>
                <w:rFonts w:cs="Times New Roman"/>
                <w:sz w:val="20"/>
                <w:szCs w:val="20"/>
                <w:lang w:val="en-ID"/>
              </w:rPr>
              <w:t>.</w:t>
            </w:r>
          </w:p>
        </w:tc>
      </w:tr>
      <w:tr w:rsidR="000C4EC3" w14:paraId="1A357F51" w14:textId="77777777" w:rsidTr="006717A8">
        <w:tc>
          <w:tcPr>
            <w:tcW w:w="988" w:type="dxa"/>
          </w:tcPr>
          <w:p w14:paraId="77410694" w14:textId="3FBF043B" w:rsidR="000C4EC3" w:rsidRPr="006717A8" w:rsidRDefault="000C4EC3" w:rsidP="000C4EC3">
            <w:pPr>
              <w:spacing w:before="100" w:beforeAutospacing="1"/>
              <w:ind w:firstLine="0"/>
              <w:jc w:val="center"/>
              <w:rPr>
                <w:rFonts w:eastAsia="Times New Roman" w:cs="Times New Roman"/>
                <w:kern w:val="0"/>
                <w:sz w:val="20"/>
                <w:szCs w:val="20"/>
                <w:lang w:val="en-US"/>
                <w14:ligatures w14:val="none"/>
              </w:rPr>
            </w:pPr>
            <w:r w:rsidRPr="006717A8">
              <w:rPr>
                <w:rFonts w:eastAsia="Times New Roman" w:cs="Times New Roman"/>
                <w:kern w:val="0"/>
                <w:sz w:val="20"/>
                <w:szCs w:val="20"/>
                <w:lang w:val="en-US"/>
                <w14:ligatures w14:val="none"/>
              </w:rPr>
              <w:t>10.</w:t>
            </w:r>
          </w:p>
        </w:tc>
        <w:tc>
          <w:tcPr>
            <w:tcW w:w="2282" w:type="dxa"/>
          </w:tcPr>
          <w:p w14:paraId="14A6530E" w14:textId="1E1220EE"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sidRPr="0065693F">
              <w:rPr>
                <w:rFonts w:cs="Times New Roman"/>
                <w:sz w:val="20"/>
                <w:szCs w:val="20"/>
                <w:lang w:val="en-ID"/>
              </w:rPr>
              <w:t>Syaikha Aulia &amp; Julian Aldrin Pasha (2024)</w:t>
            </w:r>
          </w:p>
        </w:tc>
        <w:tc>
          <w:tcPr>
            <w:tcW w:w="1707" w:type="dxa"/>
          </w:tcPr>
          <w:p w14:paraId="4BCCFA28" w14:textId="3886079A"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sidRPr="0065693F">
              <w:rPr>
                <w:rFonts w:cs="Times New Roman"/>
                <w:sz w:val="20"/>
                <w:szCs w:val="20"/>
                <w:lang w:val="en-ID"/>
              </w:rPr>
              <w:t>Studi perbandingan (komparatif lintas negara)</w:t>
            </w:r>
          </w:p>
        </w:tc>
        <w:tc>
          <w:tcPr>
            <w:tcW w:w="2950" w:type="dxa"/>
          </w:tcPr>
          <w:p w14:paraId="11A5A19B" w14:textId="08DE812E"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sidRPr="0065693F">
              <w:rPr>
                <w:rFonts w:cs="Times New Roman"/>
                <w:sz w:val="20"/>
                <w:szCs w:val="20"/>
                <w:lang w:val="en-ID"/>
              </w:rPr>
              <w:t>Menunjukkan dilema antara pembangunan ekonomi dan pengendalian lingkungan; menyoroti kebutuhan komitmen pemerintah dan koordinasi pemangku kepentingan dalam pelaksanaan pajak karbon.</w:t>
            </w:r>
          </w:p>
        </w:tc>
      </w:tr>
      <w:tr w:rsidR="000C4EC3" w14:paraId="6AC1B6FB" w14:textId="77777777" w:rsidTr="006717A8">
        <w:tc>
          <w:tcPr>
            <w:tcW w:w="988" w:type="dxa"/>
          </w:tcPr>
          <w:p w14:paraId="075A422E" w14:textId="3462C930" w:rsidR="000C4EC3" w:rsidRPr="006717A8" w:rsidRDefault="000C4EC3" w:rsidP="000C4EC3">
            <w:pPr>
              <w:spacing w:before="100" w:beforeAutospacing="1"/>
              <w:ind w:firstLine="0"/>
              <w:jc w:val="center"/>
              <w:rPr>
                <w:rFonts w:eastAsia="Times New Roman" w:cs="Times New Roman"/>
                <w:kern w:val="0"/>
                <w:sz w:val="20"/>
                <w:szCs w:val="20"/>
                <w:lang w:val="en-US"/>
                <w14:ligatures w14:val="none"/>
              </w:rPr>
            </w:pPr>
            <w:r w:rsidRPr="006717A8">
              <w:rPr>
                <w:rFonts w:eastAsia="Times New Roman" w:cs="Times New Roman"/>
                <w:kern w:val="0"/>
                <w:sz w:val="20"/>
                <w:szCs w:val="20"/>
                <w:lang w:val="en-US"/>
                <w14:ligatures w14:val="none"/>
              </w:rPr>
              <w:t>11.</w:t>
            </w:r>
          </w:p>
        </w:tc>
        <w:tc>
          <w:tcPr>
            <w:tcW w:w="2282" w:type="dxa"/>
          </w:tcPr>
          <w:p w14:paraId="2CA98680" w14:textId="4CCD1466"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sidRPr="0065693F">
              <w:rPr>
                <w:rFonts w:cs="Times New Roman"/>
                <w:sz w:val="20"/>
                <w:szCs w:val="20"/>
                <w:lang w:val="en-ID"/>
              </w:rPr>
              <w:t>Athaya Fitri Editiana (2024)</w:t>
            </w:r>
          </w:p>
        </w:tc>
        <w:tc>
          <w:tcPr>
            <w:tcW w:w="1707" w:type="dxa"/>
          </w:tcPr>
          <w:p w14:paraId="7E99A148" w14:textId="72945E59"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sidRPr="0065693F">
              <w:rPr>
                <w:rFonts w:cs="Times New Roman"/>
                <w:sz w:val="20"/>
                <w:szCs w:val="20"/>
                <w:lang w:val="en-ID"/>
              </w:rPr>
              <w:t>Deskriptif kualitatif</w:t>
            </w:r>
          </w:p>
        </w:tc>
        <w:tc>
          <w:tcPr>
            <w:tcW w:w="2950" w:type="dxa"/>
          </w:tcPr>
          <w:p w14:paraId="66CD3D9E" w14:textId="5AB627C4" w:rsidR="000C4EC3" w:rsidRPr="0065693F" w:rsidRDefault="000C4EC3" w:rsidP="000C4EC3">
            <w:pPr>
              <w:pStyle w:val="DaftarParagraf"/>
              <w:spacing w:before="100" w:beforeAutospacing="1" w:after="100" w:line="360" w:lineRule="auto"/>
              <w:ind w:left="0" w:firstLine="0"/>
              <w:rPr>
                <w:rFonts w:cs="Times New Roman"/>
                <w:sz w:val="20"/>
                <w:szCs w:val="20"/>
                <w:lang w:val="en-ID"/>
              </w:rPr>
            </w:pPr>
            <w:r>
              <w:rPr>
                <w:rFonts w:cs="Times New Roman"/>
                <w:sz w:val="20"/>
                <w:szCs w:val="20"/>
              </w:rPr>
              <w:t>Penelitian ini m</w:t>
            </w:r>
            <w:r w:rsidRPr="00B33535">
              <w:rPr>
                <w:rFonts w:cs="Times New Roman"/>
                <w:sz w:val="20"/>
                <w:szCs w:val="20"/>
              </w:rPr>
              <w:t>engkonseptualisasikan penerapan pajak karbon Indonesia melalui skema cap-and-trade dengan tujuan utama mengubah perilaku pelaku ekonomi. Implementasi kebijakan ini didorong oleh penurunan kualitas udara yang membutuhkan tindakan segera, namun aturan teknis pelaksanaannya masih dalam tahap penyusunan oleh pemerintah.</w:t>
            </w:r>
          </w:p>
        </w:tc>
      </w:tr>
    </w:tbl>
    <w:p w14:paraId="13AEEA86" w14:textId="30E34B37" w:rsidR="00E551BB" w:rsidRPr="00970324" w:rsidRDefault="008B5211" w:rsidP="00970324">
      <w:pPr>
        <w:rPr>
          <w:lang w:val="en-US"/>
        </w:rPr>
      </w:pPr>
      <w:r>
        <w:rPr>
          <w:lang w:val="en-US"/>
        </w:rPr>
        <w:br w:type="textWrapping" w:clear="all"/>
      </w:r>
    </w:p>
    <w:p w14:paraId="61131170" w14:textId="717497A7" w:rsidR="0060724D" w:rsidRDefault="006717A8" w:rsidP="00392345">
      <w:pPr>
        <w:pStyle w:val="Judul2"/>
        <w:numPr>
          <w:ilvl w:val="0"/>
          <w:numId w:val="0"/>
        </w:numPr>
      </w:pPr>
      <w:bookmarkStart w:id="25" w:name="_Toc213078448"/>
      <w:r>
        <w:rPr>
          <w:noProof/>
        </w:rPr>
        <w:lastRenderedPageBreak/>
        <mc:AlternateContent>
          <mc:Choice Requires="wps">
            <w:drawing>
              <wp:anchor distT="0" distB="0" distL="114300" distR="114300" simplePos="0" relativeHeight="251669504" behindDoc="0" locked="0" layoutInCell="1" allowOverlap="1" wp14:anchorId="6B64FBCE" wp14:editId="4A9D82AE">
                <wp:simplePos x="0" y="0"/>
                <wp:positionH relativeFrom="column">
                  <wp:posOffset>3065145</wp:posOffset>
                </wp:positionH>
                <wp:positionV relativeFrom="paragraph">
                  <wp:posOffset>443230</wp:posOffset>
                </wp:positionV>
                <wp:extent cx="1590675" cy="619125"/>
                <wp:effectExtent l="0" t="0" r="28575" b="28575"/>
                <wp:wrapNone/>
                <wp:docPr id="1719404679" name="Rectangle: Rounded Corners 12"/>
                <wp:cNvGraphicFramePr/>
                <a:graphic xmlns:a="http://schemas.openxmlformats.org/drawingml/2006/main">
                  <a:graphicData uri="http://schemas.microsoft.com/office/word/2010/wordprocessingShape">
                    <wps:wsp>
                      <wps:cNvSpPr/>
                      <wps:spPr>
                        <a:xfrm>
                          <a:off x="0" y="0"/>
                          <a:ext cx="1590675" cy="619125"/>
                        </a:xfrm>
                        <a:prstGeom prst="roundRect">
                          <a:avLst/>
                        </a:prstGeom>
                      </wps:spPr>
                      <wps:style>
                        <a:lnRef idx="2">
                          <a:schemeClr val="dk1"/>
                        </a:lnRef>
                        <a:fillRef idx="1">
                          <a:schemeClr val="lt1"/>
                        </a:fillRef>
                        <a:effectRef idx="0">
                          <a:schemeClr val="dk1"/>
                        </a:effectRef>
                        <a:fontRef idx="minor">
                          <a:schemeClr val="dk1"/>
                        </a:fontRef>
                      </wps:style>
                      <wps:txbx>
                        <w:txbxContent>
                          <w:p w14:paraId="5546E261" w14:textId="20EAD955" w:rsidR="00392345" w:rsidRDefault="00392345" w:rsidP="006717A8">
                            <w:pPr>
                              <w:ind w:firstLine="0"/>
                              <w:jc w:val="center"/>
                            </w:pPr>
                            <w:r>
                              <w:t xml:space="preserve">UU No.7 </w:t>
                            </w:r>
                            <w:proofErr w:type="spellStart"/>
                            <w:r>
                              <w:t>Tahun</w:t>
                            </w:r>
                            <w:proofErr w:type="spellEnd"/>
                            <w: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4FBCE" id="Rectangle: Rounded Corners 12" o:spid="_x0000_s1026" style="position:absolute;left:0;text-align:left;margin-left:241.35pt;margin-top:34.9pt;width:125.25pt;height:4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" fillcolor="white [3201]" strokecolor="black [3200]" strokeweight="1pt">
                <v:stroke joinstyle="miter"/>
                <v:textbox>
                  <w:txbxContent>
                    <w:p w14:paraId="5546E261" w14:textId="20EAD955" w:rsidR="00392345" w:rsidRDefault="00392345" w:rsidP="006717A8">
                      <w:pPr>
                        <w:ind w:firstLine="0"/>
                        <w:jc w:val="center"/>
                      </w:pPr>
                      <w:r>
                        <w:t xml:space="preserve">UU No.7 </w:t>
                      </w:r>
                      <w:proofErr w:type="spellStart"/>
                      <w:r>
                        <w:t>Tahun</w:t>
                      </w:r>
                      <w:proofErr w:type="spellEnd"/>
                      <w:r>
                        <w:t xml:space="preserve"> 2021</w:t>
                      </w:r>
                    </w:p>
                  </w:txbxContent>
                </v:textbox>
              </v:roundrect>
            </w:pict>
          </mc:Fallback>
        </mc:AlternateContent>
      </w:r>
      <w:r w:rsidR="00A96EAF">
        <w:t xml:space="preserve">2.4 </w:t>
      </w:r>
      <w:proofErr w:type="spellStart"/>
      <w:r w:rsidR="00A96EAF">
        <w:t>Kerangka</w:t>
      </w:r>
      <w:proofErr w:type="spellEnd"/>
      <w:r w:rsidR="00A96EAF">
        <w:t xml:space="preserve"> </w:t>
      </w:r>
      <w:proofErr w:type="spellStart"/>
      <w:r w:rsidR="00A96EAF">
        <w:t>Berpikir</w:t>
      </w:r>
      <w:bookmarkEnd w:id="25"/>
      <w:proofErr w:type="spellEnd"/>
    </w:p>
    <w:p w14:paraId="59B7AEB3" w14:textId="2805615B" w:rsidR="0060724D" w:rsidRPr="0060724D" w:rsidRDefault="006717A8" w:rsidP="0060724D">
      <w:r>
        <w:rPr>
          <w:noProof/>
        </w:rPr>
        <mc:AlternateContent>
          <mc:Choice Requires="wps">
            <w:drawing>
              <wp:anchor distT="0" distB="0" distL="114300" distR="114300" simplePos="0" relativeHeight="251668480" behindDoc="0" locked="0" layoutInCell="1" allowOverlap="1" wp14:anchorId="20C396BC" wp14:editId="34D39B3E">
                <wp:simplePos x="0" y="0"/>
                <wp:positionH relativeFrom="column">
                  <wp:posOffset>417195</wp:posOffset>
                </wp:positionH>
                <wp:positionV relativeFrom="paragraph">
                  <wp:posOffset>12065</wp:posOffset>
                </wp:positionV>
                <wp:extent cx="1590675" cy="609600"/>
                <wp:effectExtent l="0" t="0" r="28575" b="19050"/>
                <wp:wrapNone/>
                <wp:docPr id="1557538329" name="Rectangle: Rounded Corners 12"/>
                <wp:cNvGraphicFramePr/>
                <a:graphic xmlns:a="http://schemas.openxmlformats.org/drawingml/2006/main">
                  <a:graphicData uri="http://schemas.microsoft.com/office/word/2010/wordprocessingShape">
                    <wps:wsp>
                      <wps:cNvSpPr/>
                      <wps:spPr>
                        <a:xfrm>
                          <a:off x="0" y="0"/>
                          <a:ext cx="1590675" cy="609600"/>
                        </a:xfrm>
                        <a:prstGeom prst="roundRect">
                          <a:avLst/>
                        </a:prstGeom>
                      </wps:spPr>
                      <wps:style>
                        <a:lnRef idx="2">
                          <a:schemeClr val="dk1"/>
                        </a:lnRef>
                        <a:fillRef idx="1">
                          <a:schemeClr val="lt1"/>
                        </a:fillRef>
                        <a:effectRef idx="0">
                          <a:schemeClr val="dk1"/>
                        </a:effectRef>
                        <a:fontRef idx="minor">
                          <a:schemeClr val="dk1"/>
                        </a:fontRef>
                      </wps:style>
                      <wps:txbx>
                        <w:txbxContent>
                          <w:p w14:paraId="36F81ECC" w14:textId="2D313AB2" w:rsidR="00392345" w:rsidRDefault="00392345" w:rsidP="006717A8">
                            <w:pPr>
                              <w:ind w:firstLine="0"/>
                            </w:pPr>
                            <w:r>
                              <w:t xml:space="preserve">Teori </w:t>
                            </w:r>
                            <w:proofErr w:type="spellStart"/>
                            <w:r>
                              <w:t>Institusional</w:t>
                            </w:r>
                            <w:proofErr w:type="spellEnd"/>
                            <w:r>
                              <w:t xml:space="preserve"> (Institutional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C396BC" id="_x0000_s1027" style="position:absolute;left:0;text-align:left;margin-left:32.85pt;margin-top:.95pt;width:125.25pt;height: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" fillcolor="white [3201]" strokecolor="black [3200]" strokeweight="1pt">
                <v:stroke joinstyle="miter"/>
                <v:textbox>
                  <w:txbxContent>
                    <w:p w14:paraId="36F81ECC" w14:textId="2D313AB2" w:rsidR="00392345" w:rsidRDefault="00392345" w:rsidP="006717A8">
                      <w:pPr>
                        <w:ind w:firstLine="0"/>
                      </w:pPr>
                      <w:r>
                        <w:t xml:space="preserve">Teori </w:t>
                      </w:r>
                      <w:proofErr w:type="spellStart"/>
                      <w:r>
                        <w:t>Institusional</w:t>
                      </w:r>
                      <w:proofErr w:type="spellEnd"/>
                      <w:r>
                        <w:t xml:space="preserve"> (Institutional Theory)</w:t>
                      </w:r>
                    </w:p>
                  </w:txbxContent>
                </v:textbox>
              </v:roundrect>
            </w:pict>
          </mc:Fallback>
        </mc:AlternateContent>
      </w:r>
    </w:p>
    <w:p w14:paraId="3C627E16" w14:textId="795FD4C3" w:rsidR="0060724D" w:rsidRPr="0060724D" w:rsidRDefault="006717A8" w:rsidP="0060724D">
      <w:r>
        <w:rPr>
          <w:noProof/>
        </w:rPr>
        <mc:AlternateContent>
          <mc:Choice Requires="wps">
            <w:drawing>
              <wp:anchor distT="0" distB="0" distL="114300" distR="114300" simplePos="0" relativeHeight="251677696" behindDoc="0" locked="0" layoutInCell="1" allowOverlap="1" wp14:anchorId="7A978856" wp14:editId="078EDE9F">
                <wp:simplePos x="0" y="0"/>
                <wp:positionH relativeFrom="column">
                  <wp:posOffset>1160145</wp:posOffset>
                </wp:positionH>
                <wp:positionV relativeFrom="paragraph">
                  <wp:posOffset>190500</wp:posOffset>
                </wp:positionV>
                <wp:extent cx="1314450" cy="438150"/>
                <wp:effectExtent l="0" t="0" r="57150" b="76200"/>
                <wp:wrapNone/>
                <wp:docPr id="854619457" name="Straight Arrow Connector 13"/>
                <wp:cNvGraphicFramePr/>
                <a:graphic xmlns:a="http://schemas.openxmlformats.org/drawingml/2006/main">
                  <a:graphicData uri="http://schemas.microsoft.com/office/word/2010/wordprocessingShape">
                    <wps:wsp>
                      <wps:cNvCnPr/>
                      <wps:spPr>
                        <a:xfrm>
                          <a:off x="0" y="0"/>
                          <a:ext cx="13144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0A164E" id="_x0000_t32" coordsize="21600,21600" o:spt="32" o:oned="t" path="m,l21600,21600e" filled="f">
                <v:path arrowok="t" fillok="f" o:connecttype="none"/>
                <o:lock v:ext="edit" shapetype="t"/>
              </v:shapetype>
              <v:shape id="Straight Arrow Connector 13" o:spid="_x0000_s1026" type="#_x0000_t32" style="position:absolute;margin-left:91.35pt;margin-top:15pt;width:103.5pt;height:3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6C722849" wp14:editId="0EFF2D77">
                <wp:simplePos x="0" y="0"/>
                <wp:positionH relativeFrom="column">
                  <wp:posOffset>2541270</wp:posOffset>
                </wp:positionH>
                <wp:positionV relativeFrom="paragraph">
                  <wp:posOffset>180975</wp:posOffset>
                </wp:positionV>
                <wp:extent cx="1352550" cy="447675"/>
                <wp:effectExtent l="38100" t="0" r="19050" b="66675"/>
                <wp:wrapNone/>
                <wp:docPr id="763394640" name="Straight Arrow Connector 13"/>
                <wp:cNvGraphicFramePr/>
                <a:graphic xmlns:a="http://schemas.openxmlformats.org/drawingml/2006/main">
                  <a:graphicData uri="http://schemas.microsoft.com/office/word/2010/wordprocessingShape">
                    <wps:wsp>
                      <wps:cNvCnPr/>
                      <wps:spPr>
                        <a:xfrm flipH="1">
                          <a:off x="0" y="0"/>
                          <a:ext cx="135255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72DC96" id="Straight Arrow Connector 13" o:spid="_x0000_s1026" type="#_x0000_t32" style="position:absolute;margin-left:200.1pt;margin-top:14.25pt;width:106.5pt;height:35.2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" strokecolor="black [3200]" strokeweight=".5pt">
                <v:stroke endarrow="block" joinstyle="miter"/>
              </v:shape>
            </w:pict>
          </mc:Fallback>
        </mc:AlternateContent>
      </w:r>
    </w:p>
    <w:p w14:paraId="2529CC07" w14:textId="5E40CC83" w:rsidR="0060724D" w:rsidRDefault="006717A8" w:rsidP="0060724D">
      <w:r>
        <w:rPr>
          <w:noProof/>
        </w:rPr>
        <mc:AlternateContent>
          <mc:Choice Requires="wps">
            <w:drawing>
              <wp:anchor distT="0" distB="0" distL="114300" distR="114300" simplePos="0" relativeHeight="251670528" behindDoc="0" locked="0" layoutInCell="1" allowOverlap="1" wp14:anchorId="76F29B06" wp14:editId="6CEEA1F9">
                <wp:simplePos x="0" y="0"/>
                <wp:positionH relativeFrom="column">
                  <wp:posOffset>1455420</wp:posOffset>
                </wp:positionH>
                <wp:positionV relativeFrom="paragraph">
                  <wp:posOffset>187960</wp:posOffset>
                </wp:positionV>
                <wp:extent cx="2200275" cy="571500"/>
                <wp:effectExtent l="0" t="0" r="28575" b="19050"/>
                <wp:wrapNone/>
                <wp:docPr id="1917120339" name="Rectangle: Rounded Corners 12"/>
                <wp:cNvGraphicFramePr/>
                <a:graphic xmlns:a="http://schemas.openxmlformats.org/drawingml/2006/main">
                  <a:graphicData uri="http://schemas.microsoft.com/office/word/2010/wordprocessingShape">
                    <wps:wsp>
                      <wps:cNvSpPr/>
                      <wps:spPr>
                        <a:xfrm>
                          <a:off x="0" y="0"/>
                          <a:ext cx="2200275" cy="571500"/>
                        </a:xfrm>
                        <a:prstGeom prst="roundRect">
                          <a:avLst/>
                        </a:prstGeom>
                      </wps:spPr>
                      <wps:style>
                        <a:lnRef idx="2">
                          <a:schemeClr val="dk1"/>
                        </a:lnRef>
                        <a:fillRef idx="1">
                          <a:schemeClr val="lt1"/>
                        </a:fillRef>
                        <a:effectRef idx="0">
                          <a:schemeClr val="dk1"/>
                        </a:effectRef>
                        <a:fontRef idx="minor">
                          <a:schemeClr val="dk1"/>
                        </a:fontRef>
                      </wps:style>
                      <wps:txbx>
                        <w:txbxContent>
                          <w:p w14:paraId="3E75F55B" w14:textId="37198B32" w:rsidR="00392345" w:rsidRDefault="00392345" w:rsidP="006717A8">
                            <w:pPr>
                              <w:ind w:firstLine="0"/>
                            </w:pPr>
                            <w:proofErr w:type="spellStart"/>
                            <w:r>
                              <w:t>Bagaimana</w:t>
                            </w:r>
                            <w:proofErr w:type="spellEnd"/>
                            <w:r>
                              <w:t xml:space="preserve"> </w:t>
                            </w:r>
                            <w:proofErr w:type="spellStart"/>
                            <w:r>
                              <w:t>implementasi</w:t>
                            </w:r>
                            <w:proofErr w:type="spellEnd"/>
                            <w:r>
                              <w:t xml:space="preserve"> </w:t>
                            </w:r>
                            <w:proofErr w:type="spellStart"/>
                            <w:r>
                              <w:t>pajak</w:t>
                            </w:r>
                            <w:proofErr w:type="spellEnd"/>
                            <w:r>
                              <w:t xml:space="preserve"> </w:t>
                            </w:r>
                            <w:proofErr w:type="spellStart"/>
                            <w:r>
                              <w:t>karbon</w:t>
                            </w:r>
                            <w:proofErr w:type="spellEnd"/>
                            <w:r>
                              <w:t xml:space="preserve"> di PLTU Embalut</w:t>
                            </w:r>
                            <w:r w:rsidR="00265BC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F29B06" id="_x0000_s1028" style="position:absolute;left:0;text-align:left;margin-left:114.6pt;margin-top:14.8pt;width:173.25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" fillcolor="white [3201]" strokecolor="black [3200]" strokeweight="1pt">
                <v:stroke joinstyle="miter"/>
                <v:textbox>
                  <w:txbxContent>
                    <w:p w14:paraId="3E75F55B" w14:textId="37198B32" w:rsidR="00392345" w:rsidRDefault="00392345" w:rsidP="006717A8">
                      <w:pPr>
                        <w:ind w:firstLine="0"/>
                      </w:pPr>
                      <w:proofErr w:type="spellStart"/>
                      <w:r>
                        <w:t>Bagaimana</w:t>
                      </w:r>
                      <w:proofErr w:type="spellEnd"/>
                      <w:r>
                        <w:t xml:space="preserve"> </w:t>
                      </w:r>
                      <w:proofErr w:type="spellStart"/>
                      <w:r>
                        <w:t>implementasi</w:t>
                      </w:r>
                      <w:proofErr w:type="spellEnd"/>
                      <w:r>
                        <w:t xml:space="preserve"> </w:t>
                      </w:r>
                      <w:proofErr w:type="spellStart"/>
                      <w:r>
                        <w:t>pajak</w:t>
                      </w:r>
                      <w:proofErr w:type="spellEnd"/>
                      <w:r>
                        <w:t xml:space="preserve"> </w:t>
                      </w:r>
                      <w:proofErr w:type="spellStart"/>
                      <w:r>
                        <w:t>karbon</w:t>
                      </w:r>
                      <w:proofErr w:type="spellEnd"/>
                      <w:r>
                        <w:t xml:space="preserve"> di PLTU Embalut</w:t>
                      </w:r>
                      <w:r w:rsidR="00265BC1">
                        <w:t>?</w:t>
                      </w:r>
                    </w:p>
                  </w:txbxContent>
                </v:textbox>
              </v:roundrect>
            </w:pict>
          </mc:Fallback>
        </mc:AlternateContent>
      </w:r>
    </w:p>
    <w:p w14:paraId="76FD2665" w14:textId="6FE9A68A" w:rsidR="00145D31" w:rsidRDefault="006717A8" w:rsidP="0060724D">
      <w:pPr>
        <w:tabs>
          <w:tab w:val="left" w:pos="5526"/>
        </w:tabs>
      </w:pPr>
      <w:r>
        <w:rPr>
          <w:noProof/>
        </w:rPr>
        <mc:AlternateContent>
          <mc:Choice Requires="wps">
            <w:drawing>
              <wp:anchor distT="0" distB="0" distL="114300" distR="114300" simplePos="0" relativeHeight="251679744" behindDoc="0" locked="0" layoutInCell="1" allowOverlap="1" wp14:anchorId="2D3622AB" wp14:editId="6E7FEE71">
                <wp:simplePos x="0" y="0"/>
                <wp:positionH relativeFrom="column">
                  <wp:posOffset>607695</wp:posOffset>
                </wp:positionH>
                <wp:positionV relativeFrom="paragraph">
                  <wp:posOffset>318770</wp:posOffset>
                </wp:positionV>
                <wp:extent cx="1952625" cy="504825"/>
                <wp:effectExtent l="38100" t="0" r="28575" b="66675"/>
                <wp:wrapNone/>
                <wp:docPr id="912144068" name="Straight Arrow Connector 14"/>
                <wp:cNvGraphicFramePr/>
                <a:graphic xmlns:a="http://schemas.openxmlformats.org/drawingml/2006/main">
                  <a:graphicData uri="http://schemas.microsoft.com/office/word/2010/wordprocessingShape">
                    <wps:wsp>
                      <wps:cNvCnPr/>
                      <wps:spPr>
                        <a:xfrm flipH="1">
                          <a:off x="0" y="0"/>
                          <a:ext cx="19526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08B7BC" id="Straight Arrow Connector 14" o:spid="_x0000_s1026" type="#_x0000_t32" style="position:absolute;margin-left:47.85pt;margin-top:25.1pt;width:153.75pt;height:39.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69C263A5" wp14:editId="3CEB5871">
                <wp:simplePos x="0" y="0"/>
                <wp:positionH relativeFrom="column">
                  <wp:posOffset>1893570</wp:posOffset>
                </wp:positionH>
                <wp:positionV relativeFrom="paragraph">
                  <wp:posOffset>318770</wp:posOffset>
                </wp:positionV>
                <wp:extent cx="666750" cy="514350"/>
                <wp:effectExtent l="38100" t="0" r="19050" b="57150"/>
                <wp:wrapNone/>
                <wp:docPr id="552609522" name="Straight Arrow Connector 15"/>
                <wp:cNvGraphicFramePr/>
                <a:graphic xmlns:a="http://schemas.openxmlformats.org/drawingml/2006/main">
                  <a:graphicData uri="http://schemas.microsoft.com/office/word/2010/wordprocessingShape">
                    <wps:wsp>
                      <wps:cNvCnPr/>
                      <wps:spPr>
                        <a:xfrm flipH="1">
                          <a:off x="0" y="0"/>
                          <a:ext cx="6667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DE87C0" id="Straight Arrow Connector 15" o:spid="_x0000_s1026" type="#_x0000_t32" style="position:absolute;margin-left:149.1pt;margin-top:25.1pt;width:52.5pt;height:40.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76F369B7" wp14:editId="2BACB667">
                <wp:simplePos x="0" y="0"/>
                <wp:positionH relativeFrom="column">
                  <wp:posOffset>2550795</wp:posOffset>
                </wp:positionH>
                <wp:positionV relativeFrom="paragraph">
                  <wp:posOffset>328295</wp:posOffset>
                </wp:positionV>
                <wp:extent cx="628650" cy="495300"/>
                <wp:effectExtent l="0" t="0" r="76200" b="57150"/>
                <wp:wrapNone/>
                <wp:docPr id="1329854385" name="Straight Arrow Connector 16"/>
                <wp:cNvGraphicFramePr/>
                <a:graphic xmlns:a="http://schemas.openxmlformats.org/drawingml/2006/main">
                  <a:graphicData uri="http://schemas.microsoft.com/office/word/2010/wordprocessingShape">
                    <wps:wsp>
                      <wps:cNvCnPr/>
                      <wps:spPr>
                        <a:xfrm>
                          <a:off x="0" y="0"/>
                          <a:ext cx="62865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52986" id="Straight Arrow Connector 16" o:spid="_x0000_s1026" type="#_x0000_t32" style="position:absolute;margin-left:200.85pt;margin-top:25.85pt;width:49.5pt;height:3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" strokecolor="black [3200]"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71A6EF12" wp14:editId="1BDE4E9C">
                <wp:simplePos x="0" y="0"/>
                <wp:positionH relativeFrom="column">
                  <wp:posOffset>2541270</wp:posOffset>
                </wp:positionH>
                <wp:positionV relativeFrom="paragraph">
                  <wp:posOffset>318770</wp:posOffset>
                </wp:positionV>
                <wp:extent cx="1952625" cy="485775"/>
                <wp:effectExtent l="0" t="0" r="66675" b="66675"/>
                <wp:wrapNone/>
                <wp:docPr id="362225679" name="Straight Arrow Connector 17"/>
                <wp:cNvGraphicFramePr/>
                <a:graphic xmlns:a="http://schemas.openxmlformats.org/drawingml/2006/main">
                  <a:graphicData uri="http://schemas.microsoft.com/office/word/2010/wordprocessingShape">
                    <wps:wsp>
                      <wps:cNvCnPr/>
                      <wps:spPr>
                        <a:xfrm>
                          <a:off x="0" y="0"/>
                          <a:ext cx="19526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B746C3" id="Straight Arrow Connector 17" o:spid="_x0000_s1026" type="#_x0000_t32" style="position:absolute;margin-left:200.1pt;margin-top:25.1pt;width:153.75pt;height:38.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" strokecolor="black [3200]" strokeweight=".5pt">
                <v:stroke endarrow="block" joinstyle="miter"/>
              </v:shape>
            </w:pict>
          </mc:Fallback>
        </mc:AlternateContent>
      </w:r>
      <w:r w:rsidR="0060724D">
        <w:tab/>
      </w:r>
    </w:p>
    <w:p w14:paraId="2D0A0613" w14:textId="3AB9C712" w:rsidR="006C0BD4" w:rsidRDefault="006717A8" w:rsidP="0060724D">
      <w:pPr>
        <w:tabs>
          <w:tab w:val="left" w:pos="5526"/>
        </w:tabs>
      </w:pPr>
      <w:r>
        <w:rPr>
          <w:noProof/>
        </w:rPr>
        <mc:AlternateContent>
          <mc:Choice Requires="wps">
            <w:drawing>
              <wp:anchor distT="0" distB="0" distL="114300" distR="114300" simplePos="0" relativeHeight="251674624" behindDoc="0" locked="0" layoutInCell="1" allowOverlap="1" wp14:anchorId="50AF1872" wp14:editId="0416D1B0">
                <wp:simplePos x="0" y="0"/>
                <wp:positionH relativeFrom="margin">
                  <wp:align>right</wp:align>
                </wp:positionH>
                <wp:positionV relativeFrom="paragraph">
                  <wp:posOffset>363855</wp:posOffset>
                </wp:positionV>
                <wp:extent cx="1200150" cy="933450"/>
                <wp:effectExtent l="0" t="0" r="19050" b="19050"/>
                <wp:wrapNone/>
                <wp:docPr id="211350501" name="Rectangle: Rounded Corners 12"/>
                <wp:cNvGraphicFramePr/>
                <a:graphic xmlns:a="http://schemas.openxmlformats.org/drawingml/2006/main">
                  <a:graphicData uri="http://schemas.microsoft.com/office/word/2010/wordprocessingShape">
                    <wps:wsp>
                      <wps:cNvSpPr/>
                      <wps:spPr>
                        <a:xfrm>
                          <a:off x="0" y="0"/>
                          <a:ext cx="1200150" cy="933450"/>
                        </a:xfrm>
                        <a:prstGeom prst="roundRect">
                          <a:avLst/>
                        </a:prstGeom>
                      </wps:spPr>
                      <wps:style>
                        <a:lnRef idx="2">
                          <a:schemeClr val="dk1"/>
                        </a:lnRef>
                        <a:fillRef idx="1">
                          <a:schemeClr val="lt1"/>
                        </a:fillRef>
                        <a:effectRef idx="0">
                          <a:schemeClr val="dk1"/>
                        </a:effectRef>
                        <a:fontRef idx="minor">
                          <a:schemeClr val="dk1"/>
                        </a:fontRef>
                      </wps:style>
                      <wps:txbx>
                        <w:txbxContent>
                          <w:p w14:paraId="1DE06ADF" w14:textId="1E8C2EBF" w:rsidR="00392345" w:rsidRDefault="004371C8" w:rsidP="006717A8">
                            <w:pPr>
                              <w:ind w:firstLine="0"/>
                              <w:jc w:val="center"/>
                            </w:pPr>
                            <w:proofErr w:type="spellStart"/>
                            <w:r>
                              <w:t>Hambatan</w:t>
                            </w:r>
                            <w:proofErr w:type="spellEnd"/>
                            <w:r>
                              <w:t xml:space="preserve"> </w:t>
                            </w:r>
                            <w:proofErr w:type="spellStart"/>
                            <w:r>
                              <w:t>teknis</w:t>
                            </w:r>
                            <w:proofErr w:type="spellEnd"/>
                            <w:r>
                              <w:t xml:space="preserve"> dan </w:t>
                            </w:r>
                            <w:proofErr w:type="spellStart"/>
                            <w:r>
                              <w:t>regulatif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AF1872" id="_x0000_s1029" style="position:absolute;left:0;text-align:left;margin-left:43.3pt;margin-top:28.65pt;width:94.5pt;height:73.5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" fillcolor="white [3201]" strokecolor="black [3200]" strokeweight="1pt">
                <v:stroke joinstyle="miter"/>
                <v:textbox>
                  <w:txbxContent>
                    <w:p w14:paraId="1DE06ADF" w14:textId="1E8C2EBF" w:rsidR="00392345" w:rsidRDefault="004371C8" w:rsidP="006717A8">
                      <w:pPr>
                        <w:ind w:firstLine="0"/>
                        <w:jc w:val="center"/>
                      </w:pPr>
                      <w:proofErr w:type="spellStart"/>
                      <w:r>
                        <w:t>Hambatan</w:t>
                      </w:r>
                      <w:proofErr w:type="spellEnd"/>
                      <w:r>
                        <w:t xml:space="preserve"> </w:t>
                      </w:r>
                      <w:proofErr w:type="spellStart"/>
                      <w:r>
                        <w:t>teknis</w:t>
                      </w:r>
                      <w:proofErr w:type="spellEnd"/>
                      <w:r>
                        <w:t xml:space="preserve"> dan </w:t>
                      </w:r>
                      <w:proofErr w:type="spellStart"/>
                      <w:r>
                        <w:t>regulatif</w:t>
                      </w:r>
                      <w:proofErr w:type="spellEnd"/>
                    </w:p>
                  </w:txbxContent>
                </v:textbox>
                <w10:wrap anchorx="margin"/>
              </v:roundrect>
            </w:pict>
          </mc:Fallback>
        </mc:AlternateContent>
      </w:r>
      <w:r>
        <w:rPr>
          <w:noProof/>
        </w:rPr>
        <mc:AlternateContent>
          <mc:Choice Requires="wps">
            <w:drawing>
              <wp:anchor distT="0" distB="0" distL="114300" distR="114300" simplePos="0" relativeHeight="251673600" behindDoc="0" locked="0" layoutInCell="1" allowOverlap="1" wp14:anchorId="1680B784" wp14:editId="1449FE30">
                <wp:simplePos x="0" y="0"/>
                <wp:positionH relativeFrom="column">
                  <wp:posOffset>2531745</wp:posOffset>
                </wp:positionH>
                <wp:positionV relativeFrom="paragraph">
                  <wp:posOffset>382905</wp:posOffset>
                </wp:positionV>
                <wp:extent cx="1200150" cy="895350"/>
                <wp:effectExtent l="0" t="0" r="19050" b="19050"/>
                <wp:wrapNone/>
                <wp:docPr id="260314762" name="Rectangle: Rounded Corners 12"/>
                <wp:cNvGraphicFramePr/>
                <a:graphic xmlns:a="http://schemas.openxmlformats.org/drawingml/2006/main">
                  <a:graphicData uri="http://schemas.microsoft.com/office/word/2010/wordprocessingShape">
                    <wps:wsp>
                      <wps:cNvSpPr/>
                      <wps:spPr>
                        <a:xfrm>
                          <a:off x="0" y="0"/>
                          <a:ext cx="1200150" cy="895350"/>
                        </a:xfrm>
                        <a:prstGeom prst="roundRect">
                          <a:avLst/>
                        </a:prstGeom>
                      </wps:spPr>
                      <wps:style>
                        <a:lnRef idx="2">
                          <a:schemeClr val="dk1"/>
                        </a:lnRef>
                        <a:fillRef idx="1">
                          <a:schemeClr val="lt1"/>
                        </a:fillRef>
                        <a:effectRef idx="0">
                          <a:schemeClr val="dk1"/>
                        </a:effectRef>
                        <a:fontRef idx="minor">
                          <a:schemeClr val="dk1"/>
                        </a:fontRef>
                      </wps:style>
                      <wps:txbx>
                        <w:txbxContent>
                          <w:p w14:paraId="234CCF6C" w14:textId="67AEE804" w:rsidR="00392345" w:rsidRDefault="004371C8" w:rsidP="006717A8">
                            <w:pPr>
                              <w:ind w:firstLine="0"/>
                              <w:jc w:val="center"/>
                            </w:pPr>
                            <w:proofErr w:type="spellStart"/>
                            <w:r>
                              <w:t>Prosedur</w:t>
                            </w:r>
                            <w:proofErr w:type="spellEnd"/>
                            <w:r>
                              <w:t xml:space="preserve"> </w:t>
                            </w:r>
                            <w:proofErr w:type="spellStart"/>
                            <w:r>
                              <w:t>Adm</w:t>
                            </w:r>
                            <w:proofErr w:type="spellEnd"/>
                            <w:r>
                              <w:t xml:space="preserve"> yang </w:t>
                            </w:r>
                            <w:proofErr w:type="spellStart"/>
                            <w:r>
                              <w:t>dilakukan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80B784" id="_x0000_s1030" style="position:absolute;left:0;text-align:left;margin-left:199.35pt;margin-top:30.15pt;width:94.5pt;height:7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" fillcolor="white [3201]" strokecolor="black [3200]" strokeweight="1pt">
                <v:stroke joinstyle="miter"/>
                <v:textbox>
                  <w:txbxContent>
                    <w:p w14:paraId="234CCF6C" w14:textId="67AEE804" w:rsidR="00392345" w:rsidRDefault="004371C8" w:rsidP="006717A8">
                      <w:pPr>
                        <w:ind w:firstLine="0"/>
                        <w:jc w:val="center"/>
                      </w:pPr>
                      <w:proofErr w:type="spellStart"/>
                      <w:r>
                        <w:t>Prosedur</w:t>
                      </w:r>
                      <w:proofErr w:type="spellEnd"/>
                      <w:r>
                        <w:t xml:space="preserve"> </w:t>
                      </w:r>
                      <w:proofErr w:type="spellStart"/>
                      <w:r>
                        <w:t>Adm</w:t>
                      </w:r>
                      <w:proofErr w:type="spellEnd"/>
                      <w:r>
                        <w:t xml:space="preserve"> yang </w:t>
                      </w:r>
                      <w:proofErr w:type="spellStart"/>
                      <w:r>
                        <w:t>dilakukan</w:t>
                      </w:r>
                      <w:proofErr w:type="spellEnd"/>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1A3518F5" wp14:editId="56433601">
                <wp:simplePos x="0" y="0"/>
                <wp:positionH relativeFrom="column">
                  <wp:posOffset>1264920</wp:posOffset>
                </wp:positionH>
                <wp:positionV relativeFrom="paragraph">
                  <wp:posOffset>392429</wp:posOffset>
                </wp:positionV>
                <wp:extent cx="1200150" cy="866775"/>
                <wp:effectExtent l="0" t="0" r="19050" b="28575"/>
                <wp:wrapNone/>
                <wp:docPr id="1056056249" name="Rectangle: Rounded Corners 12"/>
                <wp:cNvGraphicFramePr/>
                <a:graphic xmlns:a="http://schemas.openxmlformats.org/drawingml/2006/main">
                  <a:graphicData uri="http://schemas.microsoft.com/office/word/2010/wordprocessingShape">
                    <wps:wsp>
                      <wps:cNvSpPr/>
                      <wps:spPr>
                        <a:xfrm>
                          <a:off x="0" y="0"/>
                          <a:ext cx="1200150" cy="866775"/>
                        </a:xfrm>
                        <a:prstGeom prst="roundRect">
                          <a:avLst/>
                        </a:prstGeom>
                      </wps:spPr>
                      <wps:style>
                        <a:lnRef idx="2">
                          <a:schemeClr val="dk1"/>
                        </a:lnRef>
                        <a:fillRef idx="1">
                          <a:schemeClr val="lt1"/>
                        </a:fillRef>
                        <a:effectRef idx="0">
                          <a:schemeClr val="dk1"/>
                        </a:effectRef>
                        <a:fontRef idx="minor">
                          <a:schemeClr val="dk1"/>
                        </a:fontRef>
                      </wps:style>
                      <wps:txbx>
                        <w:txbxContent>
                          <w:p w14:paraId="2ED30879" w14:textId="1DF8431C" w:rsidR="00392345" w:rsidRDefault="004371C8" w:rsidP="006717A8">
                            <w:pPr>
                              <w:ind w:firstLine="0"/>
                              <w:jc w:val="center"/>
                            </w:pPr>
                            <w:proofErr w:type="spellStart"/>
                            <w:r>
                              <w:t>Mekanisme</w:t>
                            </w:r>
                            <w:proofErr w:type="spellEnd"/>
                            <w:r>
                              <w:t xml:space="preserve"> </w:t>
                            </w:r>
                            <w:proofErr w:type="spellStart"/>
                            <w:r>
                              <w:t>pelaporan</w:t>
                            </w:r>
                            <w:proofErr w:type="spellEnd"/>
                            <w:r>
                              <w:t xml:space="preserve"> </w:t>
                            </w:r>
                            <w:proofErr w:type="spellStart"/>
                            <w:r>
                              <w:t>emisi</w:t>
                            </w:r>
                            <w:proofErr w:type="spellEnd"/>
                            <w:r>
                              <w:t xml:space="preserve"> (MRV)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3518F5" id="_x0000_s1031" style="position:absolute;left:0;text-align:left;margin-left:99.6pt;margin-top:30.9pt;width:94.5pt;height:68.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" fillcolor="white [3201]" strokecolor="black [3200]" strokeweight="1pt">
                <v:stroke joinstyle="miter"/>
                <v:textbox>
                  <w:txbxContent>
                    <w:p w14:paraId="2ED30879" w14:textId="1DF8431C" w:rsidR="00392345" w:rsidRDefault="004371C8" w:rsidP="006717A8">
                      <w:pPr>
                        <w:ind w:firstLine="0"/>
                        <w:jc w:val="center"/>
                      </w:pPr>
                      <w:proofErr w:type="spellStart"/>
                      <w:r>
                        <w:t>Mekanisme</w:t>
                      </w:r>
                      <w:proofErr w:type="spellEnd"/>
                      <w:r>
                        <w:t xml:space="preserve"> </w:t>
                      </w:r>
                      <w:proofErr w:type="spellStart"/>
                      <w:r>
                        <w:t>pelaporan</w:t>
                      </w:r>
                      <w:proofErr w:type="spellEnd"/>
                      <w:r>
                        <w:t xml:space="preserve"> </w:t>
                      </w:r>
                      <w:proofErr w:type="spellStart"/>
                      <w:r>
                        <w:t>emisi</w:t>
                      </w:r>
                      <w:proofErr w:type="spellEnd"/>
                      <w:r>
                        <w:t xml:space="preserve"> (MRV)</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2E0B4621" wp14:editId="152C15F4">
                <wp:simplePos x="0" y="0"/>
                <wp:positionH relativeFrom="margin">
                  <wp:align>left</wp:align>
                </wp:positionH>
                <wp:positionV relativeFrom="paragraph">
                  <wp:posOffset>382905</wp:posOffset>
                </wp:positionV>
                <wp:extent cx="1200150" cy="904875"/>
                <wp:effectExtent l="0" t="0" r="19050" b="28575"/>
                <wp:wrapNone/>
                <wp:docPr id="468088330" name="Rectangle: Rounded Corners 12"/>
                <wp:cNvGraphicFramePr/>
                <a:graphic xmlns:a="http://schemas.openxmlformats.org/drawingml/2006/main">
                  <a:graphicData uri="http://schemas.microsoft.com/office/word/2010/wordprocessingShape">
                    <wps:wsp>
                      <wps:cNvSpPr/>
                      <wps:spPr>
                        <a:xfrm>
                          <a:off x="0" y="0"/>
                          <a:ext cx="1200150" cy="904875"/>
                        </a:xfrm>
                        <a:prstGeom prst="roundRect">
                          <a:avLst/>
                        </a:prstGeom>
                      </wps:spPr>
                      <wps:style>
                        <a:lnRef idx="2">
                          <a:schemeClr val="dk1"/>
                        </a:lnRef>
                        <a:fillRef idx="1">
                          <a:schemeClr val="lt1"/>
                        </a:fillRef>
                        <a:effectRef idx="0">
                          <a:schemeClr val="dk1"/>
                        </a:effectRef>
                        <a:fontRef idx="minor">
                          <a:schemeClr val="dk1"/>
                        </a:fontRef>
                      </wps:style>
                      <wps:txbx>
                        <w:txbxContent>
                          <w:p w14:paraId="09DDE879" w14:textId="426A0535" w:rsidR="00392345" w:rsidRDefault="00392345" w:rsidP="006717A8">
                            <w:pPr>
                              <w:ind w:firstLine="0"/>
                              <w:jc w:val="center"/>
                            </w:pPr>
                            <w:r>
                              <w:t>Tingkat</w:t>
                            </w:r>
                            <w:r w:rsidR="006717A8">
                              <w:t xml:space="preserve"> </w:t>
                            </w:r>
                            <w:proofErr w:type="spellStart"/>
                            <w:r>
                              <w:t>Kepatuhan</w:t>
                            </w:r>
                            <w:proofErr w:type="spellEnd"/>
                            <w: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0B4621" id="_x0000_s1032" style="position:absolute;left:0;text-align:left;margin-left:0;margin-top:30.15pt;width:94.5pt;height:71.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" fillcolor="white [3201]" strokecolor="black [3200]" strokeweight="1pt">
                <v:stroke joinstyle="miter"/>
                <v:textbox>
                  <w:txbxContent>
                    <w:p w14:paraId="09DDE879" w14:textId="426A0535" w:rsidR="00392345" w:rsidRDefault="00392345" w:rsidP="006717A8">
                      <w:pPr>
                        <w:ind w:firstLine="0"/>
                        <w:jc w:val="center"/>
                      </w:pPr>
                      <w:r>
                        <w:t>Tingkat</w:t>
                      </w:r>
                      <w:r w:rsidR="006717A8">
                        <w:t xml:space="preserve"> </w:t>
                      </w:r>
                      <w:proofErr w:type="spellStart"/>
                      <w:r>
                        <w:t>Kepatuhan</w:t>
                      </w:r>
                      <w:proofErr w:type="spellEnd"/>
                      <w:r>
                        <w:t xml:space="preserve"> Pajak</w:t>
                      </w:r>
                    </w:p>
                  </w:txbxContent>
                </v:textbox>
                <w10:wrap anchorx="margin"/>
              </v:roundrect>
            </w:pict>
          </mc:Fallback>
        </mc:AlternateContent>
      </w:r>
    </w:p>
    <w:p w14:paraId="72336931" w14:textId="000738B8" w:rsidR="00392345" w:rsidRDefault="00392345" w:rsidP="0060724D">
      <w:pPr>
        <w:tabs>
          <w:tab w:val="left" w:pos="5526"/>
        </w:tabs>
      </w:pPr>
    </w:p>
    <w:p w14:paraId="6B666C7D" w14:textId="169DFA96" w:rsidR="00392345" w:rsidRDefault="006717A8" w:rsidP="0060724D">
      <w:pPr>
        <w:tabs>
          <w:tab w:val="left" w:pos="5526"/>
        </w:tabs>
      </w:pPr>
      <w:r>
        <w:rPr>
          <w:noProof/>
        </w:rPr>
        <mc:AlternateContent>
          <mc:Choice Requires="wps">
            <w:drawing>
              <wp:anchor distT="0" distB="0" distL="114300" distR="114300" simplePos="0" relativeHeight="251686912" behindDoc="0" locked="0" layoutInCell="1" allowOverlap="1" wp14:anchorId="6E7251D2" wp14:editId="44785336">
                <wp:simplePos x="0" y="0"/>
                <wp:positionH relativeFrom="column">
                  <wp:posOffset>2465069</wp:posOffset>
                </wp:positionH>
                <wp:positionV relativeFrom="paragraph">
                  <wp:posOffset>425450</wp:posOffset>
                </wp:positionV>
                <wp:extent cx="1981200" cy="495300"/>
                <wp:effectExtent l="38100" t="0" r="19050" b="76200"/>
                <wp:wrapNone/>
                <wp:docPr id="1901941835" name="Straight Arrow Connector 21"/>
                <wp:cNvGraphicFramePr/>
                <a:graphic xmlns:a="http://schemas.openxmlformats.org/drawingml/2006/main">
                  <a:graphicData uri="http://schemas.microsoft.com/office/word/2010/wordprocessingShape">
                    <wps:wsp>
                      <wps:cNvCnPr/>
                      <wps:spPr>
                        <a:xfrm flipH="1">
                          <a:off x="0" y="0"/>
                          <a:ext cx="198120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68B4D6" id="Straight Arrow Connector 21" o:spid="_x0000_s1026" type="#_x0000_t32" style="position:absolute;margin-left:194.1pt;margin-top:33.5pt;width:156pt;height:3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3A5183D6" wp14:editId="34470618">
                <wp:simplePos x="0" y="0"/>
                <wp:positionH relativeFrom="column">
                  <wp:posOffset>2455544</wp:posOffset>
                </wp:positionH>
                <wp:positionV relativeFrom="paragraph">
                  <wp:posOffset>396875</wp:posOffset>
                </wp:positionV>
                <wp:extent cx="704850" cy="523875"/>
                <wp:effectExtent l="38100" t="0" r="19050" b="47625"/>
                <wp:wrapNone/>
                <wp:docPr id="1818960220" name="Straight Arrow Connector 20"/>
                <wp:cNvGraphicFramePr/>
                <a:graphic xmlns:a="http://schemas.openxmlformats.org/drawingml/2006/main">
                  <a:graphicData uri="http://schemas.microsoft.com/office/word/2010/wordprocessingShape">
                    <wps:wsp>
                      <wps:cNvCnPr/>
                      <wps:spPr>
                        <a:xfrm flipH="1">
                          <a:off x="0" y="0"/>
                          <a:ext cx="70485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D19A7" id="Straight Arrow Connector 20" o:spid="_x0000_s1026" type="#_x0000_t32" style="position:absolute;margin-left:193.35pt;margin-top:31.25pt;width:55.5pt;height:41.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" strokecolor="black [3200]"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3B3FF24D" wp14:editId="0DC48899">
                <wp:simplePos x="0" y="0"/>
                <wp:positionH relativeFrom="column">
                  <wp:posOffset>1903095</wp:posOffset>
                </wp:positionH>
                <wp:positionV relativeFrom="paragraph">
                  <wp:posOffset>387350</wp:posOffset>
                </wp:positionV>
                <wp:extent cx="571500" cy="533400"/>
                <wp:effectExtent l="0" t="0" r="76200" b="57150"/>
                <wp:wrapNone/>
                <wp:docPr id="389411657" name="Straight Arrow Connector 19"/>
                <wp:cNvGraphicFramePr/>
                <a:graphic xmlns:a="http://schemas.openxmlformats.org/drawingml/2006/main">
                  <a:graphicData uri="http://schemas.microsoft.com/office/word/2010/wordprocessingShape">
                    <wps:wsp>
                      <wps:cNvCnPr/>
                      <wps:spPr>
                        <a:xfrm>
                          <a:off x="0" y="0"/>
                          <a:ext cx="57150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DD3CB2" id="Straight Arrow Connector 19" o:spid="_x0000_s1026" type="#_x0000_t32" style="position:absolute;margin-left:149.85pt;margin-top:30.5pt;width:4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141BEB7" wp14:editId="0FF6554D">
                <wp:simplePos x="0" y="0"/>
                <wp:positionH relativeFrom="column">
                  <wp:posOffset>607695</wp:posOffset>
                </wp:positionH>
                <wp:positionV relativeFrom="paragraph">
                  <wp:posOffset>406399</wp:posOffset>
                </wp:positionV>
                <wp:extent cx="1847850" cy="523875"/>
                <wp:effectExtent l="0" t="0" r="95250" b="66675"/>
                <wp:wrapNone/>
                <wp:docPr id="1010418730" name="Straight Arrow Connector 18"/>
                <wp:cNvGraphicFramePr/>
                <a:graphic xmlns:a="http://schemas.openxmlformats.org/drawingml/2006/main">
                  <a:graphicData uri="http://schemas.microsoft.com/office/word/2010/wordprocessingShape">
                    <wps:wsp>
                      <wps:cNvCnPr/>
                      <wps:spPr>
                        <a:xfrm>
                          <a:off x="0" y="0"/>
                          <a:ext cx="184785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897B1" id="Straight Arrow Connector 18" o:spid="_x0000_s1026" type="#_x0000_t32" style="position:absolute;margin-left:47.85pt;margin-top:32pt;width:145.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" strokecolor="black [3200]" strokeweight=".5pt">
                <v:stroke endarrow="block" joinstyle="miter"/>
              </v:shape>
            </w:pict>
          </mc:Fallback>
        </mc:AlternateContent>
      </w:r>
    </w:p>
    <w:p w14:paraId="35C033D5" w14:textId="655B95C1" w:rsidR="00392345" w:rsidRDefault="00392345" w:rsidP="0060724D">
      <w:pPr>
        <w:tabs>
          <w:tab w:val="left" w:pos="5526"/>
        </w:tabs>
      </w:pPr>
    </w:p>
    <w:p w14:paraId="439F0F1D" w14:textId="17C9CEEE" w:rsidR="00392345" w:rsidRDefault="001D7FA4" w:rsidP="0060724D">
      <w:pPr>
        <w:tabs>
          <w:tab w:val="left" w:pos="5526"/>
        </w:tabs>
      </w:pPr>
      <w:r>
        <w:rPr>
          <w:noProof/>
        </w:rPr>
        <mc:AlternateContent>
          <mc:Choice Requires="wps">
            <w:drawing>
              <wp:anchor distT="0" distB="0" distL="114300" distR="114300" simplePos="0" relativeHeight="251693056" behindDoc="0" locked="0" layoutInCell="1" allowOverlap="1" wp14:anchorId="34144BD7" wp14:editId="3DC92E64">
                <wp:simplePos x="0" y="0"/>
                <wp:positionH relativeFrom="column">
                  <wp:posOffset>845820</wp:posOffset>
                </wp:positionH>
                <wp:positionV relativeFrom="paragraph">
                  <wp:posOffset>115570</wp:posOffset>
                </wp:positionV>
                <wp:extent cx="3048000" cy="314325"/>
                <wp:effectExtent l="0" t="0" r="0" b="9525"/>
                <wp:wrapNone/>
                <wp:docPr id="2125421151" name="Text Box 26"/>
                <wp:cNvGraphicFramePr/>
                <a:graphic xmlns:a="http://schemas.openxmlformats.org/drawingml/2006/main">
                  <a:graphicData uri="http://schemas.microsoft.com/office/word/2010/wordprocessingShape">
                    <wps:wsp>
                      <wps:cNvSpPr txBox="1"/>
                      <wps:spPr>
                        <a:xfrm>
                          <a:off x="0" y="0"/>
                          <a:ext cx="3048000" cy="314325"/>
                        </a:xfrm>
                        <a:prstGeom prst="rect">
                          <a:avLst/>
                        </a:prstGeom>
                        <a:solidFill>
                          <a:schemeClr val="lt1"/>
                        </a:solidFill>
                        <a:ln w="6350">
                          <a:noFill/>
                        </a:ln>
                      </wps:spPr>
                      <wps:txbx>
                        <w:txbxContent>
                          <w:p w14:paraId="4E0DAFF8" w14:textId="26FA02D2" w:rsidR="001D7FA4" w:rsidRDefault="001D7FA4">
                            <w:proofErr w:type="spellStart"/>
                            <w:r>
                              <w:t>Pendekatan</w:t>
                            </w:r>
                            <w:proofErr w:type="spellEnd"/>
                            <w:r>
                              <w:t xml:space="preserve"> </w:t>
                            </w:r>
                            <w:proofErr w:type="spellStart"/>
                            <w:r>
                              <w:t>Kualitatif</w:t>
                            </w:r>
                            <w:proofErr w:type="spellEnd"/>
                            <w:r>
                              <w:t xml:space="preserve"> Studi </w:t>
                            </w:r>
                            <w:proofErr w:type="spellStart"/>
                            <w:r>
                              <w:t>Kasus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144BD7" id="_x0000_t202" coordsize="21600,21600" o:spt="202" path="m,l,21600r21600,l21600,xe">
                <v:stroke joinstyle="miter"/>
                <v:path gradientshapeok="t" o:connecttype="rect"/>
              </v:shapetype>
              <v:shape id="Text Box 26" o:spid="_x0000_s1033" type="#_x0000_t202" style="position:absolute;left:0;text-align:left;margin-left:66.6pt;margin-top:9.1pt;width:240pt;height:24.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" fillcolor="white [3201]" stroked="f" strokeweight=".5pt">
                <v:textbox>
                  <w:txbxContent>
                    <w:p w14:paraId="4E0DAFF8" w14:textId="26FA02D2" w:rsidR="001D7FA4" w:rsidRDefault="001D7FA4">
                      <w:proofErr w:type="spellStart"/>
                      <w:r>
                        <w:t>Pendekatan</w:t>
                      </w:r>
                      <w:proofErr w:type="spellEnd"/>
                      <w:r>
                        <w:t xml:space="preserve"> </w:t>
                      </w:r>
                      <w:proofErr w:type="spellStart"/>
                      <w:r>
                        <w:t>Kualitatif</w:t>
                      </w:r>
                      <w:proofErr w:type="spellEnd"/>
                      <w:r>
                        <w:t xml:space="preserve"> Studi </w:t>
                      </w:r>
                      <w:proofErr w:type="spellStart"/>
                      <w:r>
                        <w:t>Kasus</w:t>
                      </w:r>
                      <w:proofErr w:type="spellEnd"/>
                    </w:p>
                  </w:txbxContent>
                </v:textbox>
              </v:shape>
            </w:pict>
          </mc:Fallback>
        </mc:AlternateContent>
      </w:r>
      <w:r w:rsidR="00FC09CF">
        <w:rPr>
          <w:noProof/>
        </w:rPr>
        <mc:AlternateContent>
          <mc:Choice Requires="wps">
            <w:drawing>
              <wp:anchor distT="0" distB="0" distL="114300" distR="114300" simplePos="0" relativeHeight="251675648" behindDoc="0" locked="0" layoutInCell="1" allowOverlap="1" wp14:anchorId="10273D00" wp14:editId="04E17CCB">
                <wp:simplePos x="0" y="0"/>
                <wp:positionH relativeFrom="page">
                  <wp:posOffset>1990725</wp:posOffset>
                </wp:positionH>
                <wp:positionV relativeFrom="paragraph">
                  <wp:posOffset>58420</wp:posOffset>
                </wp:positionV>
                <wp:extent cx="3790950" cy="1609725"/>
                <wp:effectExtent l="0" t="0" r="19050" b="28575"/>
                <wp:wrapNone/>
                <wp:docPr id="2022867412" name="Rectangle: Rounded Corners 12"/>
                <wp:cNvGraphicFramePr/>
                <a:graphic xmlns:a="http://schemas.openxmlformats.org/drawingml/2006/main">
                  <a:graphicData uri="http://schemas.microsoft.com/office/word/2010/wordprocessingShape">
                    <wps:wsp>
                      <wps:cNvSpPr/>
                      <wps:spPr>
                        <a:xfrm>
                          <a:off x="0" y="0"/>
                          <a:ext cx="3790950" cy="1609725"/>
                        </a:xfrm>
                        <a:prstGeom prst="roundRect">
                          <a:avLst/>
                        </a:prstGeom>
                      </wps:spPr>
                      <wps:style>
                        <a:lnRef idx="2">
                          <a:schemeClr val="dk1"/>
                        </a:lnRef>
                        <a:fillRef idx="1">
                          <a:schemeClr val="lt1"/>
                        </a:fillRef>
                        <a:effectRef idx="0">
                          <a:schemeClr val="dk1"/>
                        </a:effectRef>
                        <a:fontRef idx="minor">
                          <a:schemeClr val="dk1"/>
                        </a:fontRef>
                      </wps:style>
                      <wps:txbx>
                        <w:txbxContent>
                          <w:p w14:paraId="29A2BDB7" w14:textId="691930BA" w:rsidR="004371C8" w:rsidRDefault="004371C8" w:rsidP="00FC09CF">
                            <w:pPr>
                              <w:spacing w:line="240" w:lineRule="auto"/>
                              <w:ind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73D00" id="_x0000_s1034" style="position:absolute;left:0;text-align:left;margin-left:156.75pt;margin-top:4.6pt;width:298.5pt;height:126.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" fillcolor="white [3201]" strokecolor="black [3200]" strokeweight="1pt">
                <v:stroke joinstyle="miter"/>
                <v:textbox>
                  <w:txbxContent>
                    <w:p w14:paraId="29A2BDB7" w14:textId="691930BA" w:rsidR="004371C8" w:rsidRDefault="004371C8" w:rsidP="00FC09CF">
                      <w:pPr>
                        <w:spacing w:line="240" w:lineRule="auto"/>
                        <w:ind w:firstLine="0"/>
                      </w:pPr>
                    </w:p>
                  </w:txbxContent>
                </v:textbox>
                <w10:wrap anchorx="page"/>
              </v:roundrect>
            </w:pict>
          </mc:Fallback>
        </mc:AlternateContent>
      </w:r>
    </w:p>
    <w:p w14:paraId="35A4FB13" w14:textId="380CD1A6" w:rsidR="00392345" w:rsidRDefault="001D7FA4" w:rsidP="0060724D">
      <w:pPr>
        <w:tabs>
          <w:tab w:val="left" w:pos="5526"/>
        </w:tabs>
      </w:pPr>
      <w:r>
        <w:rPr>
          <w:noProof/>
        </w:rPr>
        <mc:AlternateContent>
          <mc:Choice Requires="wps">
            <w:drawing>
              <wp:anchor distT="0" distB="0" distL="114300" distR="114300" simplePos="0" relativeHeight="251692032" behindDoc="0" locked="0" layoutInCell="1" allowOverlap="1" wp14:anchorId="6C395A84" wp14:editId="6E11AF1F">
                <wp:simplePos x="0" y="0"/>
                <wp:positionH relativeFrom="column">
                  <wp:posOffset>2512696</wp:posOffset>
                </wp:positionH>
                <wp:positionV relativeFrom="paragraph">
                  <wp:posOffset>8255</wp:posOffset>
                </wp:positionV>
                <wp:extent cx="1752600" cy="1133475"/>
                <wp:effectExtent l="0" t="0" r="0" b="9525"/>
                <wp:wrapNone/>
                <wp:docPr id="1692664317" name="Text Box 25"/>
                <wp:cNvGraphicFramePr/>
                <a:graphic xmlns:a="http://schemas.openxmlformats.org/drawingml/2006/main">
                  <a:graphicData uri="http://schemas.microsoft.com/office/word/2010/wordprocessingShape">
                    <wps:wsp>
                      <wps:cNvSpPr txBox="1"/>
                      <wps:spPr>
                        <a:xfrm>
                          <a:off x="0" y="0"/>
                          <a:ext cx="1752600" cy="1133475"/>
                        </a:xfrm>
                        <a:prstGeom prst="rect">
                          <a:avLst/>
                        </a:prstGeom>
                        <a:solidFill>
                          <a:schemeClr val="lt1"/>
                        </a:solidFill>
                        <a:ln w="6350">
                          <a:noFill/>
                        </a:ln>
                      </wps:spPr>
                      <wps:txbx>
                        <w:txbxContent>
                          <w:p w14:paraId="2F68CE25" w14:textId="3F3A1BA8" w:rsidR="00FC09CF" w:rsidRDefault="00FC09CF" w:rsidP="00FC09CF">
                            <w:pPr>
                              <w:spacing w:after="0" w:afterAutospacing="0" w:line="240" w:lineRule="auto"/>
                              <w:ind w:firstLine="0"/>
                            </w:pPr>
                            <w:r>
                              <w:t xml:space="preserve">Teknik </w:t>
                            </w:r>
                            <w:proofErr w:type="spellStart"/>
                            <w:r>
                              <w:t>Analisis</w:t>
                            </w:r>
                            <w:proofErr w:type="spellEnd"/>
                            <w:r>
                              <w:t xml:space="preserve"> Data</w:t>
                            </w:r>
                          </w:p>
                          <w:p w14:paraId="62B9203B" w14:textId="30DCD650" w:rsidR="00FC09CF" w:rsidRDefault="00FC09CF" w:rsidP="00FC09CF">
                            <w:pPr>
                              <w:spacing w:after="0" w:afterAutospacing="0" w:line="240" w:lineRule="auto"/>
                              <w:ind w:firstLine="0"/>
                            </w:pPr>
                            <w:r>
                              <w:t>1.Reduksi Data</w:t>
                            </w:r>
                          </w:p>
                          <w:p w14:paraId="73165983" w14:textId="65205B0B" w:rsidR="00FC09CF" w:rsidRDefault="00FC09CF" w:rsidP="00FC09CF">
                            <w:pPr>
                              <w:spacing w:after="0" w:afterAutospacing="0" w:line="240" w:lineRule="auto"/>
                              <w:ind w:firstLine="0"/>
                            </w:pPr>
                            <w:r>
                              <w:t>2. Penyajian Data</w:t>
                            </w:r>
                          </w:p>
                          <w:p w14:paraId="3B74EDE0" w14:textId="1BE1D088" w:rsidR="00FC09CF" w:rsidRDefault="00FC09CF" w:rsidP="00FC09CF">
                            <w:pPr>
                              <w:spacing w:after="0" w:afterAutospacing="0" w:line="240" w:lineRule="auto"/>
                              <w:ind w:firstLine="0"/>
                            </w:pPr>
                            <w:r>
                              <w:t>3. Penarikan Kesimpulan</w:t>
                            </w:r>
                          </w:p>
                          <w:p w14:paraId="0FD68AD0" w14:textId="109EB5C4" w:rsidR="00FC09CF" w:rsidRDefault="00FC09CF" w:rsidP="00FC09CF">
                            <w:pPr>
                              <w:spacing w:after="0" w:afterAutospacing="0" w:line="240" w:lineRule="auto"/>
                              <w:ind w:firstLine="0"/>
                            </w:pPr>
                            <w:r>
                              <w:t xml:space="preserve">    (Miles &amp; Huberman)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95A84" id="Text Box 25" o:spid="_x0000_s1035" type="#_x0000_t202" style="position:absolute;left:0;text-align:left;margin-left:197.85pt;margin-top:.65pt;width:138pt;height:89.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" fillcolor="white [3201]" stroked="f" strokeweight=".5pt">
                <v:textbox>
                  <w:txbxContent>
                    <w:p w14:paraId="2F68CE25" w14:textId="3F3A1BA8" w:rsidR="00FC09CF" w:rsidRDefault="00FC09CF" w:rsidP="00FC09CF">
                      <w:pPr>
                        <w:spacing w:after="0" w:afterAutospacing="0" w:line="240" w:lineRule="auto"/>
                        <w:ind w:firstLine="0"/>
                      </w:pPr>
                      <w:r>
                        <w:t xml:space="preserve">Teknik </w:t>
                      </w:r>
                      <w:proofErr w:type="spellStart"/>
                      <w:r>
                        <w:t>Analisis</w:t>
                      </w:r>
                      <w:proofErr w:type="spellEnd"/>
                      <w:r>
                        <w:t xml:space="preserve"> Data</w:t>
                      </w:r>
                    </w:p>
                    <w:p w14:paraId="62B9203B" w14:textId="30DCD650" w:rsidR="00FC09CF" w:rsidRDefault="00FC09CF" w:rsidP="00FC09CF">
                      <w:pPr>
                        <w:spacing w:after="0" w:afterAutospacing="0" w:line="240" w:lineRule="auto"/>
                        <w:ind w:firstLine="0"/>
                      </w:pPr>
                      <w:r>
                        <w:t>1.Reduksi Data</w:t>
                      </w:r>
                    </w:p>
                    <w:p w14:paraId="73165983" w14:textId="65205B0B" w:rsidR="00FC09CF" w:rsidRDefault="00FC09CF" w:rsidP="00FC09CF">
                      <w:pPr>
                        <w:spacing w:after="0" w:afterAutospacing="0" w:line="240" w:lineRule="auto"/>
                        <w:ind w:firstLine="0"/>
                      </w:pPr>
                      <w:r>
                        <w:t>2. Penyajian Data</w:t>
                      </w:r>
                    </w:p>
                    <w:p w14:paraId="3B74EDE0" w14:textId="1BE1D088" w:rsidR="00FC09CF" w:rsidRDefault="00FC09CF" w:rsidP="00FC09CF">
                      <w:pPr>
                        <w:spacing w:after="0" w:afterAutospacing="0" w:line="240" w:lineRule="auto"/>
                        <w:ind w:firstLine="0"/>
                      </w:pPr>
                      <w:r>
                        <w:t>3. Penarikan Kesimpulan</w:t>
                      </w:r>
                    </w:p>
                    <w:p w14:paraId="0FD68AD0" w14:textId="109EB5C4" w:rsidR="00FC09CF" w:rsidRDefault="00FC09CF" w:rsidP="00FC09CF">
                      <w:pPr>
                        <w:spacing w:after="0" w:afterAutospacing="0" w:line="240" w:lineRule="auto"/>
                        <w:ind w:firstLine="0"/>
                      </w:pPr>
                      <w:r>
                        <w:t xml:space="preserve">    (Miles &amp; Huberman)</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30D8788" wp14:editId="238C1F63">
                <wp:simplePos x="0" y="0"/>
                <wp:positionH relativeFrom="column">
                  <wp:posOffset>607695</wp:posOffset>
                </wp:positionH>
                <wp:positionV relativeFrom="paragraph">
                  <wp:posOffset>8255</wp:posOffset>
                </wp:positionV>
                <wp:extent cx="1905000" cy="1133475"/>
                <wp:effectExtent l="0" t="0" r="0" b="0"/>
                <wp:wrapNone/>
                <wp:docPr id="764392123" name="Text Box 25"/>
                <wp:cNvGraphicFramePr/>
                <a:graphic xmlns:a="http://schemas.openxmlformats.org/drawingml/2006/main">
                  <a:graphicData uri="http://schemas.microsoft.com/office/word/2010/wordprocessingShape">
                    <wps:wsp>
                      <wps:cNvSpPr txBox="1"/>
                      <wps:spPr>
                        <a:xfrm>
                          <a:off x="0" y="0"/>
                          <a:ext cx="1905000" cy="1133475"/>
                        </a:xfrm>
                        <a:prstGeom prst="rect">
                          <a:avLst/>
                        </a:prstGeom>
                        <a:noFill/>
                        <a:ln w="6350">
                          <a:noFill/>
                        </a:ln>
                      </wps:spPr>
                      <wps:txbx>
                        <w:txbxContent>
                          <w:p w14:paraId="73053317" w14:textId="3ADD9E47" w:rsidR="00FC09CF" w:rsidRDefault="00FC09CF" w:rsidP="00FC09CF">
                            <w:pPr>
                              <w:spacing w:after="0" w:afterAutospacing="0" w:line="240" w:lineRule="auto"/>
                              <w:ind w:firstLine="0"/>
                            </w:pPr>
                            <w:r>
                              <w:t xml:space="preserve">Metode </w:t>
                            </w:r>
                            <w:proofErr w:type="spellStart"/>
                            <w:r>
                              <w:t>Pengumpulan</w:t>
                            </w:r>
                            <w:proofErr w:type="spellEnd"/>
                            <w:r>
                              <w:t xml:space="preserve"> Data</w:t>
                            </w:r>
                          </w:p>
                          <w:p w14:paraId="28A01B7B" w14:textId="0B8C42EE" w:rsidR="00FC09CF" w:rsidRDefault="00FC09CF" w:rsidP="00FC09CF">
                            <w:pPr>
                              <w:spacing w:after="0" w:afterAutospacing="0" w:line="240" w:lineRule="auto"/>
                              <w:ind w:firstLine="0"/>
                            </w:pPr>
                            <w:r>
                              <w:t>1.Wawancara</w:t>
                            </w:r>
                          </w:p>
                          <w:p w14:paraId="72E78BE2" w14:textId="419E725A" w:rsidR="00FC09CF" w:rsidRDefault="00FC09CF" w:rsidP="00FC09CF">
                            <w:pPr>
                              <w:spacing w:after="0" w:afterAutospacing="0" w:line="240" w:lineRule="auto"/>
                              <w:ind w:firstLine="0"/>
                            </w:pPr>
                            <w:r>
                              <w:t>2. Analisis Dokumen</w:t>
                            </w:r>
                          </w:p>
                          <w:p w14:paraId="6BBFE5A7" w14:textId="1084F2CC" w:rsidR="00FC09CF" w:rsidRDefault="00FC09CF" w:rsidP="00FC09CF">
                            <w:pPr>
                              <w:spacing w:after="0" w:afterAutospacing="0" w:line="240" w:lineRule="auto"/>
                              <w:ind w:firstLine="0"/>
                            </w:pPr>
                            <w:r>
                              <w:t xml:space="preserve">3. Observasi </w:t>
                            </w:r>
                          </w:p>
                          <w:p w14:paraId="16E853D8" w14:textId="76E7AE82" w:rsidR="00FC09CF" w:rsidRDefault="00FC09CF" w:rsidP="00FC09CF">
                            <w:pPr>
                              <w:spacing w:after="0" w:afterAutospacing="0" w:line="240" w:lineRule="auto"/>
                              <w:ind w:firstLine="0"/>
                            </w:pPr>
                            <w:r>
                              <w:t xml:space="preserve">    (Jika memungkinkan)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D8788" id="_x0000_s1036" type="#_x0000_t202" style="position:absolute;left:0;text-align:left;margin-left:47.85pt;margin-top:.65pt;width:150pt;height:89.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" filled="f" stroked="f" strokeweight=".5pt">
                <v:textbox>
                  <w:txbxContent>
                    <w:p w14:paraId="73053317" w14:textId="3ADD9E47" w:rsidR="00FC09CF" w:rsidRDefault="00FC09CF" w:rsidP="00FC09CF">
                      <w:pPr>
                        <w:spacing w:after="0" w:afterAutospacing="0" w:line="240" w:lineRule="auto"/>
                        <w:ind w:firstLine="0"/>
                      </w:pPr>
                      <w:r>
                        <w:t xml:space="preserve">Metode </w:t>
                      </w:r>
                      <w:proofErr w:type="spellStart"/>
                      <w:r>
                        <w:t>Pengumpulan</w:t>
                      </w:r>
                      <w:proofErr w:type="spellEnd"/>
                      <w:r>
                        <w:t xml:space="preserve"> Data</w:t>
                      </w:r>
                    </w:p>
                    <w:p w14:paraId="28A01B7B" w14:textId="0B8C42EE" w:rsidR="00FC09CF" w:rsidRDefault="00FC09CF" w:rsidP="00FC09CF">
                      <w:pPr>
                        <w:spacing w:after="0" w:afterAutospacing="0" w:line="240" w:lineRule="auto"/>
                        <w:ind w:firstLine="0"/>
                      </w:pPr>
                      <w:r>
                        <w:t>1.Wawancara</w:t>
                      </w:r>
                    </w:p>
                    <w:p w14:paraId="72E78BE2" w14:textId="419E725A" w:rsidR="00FC09CF" w:rsidRDefault="00FC09CF" w:rsidP="00FC09CF">
                      <w:pPr>
                        <w:spacing w:after="0" w:afterAutospacing="0" w:line="240" w:lineRule="auto"/>
                        <w:ind w:firstLine="0"/>
                      </w:pPr>
                      <w:r>
                        <w:t>2. Analisis Dokumen</w:t>
                      </w:r>
                    </w:p>
                    <w:p w14:paraId="6BBFE5A7" w14:textId="1084F2CC" w:rsidR="00FC09CF" w:rsidRDefault="00FC09CF" w:rsidP="00FC09CF">
                      <w:pPr>
                        <w:spacing w:after="0" w:afterAutospacing="0" w:line="240" w:lineRule="auto"/>
                        <w:ind w:firstLine="0"/>
                      </w:pPr>
                      <w:r>
                        <w:t xml:space="preserve">3. Observasi </w:t>
                      </w:r>
                    </w:p>
                    <w:p w14:paraId="16E853D8" w14:textId="76E7AE82" w:rsidR="00FC09CF" w:rsidRDefault="00FC09CF" w:rsidP="00FC09CF">
                      <w:pPr>
                        <w:spacing w:after="0" w:afterAutospacing="0" w:line="240" w:lineRule="auto"/>
                        <w:ind w:firstLine="0"/>
                      </w:pPr>
                      <w:r>
                        <w:t xml:space="preserve">    (Jika memungkinkan)</w:t>
                      </w:r>
                    </w:p>
                  </w:txbxContent>
                </v:textbox>
              </v:shape>
            </w:pict>
          </mc:Fallback>
        </mc:AlternateContent>
      </w:r>
    </w:p>
    <w:p w14:paraId="543ACD24" w14:textId="196EDCA5" w:rsidR="00392345" w:rsidRDefault="00392345" w:rsidP="006C0BD4">
      <w:pPr>
        <w:tabs>
          <w:tab w:val="left" w:pos="5526"/>
        </w:tabs>
      </w:pPr>
    </w:p>
    <w:p w14:paraId="0C680674" w14:textId="5B79E15D" w:rsidR="00265BC1" w:rsidRDefault="001D7FA4" w:rsidP="006C0BD4">
      <w:pPr>
        <w:tabs>
          <w:tab w:val="left" w:pos="5526"/>
        </w:tabs>
      </w:pPr>
      <w:r>
        <w:rPr>
          <w:noProof/>
        </w:rPr>
        <mc:AlternateContent>
          <mc:Choice Requires="wps">
            <w:drawing>
              <wp:anchor distT="0" distB="0" distL="114300" distR="114300" simplePos="0" relativeHeight="251695104" behindDoc="0" locked="0" layoutInCell="1" allowOverlap="1" wp14:anchorId="6DC7941C" wp14:editId="45A233A0">
                <wp:simplePos x="0" y="0"/>
                <wp:positionH relativeFrom="column">
                  <wp:posOffset>2503170</wp:posOffset>
                </wp:positionH>
                <wp:positionV relativeFrom="paragraph">
                  <wp:posOffset>355600</wp:posOffset>
                </wp:positionV>
                <wp:extent cx="0" cy="352425"/>
                <wp:effectExtent l="76200" t="0" r="76200" b="47625"/>
                <wp:wrapNone/>
                <wp:docPr id="1673562288" name="Straight Arrow Connector 30"/>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E7788" id="Straight Arrow Connector 30" o:spid="_x0000_s1026" type="#_x0000_t32" style="position:absolute;margin-left:197.1pt;margin-top:28pt;width:0;height:27.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" strokecolor="black [3200]" strokeweight=".5pt">
                <v:stroke endarrow="block" joinstyle="miter"/>
              </v:shape>
            </w:pict>
          </mc:Fallback>
        </mc:AlternateContent>
      </w:r>
    </w:p>
    <w:p w14:paraId="3C58FE1A" w14:textId="3154B6BB" w:rsidR="00392345" w:rsidRDefault="001B78B0" w:rsidP="006C0BD4">
      <w:pPr>
        <w:tabs>
          <w:tab w:val="left" w:pos="5526"/>
        </w:tabs>
      </w:pPr>
      <w:r>
        <w:rPr>
          <w:noProof/>
        </w:rPr>
        <mc:AlternateContent>
          <mc:Choice Requires="wps">
            <w:drawing>
              <wp:anchor distT="0" distB="0" distL="114300" distR="114300" simplePos="0" relativeHeight="251694080" behindDoc="0" locked="0" layoutInCell="1" allowOverlap="1" wp14:anchorId="07F52EE3" wp14:editId="179BB86E">
                <wp:simplePos x="0" y="0"/>
                <wp:positionH relativeFrom="margin">
                  <wp:posOffset>788670</wp:posOffset>
                </wp:positionH>
                <wp:positionV relativeFrom="paragraph">
                  <wp:posOffset>258445</wp:posOffset>
                </wp:positionV>
                <wp:extent cx="3248025" cy="819150"/>
                <wp:effectExtent l="0" t="0" r="28575" b="19050"/>
                <wp:wrapNone/>
                <wp:docPr id="649073760" name="Rectangle: Rounded Corners 28"/>
                <wp:cNvGraphicFramePr/>
                <a:graphic xmlns:a="http://schemas.openxmlformats.org/drawingml/2006/main">
                  <a:graphicData uri="http://schemas.microsoft.com/office/word/2010/wordprocessingShape">
                    <wps:wsp>
                      <wps:cNvSpPr/>
                      <wps:spPr>
                        <a:xfrm>
                          <a:off x="0" y="0"/>
                          <a:ext cx="3248025"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7113F" id="Rectangle: Rounded Corners 28" o:spid="_x0000_s1026" style="position:absolute;margin-left:62.1pt;margin-top:20.35pt;width:255.75pt;height:6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" fillcolor="white [3201]" strokecolor="black [3200]" strokeweight="1pt">
                <v:stroke joinstyle="miter"/>
                <w10:wrap anchorx="margin"/>
              </v:roundrect>
            </w:pict>
          </mc:Fallback>
        </mc:AlternateContent>
      </w:r>
      <w:r w:rsidR="00C96E85">
        <w:rPr>
          <w:noProof/>
        </w:rPr>
        <mc:AlternateContent>
          <mc:Choice Requires="wps">
            <w:drawing>
              <wp:anchor distT="0" distB="0" distL="114300" distR="114300" simplePos="0" relativeHeight="251696128" behindDoc="0" locked="0" layoutInCell="1" allowOverlap="1" wp14:anchorId="71A7A1BC" wp14:editId="67D480B9">
                <wp:simplePos x="0" y="0"/>
                <wp:positionH relativeFrom="column">
                  <wp:posOffset>2245995</wp:posOffset>
                </wp:positionH>
                <wp:positionV relativeFrom="paragraph">
                  <wp:posOffset>267970</wp:posOffset>
                </wp:positionV>
                <wp:extent cx="552450" cy="247650"/>
                <wp:effectExtent l="0" t="0" r="0" b="0"/>
                <wp:wrapNone/>
                <wp:docPr id="2139939139" name="Text Box 31"/>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wps:spPr>
                      <wps:txbx>
                        <w:txbxContent>
                          <w:p w14:paraId="2F1DD308" w14:textId="1066EC6B" w:rsidR="00C96E85" w:rsidRDefault="00C96E85" w:rsidP="00C96E85">
                            <w:pPr>
                              <w:ind w:firstLine="0"/>
                            </w:pPr>
                            <w: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7A1BC" id="Text Box 31" o:spid="_x0000_s1037" type="#_x0000_t202" style="position:absolute;left:0;text-align:left;margin-left:176.85pt;margin-top:21.1pt;width:43.5pt;height:19.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" fillcolor="white [3201]" stroked="f" strokeweight=".5pt">
                <v:textbox>
                  <w:txbxContent>
                    <w:p w14:paraId="2F1DD308" w14:textId="1066EC6B" w:rsidR="00C96E85" w:rsidRDefault="00C96E85" w:rsidP="00C96E85">
                      <w:pPr>
                        <w:ind w:firstLine="0"/>
                      </w:pPr>
                      <w:r>
                        <w:t>Hasil</w:t>
                      </w:r>
                    </w:p>
                  </w:txbxContent>
                </v:textbox>
              </v:shape>
            </w:pict>
          </mc:Fallback>
        </mc:AlternateContent>
      </w:r>
    </w:p>
    <w:p w14:paraId="6034C7EA" w14:textId="5A8600A4" w:rsidR="00392345" w:rsidRDefault="001B78B0" w:rsidP="006C0BD4">
      <w:pPr>
        <w:tabs>
          <w:tab w:val="left" w:pos="5526"/>
        </w:tabs>
      </w:pPr>
      <w:r>
        <w:rPr>
          <w:noProof/>
        </w:rPr>
        <mc:AlternateContent>
          <mc:Choice Requires="wps">
            <w:drawing>
              <wp:anchor distT="0" distB="0" distL="114300" distR="114300" simplePos="0" relativeHeight="251697152" behindDoc="0" locked="0" layoutInCell="1" allowOverlap="1" wp14:anchorId="61D374E9" wp14:editId="4D083192">
                <wp:simplePos x="0" y="0"/>
                <wp:positionH relativeFrom="column">
                  <wp:posOffset>1055370</wp:posOffset>
                </wp:positionH>
                <wp:positionV relativeFrom="paragraph">
                  <wp:posOffset>27305</wp:posOffset>
                </wp:positionV>
                <wp:extent cx="2762250" cy="561975"/>
                <wp:effectExtent l="0" t="0" r="0" b="9525"/>
                <wp:wrapNone/>
                <wp:docPr id="1609140234" name="Text Box 32"/>
                <wp:cNvGraphicFramePr/>
                <a:graphic xmlns:a="http://schemas.openxmlformats.org/drawingml/2006/main">
                  <a:graphicData uri="http://schemas.microsoft.com/office/word/2010/wordprocessingShape">
                    <wps:wsp>
                      <wps:cNvSpPr txBox="1"/>
                      <wps:spPr>
                        <a:xfrm>
                          <a:off x="0" y="0"/>
                          <a:ext cx="2762250" cy="561975"/>
                        </a:xfrm>
                        <a:prstGeom prst="rect">
                          <a:avLst/>
                        </a:prstGeom>
                        <a:solidFill>
                          <a:schemeClr val="lt1"/>
                        </a:solidFill>
                        <a:ln w="6350">
                          <a:noFill/>
                        </a:ln>
                      </wps:spPr>
                      <wps:txbx>
                        <w:txbxContent>
                          <w:p w14:paraId="69CA4AF7" w14:textId="7E82FCEE" w:rsidR="001B78B0" w:rsidRPr="001B78B0" w:rsidRDefault="001B78B0" w:rsidP="001B78B0">
                            <w:pPr>
                              <w:ind w:firstLine="0"/>
                              <w:jc w:val="center"/>
                            </w:pPr>
                            <w:r>
                              <w:t xml:space="preserve">Gambaran </w:t>
                            </w:r>
                            <w:proofErr w:type="spellStart"/>
                            <w:r>
                              <w:t>tentang</w:t>
                            </w:r>
                            <w:proofErr w:type="spellEnd"/>
                            <w:r>
                              <w:t xml:space="preserve"> </w:t>
                            </w:r>
                            <w:proofErr w:type="spellStart"/>
                            <w:r>
                              <w:t>praktik</w:t>
                            </w:r>
                            <w:proofErr w:type="spellEnd"/>
                            <w:r>
                              <w:t>/</w:t>
                            </w:r>
                            <w:proofErr w:type="spellStart"/>
                            <w:r>
                              <w:t>implementasi</w:t>
                            </w:r>
                            <w:proofErr w:type="spellEnd"/>
                            <w:r>
                              <w:t xml:space="preserve"> </w:t>
                            </w:r>
                            <w:r w:rsidRPr="001B78B0">
                              <w:rPr>
                                <w:i/>
                                <w:iCs/>
                              </w:rPr>
                              <w:t>carbon tax</w:t>
                            </w:r>
                            <w:r>
                              <w:rPr>
                                <w:i/>
                                <w:iCs/>
                              </w:rPr>
                              <w:t xml:space="preserve"> </w:t>
                            </w:r>
                            <w:r>
                              <w:t>di PLTU Embalut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374E9" id="Text Box 32" o:spid="_x0000_s1038" type="#_x0000_t202" style="position:absolute;left:0;text-align:left;margin-left:83.1pt;margin-top:2.15pt;width:217.5pt;height:4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" fillcolor="white [3201]" stroked="f" strokeweight=".5pt">
                <v:textbox>
                  <w:txbxContent>
                    <w:p w14:paraId="69CA4AF7" w14:textId="7E82FCEE" w:rsidR="001B78B0" w:rsidRPr="001B78B0" w:rsidRDefault="001B78B0" w:rsidP="001B78B0">
                      <w:pPr>
                        <w:ind w:firstLine="0"/>
                        <w:jc w:val="center"/>
                      </w:pPr>
                      <w:r>
                        <w:t xml:space="preserve">Gambaran </w:t>
                      </w:r>
                      <w:proofErr w:type="spellStart"/>
                      <w:r>
                        <w:t>tentang</w:t>
                      </w:r>
                      <w:proofErr w:type="spellEnd"/>
                      <w:r>
                        <w:t xml:space="preserve"> </w:t>
                      </w:r>
                      <w:proofErr w:type="spellStart"/>
                      <w:r>
                        <w:t>praktik</w:t>
                      </w:r>
                      <w:proofErr w:type="spellEnd"/>
                      <w:r>
                        <w:t>/</w:t>
                      </w:r>
                      <w:proofErr w:type="spellStart"/>
                      <w:r>
                        <w:t>implementasi</w:t>
                      </w:r>
                      <w:proofErr w:type="spellEnd"/>
                      <w:r>
                        <w:t xml:space="preserve"> </w:t>
                      </w:r>
                      <w:r w:rsidRPr="001B78B0">
                        <w:rPr>
                          <w:i/>
                          <w:iCs/>
                        </w:rPr>
                        <w:t>carbon tax</w:t>
                      </w:r>
                      <w:r>
                        <w:rPr>
                          <w:i/>
                          <w:iCs/>
                        </w:rPr>
                        <w:t xml:space="preserve"> </w:t>
                      </w:r>
                      <w:r>
                        <w:t>di PLTU Embalut</w:t>
                      </w:r>
                    </w:p>
                  </w:txbxContent>
                </v:textbox>
              </v:shape>
            </w:pict>
          </mc:Fallback>
        </mc:AlternateContent>
      </w:r>
    </w:p>
    <w:p w14:paraId="5851D629" w14:textId="77777777" w:rsidR="004371C8" w:rsidRDefault="004371C8" w:rsidP="001D7FA4">
      <w:pPr>
        <w:tabs>
          <w:tab w:val="left" w:pos="5526"/>
        </w:tabs>
        <w:ind w:firstLine="0"/>
      </w:pPr>
    </w:p>
    <w:p w14:paraId="4ADD2E9D" w14:textId="36FAD3CF" w:rsidR="0060724D" w:rsidRDefault="00AF2B9B" w:rsidP="00AC4F35">
      <w:pPr>
        <w:tabs>
          <w:tab w:val="left" w:pos="5526"/>
        </w:tabs>
        <w:jc w:val="center"/>
      </w:pPr>
      <w:r>
        <w:rPr>
          <w:noProof/>
          <w:lang w:val="en-US"/>
        </w:rPr>
        <mc:AlternateContent>
          <mc:Choice Requires="wps">
            <w:drawing>
              <wp:anchor distT="0" distB="0" distL="114300" distR="114300" simplePos="0" relativeHeight="251479040" behindDoc="0" locked="0" layoutInCell="1" allowOverlap="1" wp14:anchorId="5FC76968" wp14:editId="2204EA69">
                <wp:simplePos x="0" y="0"/>
                <wp:positionH relativeFrom="page">
                  <wp:align>center</wp:align>
                </wp:positionH>
                <wp:positionV relativeFrom="paragraph">
                  <wp:posOffset>12700</wp:posOffset>
                </wp:positionV>
                <wp:extent cx="2752725" cy="361950"/>
                <wp:effectExtent l="0" t="0" r="9525" b="0"/>
                <wp:wrapNone/>
                <wp:docPr id="980247247" name="Text Box 1"/>
                <wp:cNvGraphicFramePr/>
                <a:graphic xmlns:a="http://schemas.openxmlformats.org/drawingml/2006/main">
                  <a:graphicData uri="http://schemas.microsoft.com/office/word/2010/wordprocessingShape">
                    <wps:wsp>
                      <wps:cNvSpPr txBox="1"/>
                      <wps:spPr>
                        <a:xfrm>
                          <a:off x="0" y="0"/>
                          <a:ext cx="2752725" cy="361950"/>
                        </a:xfrm>
                        <a:prstGeom prst="rect">
                          <a:avLst/>
                        </a:prstGeom>
                        <a:solidFill>
                          <a:prstClr val="white"/>
                        </a:solidFill>
                        <a:ln>
                          <a:noFill/>
                        </a:ln>
                      </wps:spPr>
                      <wps:txbx>
                        <w:txbxContent>
                          <w:p w14:paraId="62B4CC29" w14:textId="177A7FBC" w:rsidR="00AF2B9B" w:rsidRPr="00AF2B9B" w:rsidRDefault="00AF2B9B" w:rsidP="001D7FA4">
                            <w:pPr>
                              <w:pStyle w:val="Keterangan"/>
                              <w:rPr>
                                <w:b/>
                                <w:bCs/>
                                <w:i w:val="0"/>
                                <w:iCs w:val="0"/>
                                <w:color w:val="auto"/>
                                <w:sz w:val="22"/>
                                <w:szCs w:val="22"/>
                              </w:rPr>
                            </w:pPr>
                            <w:bookmarkStart w:id="26" w:name="_Toc212843248"/>
                            <w:r w:rsidRPr="00AF2B9B">
                              <w:rPr>
                                <w:b/>
                                <w:bCs/>
                                <w:i w:val="0"/>
                                <w:iCs w:val="0"/>
                                <w:color w:val="auto"/>
                                <w:sz w:val="22"/>
                                <w:szCs w:val="22"/>
                              </w:rPr>
                              <w:t xml:space="preserve">Gambar 2. </w:t>
                            </w:r>
                            <w:r w:rsidRPr="00AF2B9B">
                              <w:rPr>
                                <w:b/>
                                <w:bCs/>
                                <w:i w:val="0"/>
                                <w:iCs w:val="0"/>
                                <w:color w:val="auto"/>
                                <w:sz w:val="22"/>
                                <w:szCs w:val="22"/>
                              </w:rPr>
                              <w:fldChar w:fldCharType="begin"/>
                            </w:r>
                            <w:r w:rsidRPr="00AF2B9B">
                              <w:rPr>
                                <w:b/>
                                <w:bCs/>
                                <w:i w:val="0"/>
                                <w:iCs w:val="0"/>
                                <w:color w:val="auto"/>
                                <w:sz w:val="22"/>
                                <w:szCs w:val="22"/>
                              </w:rPr>
                              <w:instrText xml:space="preserve"> SEQ Gambar_2. \* ARABIC </w:instrText>
                            </w:r>
                            <w:r w:rsidRPr="00AF2B9B">
                              <w:rPr>
                                <w:b/>
                                <w:bCs/>
                                <w:i w:val="0"/>
                                <w:iCs w:val="0"/>
                                <w:color w:val="auto"/>
                                <w:sz w:val="22"/>
                                <w:szCs w:val="22"/>
                              </w:rPr>
                              <w:fldChar w:fldCharType="separate"/>
                            </w:r>
                            <w:r w:rsidR="00FF0E96">
                              <w:rPr>
                                <w:b/>
                                <w:bCs/>
                                <w:i w:val="0"/>
                                <w:iCs w:val="0"/>
                                <w:noProof/>
                                <w:color w:val="auto"/>
                                <w:sz w:val="22"/>
                                <w:szCs w:val="22"/>
                              </w:rPr>
                              <w:t>1</w:t>
                            </w:r>
                            <w:r w:rsidRPr="00AF2B9B">
                              <w:rPr>
                                <w:b/>
                                <w:bCs/>
                                <w:i w:val="0"/>
                                <w:iCs w:val="0"/>
                                <w:color w:val="auto"/>
                                <w:sz w:val="22"/>
                                <w:szCs w:val="22"/>
                              </w:rPr>
                              <w:fldChar w:fldCharType="end"/>
                            </w:r>
                            <w:r w:rsidRPr="00AF2B9B">
                              <w:rPr>
                                <w:b/>
                                <w:bCs/>
                                <w:i w:val="0"/>
                                <w:iCs w:val="0"/>
                                <w:color w:val="auto"/>
                                <w:sz w:val="22"/>
                                <w:szCs w:val="22"/>
                              </w:rPr>
                              <w:t xml:space="preserve"> Alur Kerangka Berpikir</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6968" id="Text Box 1" o:spid="_x0000_s1039" type="#_x0000_t202" style="position:absolute;left:0;text-align:left;margin-left:0;margin-top:1pt;width:216.75pt;height:28.5pt;z-index:2514790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" stroked="f">
                <v:textbox inset="0,0,0,0">
                  <w:txbxContent>
                    <w:p w14:paraId="62B4CC29" w14:textId="177A7FBC" w:rsidR="00AF2B9B" w:rsidRPr="00AF2B9B" w:rsidRDefault="00AF2B9B" w:rsidP="001D7FA4">
                      <w:pPr>
                        <w:pStyle w:val="Keterangan"/>
                        <w:rPr>
                          <w:b/>
                          <w:bCs/>
                          <w:i w:val="0"/>
                          <w:iCs w:val="0"/>
                          <w:color w:val="auto"/>
                          <w:sz w:val="22"/>
                          <w:szCs w:val="22"/>
                        </w:rPr>
                      </w:pPr>
                      <w:bookmarkStart w:id="27" w:name="_Toc212843248"/>
                      <w:r w:rsidRPr="00AF2B9B">
                        <w:rPr>
                          <w:b/>
                          <w:bCs/>
                          <w:i w:val="0"/>
                          <w:iCs w:val="0"/>
                          <w:color w:val="auto"/>
                          <w:sz w:val="22"/>
                          <w:szCs w:val="22"/>
                        </w:rPr>
                        <w:t xml:space="preserve">Gambar 2. </w:t>
                      </w:r>
                      <w:r w:rsidRPr="00AF2B9B">
                        <w:rPr>
                          <w:b/>
                          <w:bCs/>
                          <w:i w:val="0"/>
                          <w:iCs w:val="0"/>
                          <w:color w:val="auto"/>
                          <w:sz w:val="22"/>
                          <w:szCs w:val="22"/>
                        </w:rPr>
                        <w:fldChar w:fldCharType="begin"/>
                      </w:r>
                      <w:r w:rsidRPr="00AF2B9B">
                        <w:rPr>
                          <w:b/>
                          <w:bCs/>
                          <w:i w:val="0"/>
                          <w:iCs w:val="0"/>
                          <w:color w:val="auto"/>
                          <w:sz w:val="22"/>
                          <w:szCs w:val="22"/>
                        </w:rPr>
                        <w:instrText xml:space="preserve"> SEQ Gambar_2. \* ARABIC </w:instrText>
                      </w:r>
                      <w:r w:rsidRPr="00AF2B9B">
                        <w:rPr>
                          <w:b/>
                          <w:bCs/>
                          <w:i w:val="0"/>
                          <w:iCs w:val="0"/>
                          <w:color w:val="auto"/>
                          <w:sz w:val="22"/>
                          <w:szCs w:val="22"/>
                        </w:rPr>
                        <w:fldChar w:fldCharType="separate"/>
                      </w:r>
                      <w:r w:rsidR="00FF0E96">
                        <w:rPr>
                          <w:b/>
                          <w:bCs/>
                          <w:i w:val="0"/>
                          <w:iCs w:val="0"/>
                          <w:noProof/>
                          <w:color w:val="auto"/>
                          <w:sz w:val="22"/>
                          <w:szCs w:val="22"/>
                        </w:rPr>
                        <w:t>1</w:t>
                      </w:r>
                      <w:r w:rsidRPr="00AF2B9B">
                        <w:rPr>
                          <w:b/>
                          <w:bCs/>
                          <w:i w:val="0"/>
                          <w:iCs w:val="0"/>
                          <w:color w:val="auto"/>
                          <w:sz w:val="22"/>
                          <w:szCs w:val="22"/>
                        </w:rPr>
                        <w:fldChar w:fldCharType="end"/>
                      </w:r>
                      <w:r w:rsidRPr="00AF2B9B">
                        <w:rPr>
                          <w:b/>
                          <w:bCs/>
                          <w:i w:val="0"/>
                          <w:iCs w:val="0"/>
                          <w:color w:val="auto"/>
                          <w:sz w:val="22"/>
                          <w:szCs w:val="22"/>
                        </w:rPr>
                        <w:t xml:space="preserve"> Alur Kerangka Berpikir</w:t>
                      </w:r>
                      <w:bookmarkEnd w:id="27"/>
                    </w:p>
                  </w:txbxContent>
                </v:textbox>
                <w10:wrap anchorx="page"/>
              </v:shape>
            </w:pict>
          </mc:Fallback>
        </mc:AlternateContent>
      </w:r>
    </w:p>
    <w:p w14:paraId="50C77490" w14:textId="77777777" w:rsidR="00BD72F9" w:rsidRDefault="001D7FA4" w:rsidP="001D7FA4">
      <w:pPr>
        <w:tabs>
          <w:tab w:val="left" w:pos="5526"/>
        </w:tabs>
        <w:sectPr w:rsidR="00BD72F9" w:rsidSect="00E94ACA">
          <w:headerReference w:type="default" r:id="rId16"/>
          <w:footerReference w:type="default" r:id="rId17"/>
          <w:pgSz w:w="11906" w:h="16838" w:code="9"/>
          <w:pgMar w:top="2268" w:right="1701" w:bottom="1701" w:left="2268" w:header="709" w:footer="709" w:gutter="0"/>
          <w:pgNumType w:start="19"/>
          <w:cols w:space="708"/>
          <w:docGrid w:linePitch="360"/>
        </w:sectPr>
      </w:pPr>
      <w:r>
        <w:t xml:space="preserve">                         </w:t>
      </w:r>
      <w:r w:rsidR="0060724D">
        <w:t xml:space="preserve">Sumber: Data </w:t>
      </w:r>
      <w:proofErr w:type="spellStart"/>
      <w:r w:rsidR="0060724D">
        <w:t>Diolah</w:t>
      </w:r>
      <w:proofErr w:type="spellEnd"/>
      <w:r w:rsidR="0060724D">
        <w:t xml:space="preserve"> Peneliti, 2025</w:t>
      </w:r>
    </w:p>
    <w:p w14:paraId="65CD2527" w14:textId="1D35632A" w:rsidR="0060724D" w:rsidRPr="0060724D" w:rsidRDefault="0060724D" w:rsidP="002276FD">
      <w:pPr>
        <w:pStyle w:val="Judul1"/>
        <w:numPr>
          <w:ilvl w:val="0"/>
          <w:numId w:val="0"/>
        </w:numPr>
      </w:pPr>
      <w:bookmarkStart w:id="28" w:name="_Toc213078449"/>
      <w:r>
        <w:lastRenderedPageBreak/>
        <w:t>BAB I</w:t>
      </w:r>
      <w:r w:rsidR="0066401C">
        <w:t>I</w:t>
      </w:r>
      <w:r w:rsidR="00DC728A">
        <w:t>I</w:t>
      </w:r>
      <w:r w:rsidR="002276FD">
        <w:br/>
      </w:r>
      <w:r>
        <w:t>METODE PENELITIAN</w:t>
      </w:r>
      <w:bookmarkEnd w:id="28"/>
    </w:p>
    <w:p w14:paraId="06B40EB3" w14:textId="23BEA08D" w:rsidR="009F5380" w:rsidRDefault="009F5380" w:rsidP="00987682">
      <w:pPr>
        <w:pStyle w:val="Judul2"/>
        <w:numPr>
          <w:ilvl w:val="0"/>
          <w:numId w:val="0"/>
        </w:numPr>
        <w:spacing w:before="0" w:after="0" w:afterAutospacing="0"/>
      </w:pPr>
      <w:bookmarkStart w:id="29" w:name="_Toc213078450"/>
      <w:r>
        <w:t>3.</w:t>
      </w:r>
      <w:r w:rsidR="00895637">
        <w:t>1</w:t>
      </w:r>
      <w:r>
        <w:t xml:space="preserve"> Jenis Penelitian</w:t>
      </w:r>
      <w:bookmarkEnd w:id="29"/>
    </w:p>
    <w:p w14:paraId="519B4BF1" w14:textId="1F02A2BE" w:rsidR="00A93000" w:rsidRPr="00A93000" w:rsidRDefault="00A93000" w:rsidP="00987682">
      <w:pPr>
        <w:spacing w:after="0" w:afterAutospacing="0"/>
        <w:rPr>
          <w:lang w:val="en-ID"/>
        </w:rPr>
      </w:pPr>
      <w:r w:rsidRPr="00A93000">
        <w:rPr>
          <w:lang w:val="en-ID"/>
        </w:rPr>
        <w:t xml:space="preserve">Penelitian ini menggunakan pendekatan kualitatif dengan metode studi kasus, karena fokus utamanya adalah memahami secara mendalam proses implementasi kebijakan pajak karbon pada PLTU Embalut berdasarkan UU No. 7 Tahun 2021. </w:t>
      </w:r>
      <w:r w:rsidRPr="00A93000">
        <w:t>Berdasarkan buku </w:t>
      </w:r>
      <w:r w:rsidRPr="00A93000">
        <w:rPr>
          <w:i/>
          <w:iCs/>
        </w:rPr>
        <w:t>Research Design: Qualitative, Quantitative, and Mixed Methods Approaches</w:t>
      </w:r>
      <w:r w:rsidRPr="00A93000">
        <w:t> (Edisi Ke-6) oleh Creswell &amp; Creswell (</w:t>
      </w:r>
      <w:r>
        <w:t>hal. 192-193;</w:t>
      </w:r>
      <w:r w:rsidRPr="00A93000">
        <w:t>2023)</w:t>
      </w:r>
      <w:r>
        <w:t xml:space="preserve">, </w:t>
      </w:r>
      <w:r>
        <w:rPr>
          <w:lang w:val="en-ID"/>
        </w:rPr>
        <w:t>p</w:t>
      </w:r>
      <w:r w:rsidRPr="00A93000">
        <w:rPr>
          <w:lang w:val="en-ID"/>
        </w:rPr>
        <w:t xml:space="preserve">endekatan kualitatif menekankan pemahaman terhadap makna di balik fenomena sosial secara holistik melalui interaksi langsung dengan subjek penelitian dalam konteks yang alami </w:t>
      </w:r>
      <w:r>
        <w:rPr>
          <w:lang w:val="en-ID"/>
        </w:rPr>
        <w:fldChar w:fldCharType="begin" w:fldLock="1"/>
      </w:r>
      <w:r>
        <w:rPr>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Pr>
          <w:lang w:val="en-ID"/>
        </w:rPr>
        <w:fldChar w:fldCharType="separate"/>
      </w:r>
      <w:r w:rsidRPr="00A93000">
        <w:rPr>
          <w:noProof/>
          <w:lang w:val="en-ID"/>
        </w:rPr>
        <w:t>(Creswell &amp; Creswell, 2023)</w:t>
      </w:r>
      <w:r>
        <w:rPr>
          <w:lang w:val="en-ID"/>
        </w:rPr>
        <w:fldChar w:fldCharType="end"/>
      </w:r>
      <w:r w:rsidRPr="00A93000">
        <w:rPr>
          <w:lang w:val="en-ID"/>
        </w:rPr>
        <w:t>.</w:t>
      </w:r>
      <w:r w:rsidR="00987682">
        <w:rPr>
          <w:lang w:val="en-ID"/>
        </w:rPr>
        <w:t xml:space="preserve"> </w:t>
      </w:r>
      <w:r w:rsidRPr="00A93000">
        <w:rPr>
          <w:lang w:val="en-ID"/>
        </w:rPr>
        <w:t xml:space="preserve">Menurut Creswell (2023), penelitian kualitatif dilakukan dalam </w:t>
      </w:r>
      <w:r w:rsidRPr="00A93000">
        <w:rPr>
          <w:i/>
          <w:iCs/>
          <w:lang w:val="en-ID"/>
        </w:rPr>
        <w:t>natural setting</w:t>
      </w:r>
      <w:r w:rsidRPr="00A93000">
        <w:rPr>
          <w:lang w:val="en-ID"/>
        </w:rPr>
        <w:t>, di mana peneliti bertindak sebagai instrumen utama dalam pengumpulan dan interpretasi data. Data dikumpulkan melalui berbagai sumber seperti wawancara, observasi, dan dokumen, yang kemudian diorganisasi ke dalam tema-tema bermakna untuk menggambarkan realitas yang kompleks</w:t>
      </w:r>
      <w:r>
        <w:rPr>
          <w:lang w:val="en-ID"/>
        </w:rPr>
        <w:t xml:space="preserve">. </w:t>
      </w:r>
      <w:r w:rsidRPr="00A93000">
        <w:rPr>
          <w:lang w:val="en-ID"/>
        </w:rPr>
        <w:t>Pendekatan ini tidak berupaya melakukan generalisasi, melainkan berfokus pada pemahaman mendalam terhadap konteks dan pengalaman partisipan.</w:t>
      </w:r>
    </w:p>
    <w:p w14:paraId="2E657D11" w14:textId="77777777" w:rsidR="00BD72F9" w:rsidRDefault="00A93000" w:rsidP="004A00BF">
      <w:pPr>
        <w:spacing w:after="0" w:afterAutospacing="0"/>
        <w:rPr>
          <w:lang w:val="en-ID"/>
        </w:rPr>
        <w:sectPr w:rsidR="00BD72F9" w:rsidSect="00BD72F9">
          <w:headerReference w:type="default" r:id="rId18"/>
          <w:footerReference w:type="default" r:id="rId19"/>
          <w:pgSz w:w="11906" w:h="16838" w:code="9"/>
          <w:pgMar w:top="2268" w:right="1701" w:bottom="1701" w:left="2268" w:header="709" w:footer="709" w:gutter="0"/>
          <w:pgNumType w:start="35"/>
          <w:cols w:space="708"/>
          <w:docGrid w:linePitch="360"/>
        </w:sectPr>
      </w:pPr>
      <w:r w:rsidRPr="00A93000">
        <w:rPr>
          <w:lang w:val="en-ID"/>
        </w:rPr>
        <w:t xml:space="preserve">Berdasarkan pandangan tersebut, penelitian ini bersifat naturalistik, eksploratif, dan interpretatif. Disebut </w:t>
      </w:r>
      <w:r w:rsidRPr="00A93000">
        <w:rPr>
          <w:i/>
          <w:iCs/>
          <w:lang w:val="en-ID"/>
        </w:rPr>
        <w:t>naturalistik</w:t>
      </w:r>
      <w:r w:rsidRPr="00A93000">
        <w:rPr>
          <w:lang w:val="en-ID"/>
        </w:rPr>
        <w:t xml:space="preserve"> karena penelitian dilakukan di lingkungan nyata PLTU Embalut tanpa manipulasi </w:t>
      </w:r>
      <w:r w:rsidR="00987682">
        <w:rPr>
          <w:lang w:val="en-ID"/>
        </w:rPr>
        <w:t>variable,</w:t>
      </w:r>
      <w:r w:rsidRPr="00A93000">
        <w:rPr>
          <w:lang w:val="en-ID"/>
        </w:rPr>
        <w:t xml:space="preserve"> bersifat </w:t>
      </w:r>
      <w:r w:rsidRPr="00A93000">
        <w:rPr>
          <w:i/>
          <w:iCs/>
          <w:lang w:val="en-ID"/>
        </w:rPr>
        <w:t>eksploratif</w:t>
      </w:r>
      <w:r w:rsidRPr="00A93000">
        <w:rPr>
          <w:lang w:val="en-ID"/>
        </w:rPr>
        <w:t xml:space="preserve"> karena bertujuan menggali pemahaman baru mengenai bagaimana kebijakan pajak karbon diterapkan dan direspons oleh lembaga terkait</w:t>
      </w:r>
      <w:r w:rsidR="00987682">
        <w:rPr>
          <w:lang w:val="en-ID"/>
        </w:rPr>
        <w:t xml:space="preserve">, </w:t>
      </w:r>
      <w:r w:rsidRPr="00A93000">
        <w:rPr>
          <w:lang w:val="en-ID"/>
        </w:rPr>
        <w:t xml:space="preserve">dan bersifat </w:t>
      </w:r>
      <w:r w:rsidRPr="00A93000">
        <w:rPr>
          <w:i/>
          <w:iCs/>
          <w:lang w:val="en-ID"/>
        </w:rPr>
        <w:t>interpretatif</w:t>
      </w:r>
      <w:r w:rsidRPr="00A93000">
        <w:rPr>
          <w:lang w:val="en-ID"/>
        </w:rPr>
        <w:t xml:space="preserve"> karena menafsirkan makna di balik tindakan serta persepsi para pemangku kepentingan. Pendekatan ini sesuai dengan prinsip emergent design yang memungkinkan penyesuaian selama proses penelitian berdasarkan temuan di lapangan</w:t>
      </w:r>
      <w:r>
        <w:rPr>
          <w:lang w:val="en-ID"/>
        </w:rPr>
        <w:t>.</w:t>
      </w:r>
      <w:r w:rsidR="00987682">
        <w:rPr>
          <w:lang w:val="en-ID"/>
        </w:rPr>
        <w:t xml:space="preserve"> </w:t>
      </w:r>
      <w:r w:rsidRPr="00A93000">
        <w:rPr>
          <w:lang w:val="en-ID"/>
        </w:rPr>
        <w:t xml:space="preserve">Metode studi kasus digunakan karena penelitian ini berfokus pada satu kasus spesifik yang memiliki batas ruang dan waktu tertentu, yakni implementasi </w:t>
      </w:r>
    </w:p>
    <w:p w14:paraId="70D0957F" w14:textId="5356E1C4" w:rsidR="00A93000" w:rsidRPr="00A93000" w:rsidRDefault="00A93000" w:rsidP="00BD72F9">
      <w:pPr>
        <w:spacing w:after="0" w:afterAutospacing="0"/>
        <w:ind w:firstLine="0"/>
        <w:rPr>
          <w:lang w:val="en-ID"/>
        </w:rPr>
      </w:pPr>
      <w:proofErr w:type="spellStart"/>
      <w:r w:rsidRPr="00A93000">
        <w:rPr>
          <w:lang w:val="en-ID"/>
        </w:rPr>
        <w:lastRenderedPageBreak/>
        <w:t>kebijakan</w:t>
      </w:r>
      <w:proofErr w:type="spellEnd"/>
      <w:r w:rsidRPr="00A93000">
        <w:rPr>
          <w:lang w:val="en-ID"/>
        </w:rPr>
        <w:t xml:space="preserve"> </w:t>
      </w:r>
      <w:proofErr w:type="spellStart"/>
      <w:r w:rsidRPr="00A93000">
        <w:rPr>
          <w:lang w:val="en-ID"/>
        </w:rPr>
        <w:t>pajak</w:t>
      </w:r>
      <w:proofErr w:type="spellEnd"/>
      <w:r w:rsidRPr="00A93000">
        <w:rPr>
          <w:lang w:val="en-ID"/>
        </w:rPr>
        <w:t xml:space="preserve"> </w:t>
      </w:r>
      <w:proofErr w:type="spellStart"/>
      <w:r w:rsidRPr="00A93000">
        <w:rPr>
          <w:lang w:val="en-ID"/>
        </w:rPr>
        <w:t>karbon</w:t>
      </w:r>
      <w:proofErr w:type="spellEnd"/>
      <w:r w:rsidRPr="00A93000">
        <w:rPr>
          <w:lang w:val="en-ID"/>
        </w:rPr>
        <w:t xml:space="preserve"> di PLTU Embalut. Studi kasus memungkinkan peneliti untuk menggali secara mendalam dinamika, strategi, serta hambatan dalam proses adaptasi kebijakan lingkungan baru. Creswell (2023) menyebut studi kasus sebagai salah satu pendekatan analitik dalam penelitian kualitatif yang menekankan deskripsi mendalam terhadap suatu konteks sosial, diikuti dengan analisis tema dan isu yang relevan</w:t>
      </w:r>
      <w:r w:rsidR="00987682">
        <w:rPr>
          <w:lang w:val="en-ID"/>
        </w:rPr>
        <w:t xml:space="preserve"> </w:t>
      </w:r>
      <w:r>
        <w:rPr>
          <w:lang w:val="en-ID"/>
        </w:rPr>
        <w:fldChar w:fldCharType="begin" w:fldLock="1"/>
      </w:r>
      <w:r>
        <w:rPr>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Pr>
          <w:lang w:val="en-ID"/>
        </w:rPr>
        <w:fldChar w:fldCharType="separate"/>
      </w:r>
      <w:r w:rsidRPr="00A93000">
        <w:rPr>
          <w:noProof/>
          <w:lang w:val="en-ID"/>
        </w:rPr>
        <w:t>(Creswell &amp; Creswell, 2023)</w:t>
      </w:r>
      <w:r>
        <w:rPr>
          <w:lang w:val="en-ID"/>
        </w:rPr>
        <w:fldChar w:fldCharType="end"/>
      </w:r>
      <w:r>
        <w:rPr>
          <w:lang w:val="en-ID"/>
        </w:rPr>
        <w:t>.</w:t>
      </w:r>
    </w:p>
    <w:p w14:paraId="3FFFAF35" w14:textId="5EC58C45" w:rsidR="009F5380" w:rsidRPr="00F244B5" w:rsidRDefault="00BE5E52" w:rsidP="004A00BF">
      <w:pPr>
        <w:spacing w:after="0" w:afterAutospacing="0"/>
        <w:rPr>
          <w:lang w:val="en-ID"/>
        </w:rPr>
      </w:pPr>
      <w:r>
        <w:rPr>
          <w:lang w:val="en-ID"/>
        </w:rPr>
        <w:t>Pada</w:t>
      </w:r>
      <w:r w:rsidR="00A93000" w:rsidRPr="00A93000">
        <w:rPr>
          <w:lang w:val="en-ID"/>
        </w:rPr>
        <w:t xml:space="preserve"> penelitian ini, kerangka analisis yang digunakan adalah Teori Institusional (</w:t>
      </w:r>
      <w:r w:rsidR="00A93000" w:rsidRPr="00A93000">
        <w:rPr>
          <w:i/>
          <w:iCs/>
          <w:lang w:val="en-ID"/>
        </w:rPr>
        <w:t>Institutional Theory</w:t>
      </w:r>
      <w:r w:rsidR="00A93000" w:rsidRPr="00A93000">
        <w:rPr>
          <w:lang w:val="en-ID"/>
        </w:rPr>
        <w:t>). Teori ini menjelaskan bahwa perilaku organisasi dalam menjalankan kebijakan dipengaruhi oleh tekanan kelembagaan yang terdiri dari tiga pilar utama: regulatif, normatif, dan kognitif</w:t>
      </w:r>
      <w:r w:rsidR="00A93000">
        <w:rPr>
          <w:lang w:val="en-ID"/>
        </w:rPr>
        <w:t xml:space="preserve"> </w:t>
      </w:r>
      <w:r w:rsidR="00A93000">
        <w:rPr>
          <w:lang w:val="en-ID"/>
        </w:rPr>
        <w:fldChar w:fldCharType="begin" w:fldLock="1"/>
      </w:r>
      <w:r w:rsidR="00785763">
        <w:rPr>
          <w:lang w:val="en-ID"/>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sidR="00A93000">
        <w:rPr>
          <w:lang w:val="en-ID"/>
        </w:rPr>
        <w:fldChar w:fldCharType="separate"/>
      </w:r>
      <w:r w:rsidR="00A93000" w:rsidRPr="00A93000">
        <w:rPr>
          <w:noProof/>
          <w:lang w:val="en-ID"/>
        </w:rPr>
        <w:t>(Scott, 2020)</w:t>
      </w:r>
      <w:r w:rsidR="00A93000">
        <w:rPr>
          <w:lang w:val="en-ID"/>
        </w:rPr>
        <w:fldChar w:fldCharType="end"/>
      </w:r>
      <w:r w:rsidR="00A93000" w:rsidRPr="00A93000">
        <w:rPr>
          <w:lang w:val="en-ID"/>
        </w:rPr>
        <w:t>. Dalam konteks PLTU Embalut, tekanan regulatif muncul dari kewajiban formal dalam UU No. 7 Tahun 2021 tentang Harmonisasi Peraturan Perpajakan</w:t>
      </w:r>
      <w:r w:rsidR="00A93000">
        <w:rPr>
          <w:lang w:val="en-ID"/>
        </w:rPr>
        <w:t xml:space="preserve">, </w:t>
      </w:r>
      <w:r w:rsidR="00A93000" w:rsidRPr="00A93000">
        <w:rPr>
          <w:lang w:val="en-ID"/>
        </w:rPr>
        <w:t>tekanan normatif berasal dari ekspektasi publik dan asosiasi profesional terhadap tanggung jawab lingkungan</w:t>
      </w:r>
      <w:r w:rsidR="00A93000">
        <w:rPr>
          <w:lang w:val="en-ID"/>
        </w:rPr>
        <w:t xml:space="preserve">, </w:t>
      </w:r>
      <w:r w:rsidR="00A93000" w:rsidRPr="00A93000">
        <w:rPr>
          <w:lang w:val="en-ID"/>
        </w:rPr>
        <w:t>sedangkan tekanan kognitif berhubungan dengan nilai dan kesadaran organisasi terhadap pentingnya pengendalian emisi karbon.</w:t>
      </w:r>
      <w:r w:rsidR="004A00BF">
        <w:rPr>
          <w:lang w:val="en-ID"/>
        </w:rPr>
        <w:t xml:space="preserve"> </w:t>
      </w:r>
      <w:r w:rsidR="00A93000" w:rsidRPr="00A93000">
        <w:rPr>
          <w:lang w:val="en-ID"/>
        </w:rPr>
        <w:t xml:space="preserve">Melalui kombinasi pendekatan kualitatif </w:t>
      </w:r>
      <w:r w:rsidR="00987682">
        <w:rPr>
          <w:lang w:val="en-ID"/>
        </w:rPr>
        <w:t>studi kasus</w:t>
      </w:r>
      <w:r w:rsidR="00A93000" w:rsidRPr="00A93000">
        <w:rPr>
          <w:lang w:val="en-ID"/>
        </w:rPr>
        <w:t xml:space="preserve"> dan kerangka teori institusional, penelitian ini berupaya mengungkap bagaimana PLTU Embalut menyesuaikan diri terhadap tekanan kelembagaan melalui mekanisme kepatuhan p</w:t>
      </w:r>
      <w:r w:rsidR="00A93000">
        <w:rPr>
          <w:lang w:val="en-ID"/>
        </w:rPr>
        <w:t>ajak</w:t>
      </w:r>
      <w:r w:rsidR="00A93000" w:rsidRPr="00A93000">
        <w:rPr>
          <w:lang w:val="en-ID"/>
        </w:rPr>
        <w:t xml:space="preserve">, penguatan sistem pelaporan MRV, </w:t>
      </w:r>
      <w:r w:rsidR="00A93000">
        <w:rPr>
          <w:lang w:val="en-ID"/>
        </w:rPr>
        <w:t xml:space="preserve">pelaksanaan administrasi </w:t>
      </w:r>
      <w:r w:rsidR="00F244B5">
        <w:rPr>
          <w:lang w:val="en-ID"/>
        </w:rPr>
        <w:t>procedural serta mengungkap hambatan teknis dan regulasi yang dihadapi.</w:t>
      </w:r>
      <w:r w:rsidR="00A93000" w:rsidRPr="00A93000">
        <w:rPr>
          <w:lang w:val="en-ID"/>
        </w:rPr>
        <w:t xml:space="preserve"> Dengan demikian, hasil penelitian diharapkan memberikan kontribusi konseptual terhadap pengembangan ilmu akuntansi lingkungan, kebijakan fiskal hijau, serta tata kelola kelembagaan sektor energi di Indonesia.</w:t>
      </w:r>
    </w:p>
    <w:p w14:paraId="1BC249B8" w14:textId="62A1EA79" w:rsidR="00CF6917" w:rsidRDefault="00CF6917" w:rsidP="00BD1361">
      <w:pPr>
        <w:pStyle w:val="Judul2"/>
        <w:numPr>
          <w:ilvl w:val="0"/>
          <w:numId w:val="0"/>
        </w:numPr>
        <w:spacing w:before="0" w:after="0" w:afterAutospacing="0"/>
      </w:pPr>
      <w:bookmarkStart w:id="30" w:name="_Toc213078451"/>
      <w:r>
        <w:t>3.</w:t>
      </w:r>
      <w:r w:rsidR="00785763">
        <w:t>2</w:t>
      </w:r>
      <w:r>
        <w:t xml:space="preserve"> Sumber </w:t>
      </w:r>
      <w:r w:rsidR="00F244B5">
        <w:t xml:space="preserve">dan Jenis </w:t>
      </w:r>
      <w:r>
        <w:t>Data</w:t>
      </w:r>
      <w:bookmarkEnd w:id="30"/>
    </w:p>
    <w:p w14:paraId="3AF5CEC5" w14:textId="47F96263" w:rsidR="00785763" w:rsidRPr="00785763" w:rsidRDefault="00785763" w:rsidP="00BD1361">
      <w:pPr>
        <w:pStyle w:val="NormalWeb"/>
        <w:spacing w:before="0" w:beforeAutospacing="0" w:after="0" w:afterAutospacing="0" w:line="360" w:lineRule="auto"/>
        <w:rPr>
          <w:rFonts w:eastAsiaTheme="majorEastAsia"/>
          <w:lang w:val="en-ID"/>
        </w:rPr>
      </w:pPr>
      <w:r w:rsidRPr="00785763">
        <w:rPr>
          <w:rFonts w:eastAsiaTheme="majorEastAsia"/>
          <w:lang w:val="en-ID"/>
        </w:rPr>
        <w:t>Data yang digunakan dalam penelitian ini terdiri atas data primer dan data sekunder yang dikumpulkan secara sistematis untuk memperoleh pemahaman mendalam mengenai implementasi kebijakan pajak karbon pada PLTU Embalut berdasarkan UU No. 7 Tahun 2021.</w:t>
      </w:r>
      <w:r w:rsidR="004A00BF">
        <w:rPr>
          <w:rFonts w:eastAsiaTheme="majorEastAsia"/>
          <w:lang w:val="en-ID"/>
        </w:rPr>
        <w:t xml:space="preserve"> </w:t>
      </w:r>
      <w:r w:rsidRPr="00785763">
        <w:rPr>
          <w:rFonts w:eastAsiaTheme="majorEastAsia"/>
          <w:lang w:val="en-ID"/>
        </w:rPr>
        <w:t xml:space="preserve">Dalam penelitian kualitatif, sumber data ditentukan secara </w:t>
      </w:r>
      <w:r w:rsidRPr="00785763">
        <w:rPr>
          <w:rFonts w:eastAsiaTheme="majorEastAsia"/>
          <w:i/>
          <w:iCs/>
          <w:lang w:val="en-ID"/>
        </w:rPr>
        <w:t>purposive</w:t>
      </w:r>
      <w:r w:rsidRPr="00785763">
        <w:rPr>
          <w:rFonts w:eastAsiaTheme="majorEastAsia"/>
          <w:lang w:val="en-ID"/>
        </w:rPr>
        <w:t xml:space="preserve">, yaitu dipilih berdasarkan relevansinya terhadap fokus penelitian dan kemampuannya memberikan informasi yang kaya mengenai fenomena yang dikaji. Pendekatan ini berorientasi pada kedalaman makna, bukan </w:t>
      </w:r>
      <w:r w:rsidRPr="00785763">
        <w:rPr>
          <w:rFonts w:eastAsiaTheme="majorEastAsia"/>
          <w:lang w:val="en-ID"/>
        </w:rPr>
        <w:lastRenderedPageBreak/>
        <w:t>pada banyaknya jumlah informan. Menurut Creswell (2023</w:t>
      </w:r>
      <w:r w:rsidR="004A00BF">
        <w:rPr>
          <w:rFonts w:eastAsiaTheme="majorEastAsia"/>
          <w:lang w:val="en-ID"/>
        </w:rPr>
        <w:t>),</w:t>
      </w:r>
      <w:r w:rsidRPr="00785763">
        <w:rPr>
          <w:rFonts w:eastAsiaTheme="majorEastAsia"/>
          <w:lang w:val="en-ID"/>
        </w:rPr>
        <w:t xml:space="preserve"> penelitian kualitatif memanfaatkan berbagai sumber data</w:t>
      </w:r>
      <w:r>
        <w:rPr>
          <w:rFonts w:eastAsiaTheme="majorEastAsia"/>
          <w:lang w:val="en-ID"/>
        </w:rPr>
        <w:t xml:space="preserve"> </w:t>
      </w:r>
      <w:r w:rsidRPr="00785763">
        <w:rPr>
          <w:rFonts w:eastAsiaTheme="majorEastAsia"/>
          <w:lang w:val="en-ID"/>
        </w:rPr>
        <w:t>seperti wawancara, observasi, dan dokumentasi</w:t>
      </w:r>
      <w:r>
        <w:rPr>
          <w:rFonts w:eastAsiaTheme="majorEastAsia"/>
          <w:lang w:val="en-ID"/>
        </w:rPr>
        <w:t xml:space="preserve"> </w:t>
      </w:r>
      <w:r w:rsidRPr="00785763">
        <w:rPr>
          <w:rFonts w:eastAsiaTheme="majorEastAsia"/>
          <w:lang w:val="en-ID"/>
        </w:rPr>
        <w:t>yang dikumpulkan secara alamiah (</w:t>
      </w:r>
      <w:r w:rsidRPr="00785763">
        <w:rPr>
          <w:rFonts w:eastAsiaTheme="majorEastAsia"/>
          <w:i/>
          <w:iCs/>
          <w:lang w:val="en-ID"/>
        </w:rPr>
        <w:t>natural setting</w:t>
      </w:r>
      <w:r w:rsidRPr="00785763">
        <w:rPr>
          <w:rFonts w:eastAsiaTheme="majorEastAsia"/>
          <w:lang w:val="en-ID"/>
        </w:rPr>
        <w:t>). Peneliti berperan sebagai instrumen utama yang menginterpretasikan makna dari data yang diperoleh, serta memastikan keabsahan informasi melalui pendekatan refleksif, kontekstual, dan etis</w:t>
      </w:r>
      <w:r>
        <w:rPr>
          <w:rFonts w:eastAsiaTheme="majorEastAsia"/>
          <w:lang w:val="en-ID"/>
        </w:rPr>
        <w:t xml:space="preserve"> </w:t>
      </w:r>
      <w:r>
        <w:rPr>
          <w:rFonts w:eastAsiaTheme="majorEastAsia"/>
          <w:lang w:val="en-ID"/>
        </w:rPr>
        <w:fldChar w:fldCharType="begin" w:fldLock="1"/>
      </w:r>
      <w:r w:rsidR="00366FCB">
        <w:rPr>
          <w:rFonts w:eastAsiaTheme="majorEastAsia"/>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Pr>
          <w:rFonts w:eastAsiaTheme="majorEastAsia"/>
          <w:lang w:val="en-ID"/>
        </w:rPr>
        <w:fldChar w:fldCharType="separate"/>
      </w:r>
      <w:r w:rsidRPr="00785763">
        <w:rPr>
          <w:rFonts w:eastAsiaTheme="majorEastAsia"/>
          <w:noProof/>
          <w:lang w:val="en-ID"/>
        </w:rPr>
        <w:t>(Creswell &amp; Creswell, 2023)</w:t>
      </w:r>
      <w:r>
        <w:rPr>
          <w:rFonts w:eastAsiaTheme="majorEastAsia"/>
          <w:lang w:val="en-ID"/>
        </w:rPr>
        <w:fldChar w:fldCharType="end"/>
      </w:r>
      <w:r w:rsidRPr="00785763">
        <w:rPr>
          <w:rFonts w:eastAsiaTheme="majorEastAsia"/>
          <w:lang w:val="en-ID"/>
        </w:rPr>
        <w:t>.</w:t>
      </w:r>
    </w:p>
    <w:p w14:paraId="285459B9" w14:textId="51E76276" w:rsidR="00CF6917" w:rsidRPr="007972A5" w:rsidRDefault="00785763" w:rsidP="00970324">
      <w:pPr>
        <w:pStyle w:val="Judul3"/>
        <w:numPr>
          <w:ilvl w:val="0"/>
          <w:numId w:val="0"/>
        </w:numPr>
        <w:spacing w:before="0" w:after="0" w:afterAutospacing="0"/>
        <w:rPr>
          <w:rStyle w:val="fadeinm1hgl8"/>
        </w:rPr>
      </w:pPr>
      <w:bookmarkStart w:id="31" w:name="_Toc213078452"/>
      <w:r>
        <w:rPr>
          <w:rStyle w:val="fadeinm1hgl8"/>
        </w:rPr>
        <w:t xml:space="preserve">3.2.1 </w:t>
      </w:r>
      <w:r w:rsidR="00CF6917" w:rsidRPr="007972A5">
        <w:rPr>
          <w:rStyle w:val="fadeinm1hgl8"/>
        </w:rPr>
        <w:t>Data Primer</w:t>
      </w:r>
      <w:bookmarkEnd w:id="31"/>
    </w:p>
    <w:p w14:paraId="54B1B065" w14:textId="7727858A" w:rsidR="002F2482" w:rsidRPr="002F2482" w:rsidRDefault="002F2482" w:rsidP="00970324">
      <w:pPr>
        <w:spacing w:after="0" w:afterAutospacing="0"/>
        <w:rPr>
          <w:lang w:val="en-ID"/>
        </w:rPr>
      </w:pPr>
      <w:r w:rsidRPr="002F2482">
        <w:rPr>
          <w:lang w:val="en-ID"/>
        </w:rPr>
        <w:t>Sumber data primer dalam penelitian ini diperoleh secara langsung dari lapangan melalui berbagai teknik pengumpulan data yang dirancang untuk memperoleh informasi mendalam terkait implementasi kebijakan pajak karbon di PLTU Embalut. Adapun bentuk dan sumber data primer yang digunakan dalam penelitian ini meliputi:</w:t>
      </w:r>
    </w:p>
    <w:p w14:paraId="0F6F2CF0" w14:textId="77777777" w:rsidR="002F2482" w:rsidRDefault="002F2482">
      <w:pPr>
        <w:numPr>
          <w:ilvl w:val="0"/>
          <w:numId w:val="27"/>
        </w:numPr>
        <w:tabs>
          <w:tab w:val="clear" w:pos="720"/>
          <w:tab w:val="num" w:pos="426"/>
        </w:tabs>
        <w:spacing w:after="0" w:afterAutospacing="0"/>
        <w:ind w:left="426"/>
        <w:rPr>
          <w:lang w:val="en-ID"/>
        </w:rPr>
      </w:pPr>
      <w:r w:rsidRPr="002F2482">
        <w:rPr>
          <w:lang w:val="en-ID"/>
        </w:rPr>
        <w:t>Wawancara mendalam (</w:t>
      </w:r>
      <w:r w:rsidRPr="002F2482">
        <w:rPr>
          <w:i/>
          <w:iCs/>
          <w:lang w:val="en-ID"/>
        </w:rPr>
        <w:t>semi-structured interview</w:t>
      </w:r>
      <w:r w:rsidRPr="002F2482">
        <w:rPr>
          <w:lang w:val="en-ID"/>
        </w:rPr>
        <w:t>).</w:t>
      </w:r>
    </w:p>
    <w:p w14:paraId="3FC8E9FC" w14:textId="1D6A3B3C" w:rsidR="002F2482" w:rsidRPr="002F2482" w:rsidRDefault="002F2482" w:rsidP="002F2482">
      <w:pPr>
        <w:tabs>
          <w:tab w:val="num" w:pos="426"/>
        </w:tabs>
        <w:spacing w:after="0" w:afterAutospacing="0"/>
        <w:ind w:left="426" w:firstLine="0"/>
        <w:rPr>
          <w:lang w:val="en-ID"/>
        </w:rPr>
      </w:pPr>
      <w:r w:rsidRPr="002F2482">
        <w:rPr>
          <w:lang w:val="en-ID"/>
        </w:rPr>
        <w:t>Dilakukan terhadap pihak-pihak yang secara langsung terlibat dalam proses implementasi kebijakan pajak karbon, antara lain manajemen dan staf teknis PLTU Embalut. Data yang diperoleh bersifat deskriptif dan interpretatif, menggambarkan persepsi, pengalaman, serta strategi yang dilakukan oleh pihak industri dalam menghadapi tantangan penerapan kebijakan pajak karbon.</w:t>
      </w:r>
    </w:p>
    <w:p w14:paraId="03A27F3D" w14:textId="77777777" w:rsidR="002F2482" w:rsidRDefault="002F2482">
      <w:pPr>
        <w:numPr>
          <w:ilvl w:val="0"/>
          <w:numId w:val="27"/>
        </w:numPr>
        <w:tabs>
          <w:tab w:val="clear" w:pos="720"/>
          <w:tab w:val="num" w:pos="426"/>
        </w:tabs>
        <w:spacing w:after="0" w:afterAutospacing="0"/>
        <w:ind w:left="426"/>
        <w:rPr>
          <w:lang w:val="en-ID"/>
        </w:rPr>
      </w:pPr>
      <w:r w:rsidRPr="002F2482">
        <w:rPr>
          <w:lang w:val="en-ID"/>
        </w:rPr>
        <w:t>Observasi langsung di lokasi penelitian.</w:t>
      </w:r>
    </w:p>
    <w:p w14:paraId="19C5337A" w14:textId="3D9E795B" w:rsidR="002F2482" w:rsidRPr="002F2482" w:rsidRDefault="002F2482" w:rsidP="002F2482">
      <w:pPr>
        <w:tabs>
          <w:tab w:val="num" w:pos="426"/>
        </w:tabs>
        <w:spacing w:after="0" w:afterAutospacing="0"/>
        <w:ind w:left="426" w:firstLine="0"/>
        <w:rPr>
          <w:lang w:val="en-ID"/>
        </w:rPr>
      </w:pPr>
      <w:r w:rsidRPr="002F2482">
        <w:rPr>
          <w:lang w:val="en-ID"/>
        </w:rPr>
        <w:t xml:space="preserve">Jika memungkinkan, peneliti melakukan observasi lapangan untuk memperoleh gambaran nyata mengenai praktik pelaporan emisi, sistem </w:t>
      </w:r>
      <w:r w:rsidRPr="002F2482">
        <w:rPr>
          <w:i/>
          <w:iCs/>
          <w:lang w:val="en-ID"/>
        </w:rPr>
        <w:t>Monitoring, Reporting, and Verification (MRV)</w:t>
      </w:r>
      <w:r w:rsidRPr="002F2482">
        <w:rPr>
          <w:lang w:val="en-ID"/>
        </w:rPr>
        <w:t>, serta prosedur administratif yang diterapkan di PLTU. Tujuan observasi ini adalah untuk menilai sejauh mana mekanisme pelaporan dan pengawasan berjalan sesuai dengan ketentuan kebijakan nasional.</w:t>
      </w:r>
    </w:p>
    <w:p w14:paraId="44F6E92F" w14:textId="77777777" w:rsidR="002F2482" w:rsidRDefault="002F2482">
      <w:pPr>
        <w:numPr>
          <w:ilvl w:val="0"/>
          <w:numId w:val="27"/>
        </w:numPr>
        <w:tabs>
          <w:tab w:val="clear" w:pos="720"/>
          <w:tab w:val="num" w:pos="426"/>
        </w:tabs>
        <w:spacing w:after="0" w:afterAutospacing="0"/>
        <w:ind w:left="426"/>
        <w:rPr>
          <w:lang w:val="en-ID"/>
        </w:rPr>
      </w:pPr>
      <w:r w:rsidRPr="002F2482">
        <w:rPr>
          <w:lang w:val="en-ID"/>
        </w:rPr>
        <w:t>Analisis dokumen internal PLTU.</w:t>
      </w:r>
    </w:p>
    <w:p w14:paraId="3D549B5F" w14:textId="440668FF" w:rsidR="002F2482" w:rsidRPr="002F2482" w:rsidRDefault="002F2482" w:rsidP="002F2482">
      <w:pPr>
        <w:tabs>
          <w:tab w:val="num" w:pos="426"/>
        </w:tabs>
        <w:spacing w:after="0" w:afterAutospacing="0"/>
        <w:ind w:left="426" w:firstLine="0"/>
        <w:rPr>
          <w:lang w:val="en-ID"/>
        </w:rPr>
      </w:pPr>
      <w:r w:rsidRPr="002F2482">
        <w:rPr>
          <w:lang w:val="en-ID"/>
        </w:rPr>
        <w:t>Meliputi penelaahan terhadap laporan emisi, catatan administrasi perpajakan karbon, serta dokumen operasional yang terkait dengan pengelolaan emisi. Analisis dokumen ini digunakan untuk menelusuri kesesuaian antara ketentuan normatif dalam kebijakan pajak karbon dan implementasi faktual di lapangan.</w:t>
      </w:r>
    </w:p>
    <w:p w14:paraId="71D9735C" w14:textId="77777777" w:rsidR="002F2482" w:rsidRPr="002F2482" w:rsidRDefault="002F2482" w:rsidP="002F2482">
      <w:pPr>
        <w:spacing w:after="0" w:afterAutospacing="0"/>
        <w:rPr>
          <w:lang w:val="en-ID"/>
        </w:rPr>
      </w:pPr>
      <w:r w:rsidRPr="002F2482">
        <w:rPr>
          <w:lang w:val="en-ID"/>
        </w:rPr>
        <w:lastRenderedPageBreak/>
        <w:t>Pendekatan triangulasi antara wawancara, observasi, dan analisis dokumen dilakukan untuk meningkatkan validitas dan keabsahan temuan penelitian, sehingga hasil penelitian mencerminkan kondisi nyata implementasi pajak karbon di PLTU Embalut.</w:t>
      </w:r>
    </w:p>
    <w:p w14:paraId="5E52D4C7" w14:textId="3E2B872F" w:rsidR="00F567F7" w:rsidRDefault="00F567F7" w:rsidP="00970324">
      <w:pPr>
        <w:pStyle w:val="Judul3"/>
        <w:numPr>
          <w:ilvl w:val="0"/>
          <w:numId w:val="0"/>
        </w:numPr>
        <w:spacing w:before="0" w:after="0" w:afterAutospacing="0"/>
        <w:rPr>
          <w:rStyle w:val="fadeinm1hgl8"/>
        </w:rPr>
      </w:pPr>
      <w:bookmarkStart w:id="32" w:name="_Toc213078453"/>
      <w:r w:rsidRPr="00F567F7">
        <w:rPr>
          <w:rStyle w:val="fadeinm1hgl8"/>
        </w:rPr>
        <w:t>3.</w:t>
      </w:r>
      <w:r w:rsidR="00366FCB">
        <w:rPr>
          <w:rStyle w:val="fadeinm1hgl8"/>
        </w:rPr>
        <w:t>2</w:t>
      </w:r>
      <w:r w:rsidR="00CF6917" w:rsidRPr="00F567F7">
        <w:rPr>
          <w:rStyle w:val="fadeinm1hgl8"/>
        </w:rPr>
        <w:t>.2 Data Sekunder</w:t>
      </w:r>
      <w:bookmarkEnd w:id="32"/>
    </w:p>
    <w:p w14:paraId="1AF09A1D" w14:textId="77777777" w:rsidR="002F2482" w:rsidRPr="002F2482" w:rsidRDefault="00785763" w:rsidP="00970324">
      <w:pPr>
        <w:keepNext/>
        <w:spacing w:after="0" w:afterAutospacing="0"/>
        <w:rPr>
          <w:bCs/>
          <w:lang w:val="en-ID"/>
        </w:rPr>
      </w:pPr>
      <w:r w:rsidRPr="002F2482">
        <w:rPr>
          <w:bCs/>
          <w:lang w:val="en-ID"/>
        </w:rPr>
        <w:t xml:space="preserve">Data sekunder </w:t>
      </w:r>
      <w:r w:rsidR="002F2482" w:rsidRPr="002F2482">
        <w:rPr>
          <w:bCs/>
          <w:lang w:val="en-ID"/>
        </w:rPr>
        <w:t>Data sekunder dalam penelitian ini diperoleh dari berbagai sumber yang relevan untuk memperkuat pemahaman konseptual dan kontekstual mengenai implementasi kebijakan pajak karbon di sektor energi, khususnya pada PLTU Embalut. Adapun bentuk dan sumber data sekunder yang digunakan meliputi:</w:t>
      </w:r>
    </w:p>
    <w:p w14:paraId="640CADA5" w14:textId="77777777" w:rsidR="000A74CE" w:rsidRDefault="002F2482">
      <w:pPr>
        <w:keepNext/>
        <w:numPr>
          <w:ilvl w:val="0"/>
          <w:numId w:val="28"/>
        </w:numPr>
        <w:tabs>
          <w:tab w:val="clear" w:pos="720"/>
          <w:tab w:val="num" w:pos="426"/>
        </w:tabs>
        <w:spacing w:after="0" w:afterAutospacing="0"/>
        <w:ind w:left="426"/>
        <w:rPr>
          <w:bCs/>
          <w:lang w:val="en-ID"/>
        </w:rPr>
      </w:pPr>
      <w:r w:rsidRPr="002F2482">
        <w:rPr>
          <w:bCs/>
          <w:lang w:val="en-ID"/>
        </w:rPr>
        <w:t>Dokumen internal dan laporan teknis perusahaan.</w:t>
      </w:r>
    </w:p>
    <w:p w14:paraId="1B5511CB" w14:textId="2F6C2D25" w:rsidR="002F2482" w:rsidRPr="002F2482" w:rsidRDefault="002F2482" w:rsidP="000A74CE">
      <w:pPr>
        <w:keepNext/>
        <w:spacing w:after="0" w:afterAutospacing="0"/>
        <w:ind w:left="426" w:firstLine="0"/>
        <w:rPr>
          <w:bCs/>
          <w:lang w:val="en-ID"/>
        </w:rPr>
      </w:pPr>
      <w:r w:rsidRPr="002F2482">
        <w:rPr>
          <w:bCs/>
          <w:lang w:val="en-ID"/>
        </w:rPr>
        <w:t xml:space="preserve">Data ini mencakup laporan emisi tahunan, laporan pelaksanaan sistem </w:t>
      </w:r>
      <w:r w:rsidRPr="002F2482">
        <w:rPr>
          <w:bCs/>
          <w:i/>
          <w:iCs/>
          <w:lang w:val="en-ID"/>
        </w:rPr>
        <w:t>Monitoring, Reporting, and Verification (MRV)</w:t>
      </w:r>
      <w:r w:rsidRPr="002F2482">
        <w:rPr>
          <w:bCs/>
          <w:lang w:val="en-ID"/>
        </w:rPr>
        <w:t>, laporan kepatuhan pajak karbon, serta kebijakan internal perusahaan yang berkaitan dengan pengendalian dan pelaporan emisi karbon. Dokumen tersebut diperoleh dari PT Cahaya Fajar Kaltim sebagai pengelola PLTU Embalut dan kerja sama dengan PT PLN sebagai mitra utama dalam operasional pembangkit.</w:t>
      </w:r>
    </w:p>
    <w:p w14:paraId="183FA5FF" w14:textId="77777777" w:rsidR="000A74CE" w:rsidRDefault="002F2482">
      <w:pPr>
        <w:keepNext/>
        <w:numPr>
          <w:ilvl w:val="0"/>
          <w:numId w:val="28"/>
        </w:numPr>
        <w:tabs>
          <w:tab w:val="clear" w:pos="720"/>
          <w:tab w:val="num" w:pos="426"/>
        </w:tabs>
        <w:spacing w:after="0" w:afterAutospacing="0"/>
        <w:ind w:left="426"/>
        <w:rPr>
          <w:bCs/>
          <w:lang w:val="en-ID"/>
        </w:rPr>
      </w:pPr>
      <w:r w:rsidRPr="002F2482">
        <w:rPr>
          <w:bCs/>
          <w:lang w:val="en-ID"/>
        </w:rPr>
        <w:t>Dokumen pendukung dari instansi terkait dan lembaga pemerintah.</w:t>
      </w:r>
    </w:p>
    <w:p w14:paraId="2998689F" w14:textId="0AF947AE" w:rsidR="002F2482" w:rsidRPr="002F2482" w:rsidRDefault="002F2482" w:rsidP="000A74CE">
      <w:pPr>
        <w:keepNext/>
        <w:spacing w:after="0" w:afterAutospacing="0"/>
        <w:ind w:left="426" w:firstLine="0"/>
        <w:rPr>
          <w:bCs/>
          <w:lang w:val="en-ID"/>
        </w:rPr>
      </w:pPr>
      <w:r w:rsidRPr="002F2482">
        <w:rPr>
          <w:bCs/>
          <w:lang w:val="en-ID"/>
        </w:rPr>
        <w:t>Termasuk pedoman teknis pelaporan emisi, laporan operasional pembangkit, dan dokumen kerja sama dengan instansi pemerintah yang relevan. Apabila memungkinkan, penelitian ini juga memanfaatkan laporan audit energi serta panduan teknis internal perusahaan sepanjang penggunaannya tidak melanggar asas kerahasiaan data industri.</w:t>
      </w:r>
    </w:p>
    <w:p w14:paraId="4B157AFD" w14:textId="77777777" w:rsidR="000A74CE" w:rsidRDefault="002F2482">
      <w:pPr>
        <w:keepNext/>
        <w:numPr>
          <w:ilvl w:val="0"/>
          <w:numId w:val="28"/>
        </w:numPr>
        <w:tabs>
          <w:tab w:val="clear" w:pos="720"/>
          <w:tab w:val="num" w:pos="426"/>
        </w:tabs>
        <w:spacing w:after="0" w:afterAutospacing="0"/>
        <w:ind w:left="426"/>
        <w:rPr>
          <w:bCs/>
          <w:lang w:val="en-ID"/>
        </w:rPr>
      </w:pPr>
      <w:r w:rsidRPr="002F2482">
        <w:rPr>
          <w:bCs/>
          <w:lang w:val="en-ID"/>
        </w:rPr>
        <w:t>Literatur dan referensi ilmiah pendukung.</w:t>
      </w:r>
    </w:p>
    <w:p w14:paraId="56F2675D" w14:textId="2D26F86F" w:rsidR="002F2482" w:rsidRPr="002F2482" w:rsidRDefault="002F2482" w:rsidP="000A74CE">
      <w:pPr>
        <w:keepNext/>
        <w:spacing w:after="0" w:afterAutospacing="0"/>
        <w:ind w:left="426" w:firstLine="0"/>
        <w:rPr>
          <w:bCs/>
          <w:lang w:val="en-ID"/>
        </w:rPr>
      </w:pPr>
      <w:r w:rsidRPr="002F2482">
        <w:rPr>
          <w:bCs/>
          <w:lang w:val="en-ID"/>
        </w:rPr>
        <w:t>Meliputi jurnal akademik, buku, laporan kebijakan, dan publikasi resmi dari lembaga nasional maupun internasional (seperti Kementerian Keuangan, KLHK, OECD, dan World Bank) yang berkaitan dengan kebijakan fiskal lingkungan dan pajak karbon. Literatur ini berfungsi sebagai dasar teoritis untuk menganalisis dan menginterpretasikan hasil temuan lapangan.</w:t>
      </w:r>
    </w:p>
    <w:p w14:paraId="2C743F31" w14:textId="046A30A3" w:rsidR="002F2482" w:rsidRPr="002F2482" w:rsidRDefault="002F2482" w:rsidP="000A74CE">
      <w:pPr>
        <w:keepNext/>
        <w:spacing w:after="0" w:afterAutospacing="0"/>
        <w:rPr>
          <w:bCs/>
          <w:lang w:val="en-ID"/>
        </w:rPr>
      </w:pPr>
      <w:r w:rsidRPr="002F2482">
        <w:rPr>
          <w:bCs/>
          <w:lang w:val="en-ID"/>
        </w:rPr>
        <w:t xml:space="preserve">Proses </w:t>
      </w:r>
      <w:proofErr w:type="spellStart"/>
      <w:r w:rsidRPr="002F2482">
        <w:rPr>
          <w:bCs/>
          <w:lang w:val="en-ID"/>
        </w:rPr>
        <w:t>pengumpulan</w:t>
      </w:r>
      <w:proofErr w:type="spellEnd"/>
      <w:r w:rsidRPr="002F2482">
        <w:rPr>
          <w:bCs/>
          <w:lang w:val="en-ID"/>
        </w:rPr>
        <w:t xml:space="preserve"> data </w:t>
      </w:r>
      <w:proofErr w:type="spellStart"/>
      <w:r w:rsidRPr="002F2482">
        <w:rPr>
          <w:bCs/>
          <w:lang w:val="en-ID"/>
        </w:rPr>
        <w:t>sekunder</w:t>
      </w:r>
      <w:proofErr w:type="spellEnd"/>
      <w:r w:rsidRPr="002F2482">
        <w:rPr>
          <w:bCs/>
          <w:lang w:val="en-ID"/>
        </w:rPr>
        <w:t xml:space="preserve"> dilakukan dengan tetap memperhatikan etika penelitian, menjaga kerahasiaan informasi perusahaan, dan menghormati </w:t>
      </w:r>
      <w:r w:rsidRPr="002F2482">
        <w:rPr>
          <w:bCs/>
          <w:lang w:val="en-ID"/>
        </w:rPr>
        <w:lastRenderedPageBreak/>
        <w:t>kebijakan internal industri. Sebagaimana ditegaskan oleh Creswell dan Creswell (2023), penelitian kualitatif harus berlandaskan prinsip etika, keaslian data, serta penghargaan terhadap konteks sosial tempat penelitian dilakukan</w:t>
      </w:r>
      <w:r w:rsidR="000A74CE">
        <w:rPr>
          <w:bCs/>
          <w:lang w:val="en-ID"/>
        </w:rPr>
        <w:t xml:space="preserve"> </w:t>
      </w:r>
      <w:r w:rsidR="000A74CE">
        <w:rPr>
          <w:bCs/>
          <w:lang w:val="en-ID"/>
        </w:rPr>
        <w:fldChar w:fldCharType="begin" w:fldLock="1"/>
      </w:r>
      <w:r w:rsidR="000A74CE">
        <w:rPr>
          <w:bCs/>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2023)"},"properties":{"noteIndex":0},"schema":"https://github.com/citation-style-language/schema/raw/master/csl-citation.json"}</w:instrText>
      </w:r>
      <w:r w:rsidR="000A74CE">
        <w:rPr>
          <w:bCs/>
          <w:lang w:val="en-ID"/>
        </w:rPr>
        <w:fldChar w:fldCharType="separate"/>
      </w:r>
      <w:r w:rsidR="000A74CE" w:rsidRPr="000A74CE">
        <w:rPr>
          <w:bCs/>
          <w:noProof/>
          <w:lang w:val="en-ID"/>
        </w:rPr>
        <w:t>(Creswell &amp; Creswell, 2023)</w:t>
      </w:r>
      <w:r w:rsidR="000A74CE">
        <w:rPr>
          <w:bCs/>
          <w:lang w:val="en-ID"/>
        </w:rPr>
        <w:fldChar w:fldCharType="end"/>
      </w:r>
      <w:r w:rsidR="000A74CE">
        <w:rPr>
          <w:bCs/>
          <w:lang w:val="en-ID"/>
        </w:rPr>
        <w:t>.</w:t>
      </w:r>
    </w:p>
    <w:p w14:paraId="761AB28F" w14:textId="02A8FD91" w:rsidR="00F567F7" w:rsidRDefault="00F567F7" w:rsidP="00970324">
      <w:pPr>
        <w:pStyle w:val="Judul2"/>
        <w:numPr>
          <w:ilvl w:val="0"/>
          <w:numId w:val="0"/>
        </w:numPr>
        <w:spacing w:before="0" w:after="0" w:afterAutospacing="0"/>
      </w:pPr>
      <w:bookmarkStart w:id="33" w:name="_Toc213078454"/>
      <w:r>
        <w:t>3.</w:t>
      </w:r>
      <w:r w:rsidR="00366FCB">
        <w:t>3</w:t>
      </w:r>
      <w:r>
        <w:t xml:space="preserve"> Lokasi </w:t>
      </w:r>
      <w:r w:rsidR="00366FCB">
        <w:t xml:space="preserve">dan Waktu </w:t>
      </w:r>
      <w:r>
        <w:t>Penelitian</w:t>
      </w:r>
      <w:bookmarkEnd w:id="33"/>
    </w:p>
    <w:p w14:paraId="78612135" w14:textId="078D9ECE" w:rsidR="00366FCB" w:rsidRPr="00366FCB" w:rsidRDefault="00366FCB" w:rsidP="00970324">
      <w:pPr>
        <w:pStyle w:val="Judul3"/>
        <w:numPr>
          <w:ilvl w:val="0"/>
          <w:numId w:val="0"/>
        </w:numPr>
        <w:spacing w:before="0" w:after="0" w:afterAutospacing="0"/>
      </w:pPr>
      <w:bookmarkStart w:id="34" w:name="_Toc213078455"/>
      <w:r>
        <w:t xml:space="preserve">3.3.1 Lokasi </w:t>
      </w:r>
      <w:proofErr w:type="spellStart"/>
      <w:r>
        <w:t>Penelitian</w:t>
      </w:r>
      <w:bookmarkEnd w:id="34"/>
      <w:proofErr w:type="spellEnd"/>
    </w:p>
    <w:p w14:paraId="4C5B834B" w14:textId="59FE0F0E" w:rsidR="00366FCB" w:rsidRPr="00366FCB" w:rsidRDefault="00366FCB" w:rsidP="000A74CE">
      <w:pPr>
        <w:spacing w:after="0" w:afterAutospacing="0"/>
        <w:rPr>
          <w:lang w:val="en-ID"/>
        </w:rPr>
      </w:pPr>
      <w:r w:rsidRPr="00366FCB">
        <w:rPr>
          <w:lang w:val="en-ID"/>
        </w:rPr>
        <w:t xml:space="preserve">Penelitian ini dilaksanakan di Pembangkit Listrik Tenaga Uap (PLTU) Embalut, yang berlokasi di Desa Embalut, Kecamatan Tenggarong Seberang, Kabupaten Kutai Kartanegara, Provinsi Kalimantan Timur. PLTU Embalut merupakan salah satu pembangkit listrik berbasis batubara yang dioperasikan oleh PT Cahaya Fajar Kaltim (CFK) dan berfungsi sebagai </w:t>
      </w:r>
      <w:r w:rsidRPr="00366FCB">
        <w:rPr>
          <w:i/>
          <w:iCs/>
          <w:lang w:val="en-ID"/>
        </w:rPr>
        <w:t>Independent Power Producer (IPP)</w:t>
      </w:r>
      <w:r w:rsidRPr="00366FCB">
        <w:rPr>
          <w:lang w:val="en-ID"/>
        </w:rPr>
        <w:t xml:space="preserve"> yang memasok energi listrik ke sistem interkoneksi Kalimantan melalui kerja sama dengan PT PLN (Persero).</w:t>
      </w:r>
      <w:r>
        <w:rPr>
          <w:lang w:val="en-ID"/>
        </w:rPr>
        <w:t xml:space="preserve"> </w:t>
      </w:r>
      <w:r w:rsidRPr="00366FCB">
        <w:rPr>
          <w:lang w:val="en-ID"/>
        </w:rPr>
        <w:t xml:space="preserve">PLTU Embalut memiliki kapasitas produksi sebesar 95 MW, terdiri atas </w:t>
      </w:r>
      <w:r>
        <w:rPr>
          <w:lang w:val="en-ID"/>
        </w:rPr>
        <w:t>dua</w:t>
      </w:r>
      <w:r w:rsidRPr="00366FCB">
        <w:rPr>
          <w:lang w:val="en-ID"/>
        </w:rPr>
        <w:t xml:space="preserve"> unit (2×25 MW dan 1×50 MW) yang beroperasi sejak tahun 2008. Sumber bahan bakar batubara berasal dari wilayah pertambangan sekitar Kabupaten Kutai Kartanegara, yang dikenal sebagai salah satu daerah penghasil batubara terbesar di Indonesia. Dengan tingkat utilisasi sekitar 70–80%, PLTU ini menyumbang emisi karbon dalam jumlah signifikan terhadap total emisi sektor energi Kalimantan Timur.</w:t>
      </w:r>
    </w:p>
    <w:p w14:paraId="47862B42" w14:textId="71D9C2EA" w:rsidR="00366FCB" w:rsidRDefault="00366FCB" w:rsidP="00DA2030">
      <w:pPr>
        <w:rPr>
          <w:lang w:val="en-ID"/>
        </w:rPr>
      </w:pPr>
      <w:r w:rsidRPr="00366FCB">
        <w:rPr>
          <w:lang w:val="en-ID"/>
        </w:rPr>
        <w:t>Dari sisi geografis, Kutai Kartanegara merupakan wilayah dengan karakteristik topografi dataran rendah dan perbukitan yang didominasi oleh aktivitas industri ekstraktif seperti pertambangan batubara dan minyak bumi. Secara administratif, wilayah ini berbatasan langsung dengan Kota Samarinda di bagian timur dan Kabupaten Kutai Barat di bagian barat. Kedekatannya dengan pusat industri dan pelabuhan menjadikan Kutai Kartanegara strategis dalam distribusi energi dan logistik batubara.</w:t>
      </w:r>
      <w:r>
        <w:rPr>
          <w:lang w:val="en-ID"/>
        </w:rPr>
        <w:t xml:space="preserve"> </w:t>
      </w:r>
      <w:r w:rsidRPr="00366FCB">
        <w:rPr>
          <w:lang w:val="en-ID"/>
        </w:rPr>
        <w:t xml:space="preserve">Dari aspek sosial budaya, masyarakat sekitar PLTU Embalut sebagian besar bekerja di sektor pertambangan, pertanian, serta jasa pendukung industri energi. Komposisi sosialnya terdiri atas penduduk lokal suku Kutai dan Dayak yang hidup berdampingan dengan pendatang dari berbagai daerah di Indonesia, terutama Jawa, Bugis, dan Banjar. Struktur sosial masyarakat di wilayah ini bersifat komunal, dengan tingkat solidaritas sosial yang tinggi, namun </w:t>
      </w:r>
      <w:r w:rsidRPr="00366FCB">
        <w:rPr>
          <w:lang w:val="en-ID"/>
        </w:rPr>
        <w:lastRenderedPageBreak/>
        <w:t>pada saat yang sama mulai mengalami transformasi nilai akibat perkembangan industri dan urbanisasi.</w:t>
      </w:r>
    </w:p>
    <w:p w14:paraId="1EB0C1C9" w14:textId="74538F2F" w:rsidR="00366FCB" w:rsidRDefault="00366FCB" w:rsidP="00970324">
      <w:pPr>
        <w:pStyle w:val="Judul3"/>
        <w:numPr>
          <w:ilvl w:val="0"/>
          <w:numId w:val="0"/>
        </w:numPr>
        <w:spacing w:before="0" w:after="0" w:afterAutospacing="0"/>
        <w:rPr>
          <w:lang w:val="en-ID"/>
        </w:rPr>
      </w:pPr>
      <w:bookmarkStart w:id="35" w:name="_Toc213078456"/>
      <w:r>
        <w:rPr>
          <w:lang w:val="en-ID"/>
        </w:rPr>
        <w:t>3.3.2 Waktu Penelitian</w:t>
      </w:r>
      <w:bookmarkEnd w:id="35"/>
    </w:p>
    <w:p w14:paraId="31080473" w14:textId="5C44C14E" w:rsidR="00805572" w:rsidRPr="00805572" w:rsidRDefault="00805572" w:rsidP="00970324">
      <w:pPr>
        <w:spacing w:after="0" w:afterAutospacing="0"/>
        <w:rPr>
          <w:lang w:val="en-ID"/>
        </w:rPr>
      </w:pPr>
      <w:r w:rsidRPr="00805572">
        <w:rPr>
          <w:lang w:val="en-ID"/>
        </w:rPr>
        <w:t>Penelitian ini akan dilaksanakan selama kurang lebih tiga bulan, yaitu pada rentang waktu 3 November 2025 hingga 31 Januari 2026, berdasarkan izin resmi yang telah diperoleh dari manajemen PLTU Embalut (PT Cahaya Fajar Kaltim). Pelaksanaan penelitian diatur sedemikian rupa agar selaras dengan jadwal operasional industri, proses perizinan internal perusahaan, serta ketersediaan informan kunci yang akan diwawancarai, seperti pihak manajemen, staf pelaporan emisi, dan tim teknis operasional PLTU.</w:t>
      </w:r>
      <w:r>
        <w:rPr>
          <w:lang w:val="en-ID"/>
        </w:rPr>
        <w:t xml:space="preserve"> </w:t>
      </w:r>
      <w:r w:rsidRPr="00805572">
        <w:rPr>
          <w:lang w:val="en-ID"/>
        </w:rPr>
        <w:t>Pemilihan periode tersebut mempertimbangkan faktor efisiensi waktu serta relevansi dengan aktivitas perusahaan, mengingat kegiatan pengumpulan data di lingkungan industri membutuhkan koordinasi intensif dengan berbagai pihak internal. Meskipun jadwal penelitian telah ditetapkan, pelaksanaannya tetap bersifat fleksibel dan adaptif, menyesuaikan dengan kondisi lapangan serta kebijakan yang berlaku di lingkungan PLTU Embalut.</w:t>
      </w:r>
    </w:p>
    <w:p w14:paraId="51445185" w14:textId="4B81F48E" w:rsidR="00805572" w:rsidRDefault="00805572" w:rsidP="00970324">
      <w:pPr>
        <w:spacing w:after="0" w:afterAutospacing="0"/>
        <w:rPr>
          <w:lang w:val="en-ID"/>
        </w:rPr>
      </w:pPr>
      <w:r w:rsidRPr="00805572">
        <w:rPr>
          <w:lang w:val="en-ID"/>
        </w:rPr>
        <w:t>Sebelum tahap pengumpulan data dilakukan, peneliti telah melalui beberapa tahapan administratif dan akademik, seperti pengajuan proposal dan permohonan izin penelitian melalui Universitas Mulawarman, serta memperoleh surat persetujuan dari pihak manajemen PLTU Embalut. Setelah izin diterima, peneliti melanjutkan ke tahap seminar proposal dan revisi akademik sesuai dengan arahan dosen pembimbing dan penguji, sebagai dasar agar penelitian siap dilaksanakan di lapangan.</w:t>
      </w:r>
      <w:r>
        <w:rPr>
          <w:lang w:val="en-ID"/>
        </w:rPr>
        <w:t xml:space="preserve"> </w:t>
      </w:r>
      <w:r w:rsidRPr="00805572">
        <w:rPr>
          <w:lang w:val="en-ID"/>
        </w:rPr>
        <w:t>Dalam jangka waktu penelitian selama tiga bulan tersebut, kegiatan utama akan difokuskan pada proses observasi, wawancara mendalam, serta pengumpulan dan analisis dokumen internal yang terkait dengan implementasi kebijakan pajak karbon dan sistem Monitoring, Reporting, and Verification (MRV) di PLTU Embalut. Rincian tahapan kegiatan penelitian dijelaskan sebagai berikut:</w:t>
      </w:r>
    </w:p>
    <w:p w14:paraId="4BBB76F9" w14:textId="2EC09351" w:rsidR="00805572" w:rsidRPr="00805572" w:rsidRDefault="00805572" w:rsidP="00970324">
      <w:pPr>
        <w:pStyle w:val="DaftarParagraf"/>
        <w:numPr>
          <w:ilvl w:val="0"/>
          <w:numId w:val="11"/>
        </w:numPr>
        <w:spacing w:after="0" w:afterAutospacing="0"/>
        <w:ind w:left="426"/>
        <w:rPr>
          <w:lang w:val="en-ID"/>
        </w:rPr>
      </w:pPr>
      <w:r w:rsidRPr="00805572">
        <w:rPr>
          <w:lang w:val="en-ID"/>
        </w:rPr>
        <w:t>Tahap Penyusunan dan Persiapan (</w:t>
      </w:r>
      <w:r>
        <w:rPr>
          <w:lang w:val="en-ID"/>
        </w:rPr>
        <w:t>November</w:t>
      </w:r>
      <w:r w:rsidRPr="00805572">
        <w:rPr>
          <w:lang w:val="en-ID"/>
        </w:rPr>
        <w:t xml:space="preserve"> 2025)</w:t>
      </w:r>
    </w:p>
    <w:p w14:paraId="320A3404" w14:textId="77777777" w:rsidR="00805572" w:rsidRDefault="00805572">
      <w:pPr>
        <w:pStyle w:val="DaftarParagraf"/>
        <w:numPr>
          <w:ilvl w:val="0"/>
          <w:numId w:val="12"/>
        </w:numPr>
        <w:spacing w:after="0"/>
        <w:ind w:left="851"/>
        <w:rPr>
          <w:lang w:val="en-ID"/>
        </w:rPr>
      </w:pPr>
      <w:r w:rsidRPr="00805572">
        <w:rPr>
          <w:lang w:val="en-ID"/>
        </w:rPr>
        <w:t>Pengurusan izin penelitian ke Universitas Mulawarman dan pihak PLTU Embalut.</w:t>
      </w:r>
    </w:p>
    <w:p w14:paraId="4E3159D3" w14:textId="77777777" w:rsidR="00805572" w:rsidRDefault="00805572">
      <w:pPr>
        <w:pStyle w:val="DaftarParagraf"/>
        <w:numPr>
          <w:ilvl w:val="0"/>
          <w:numId w:val="12"/>
        </w:numPr>
        <w:spacing w:after="0"/>
        <w:ind w:left="851"/>
        <w:rPr>
          <w:lang w:val="en-ID"/>
        </w:rPr>
      </w:pPr>
      <w:r w:rsidRPr="00805572">
        <w:rPr>
          <w:lang w:val="en-ID"/>
        </w:rPr>
        <w:lastRenderedPageBreak/>
        <w:t>Penyusunan dan finalisasi proposal penelitian.</w:t>
      </w:r>
    </w:p>
    <w:p w14:paraId="0B6CB0E4" w14:textId="77777777" w:rsidR="00E9460B" w:rsidRDefault="00805572">
      <w:pPr>
        <w:pStyle w:val="DaftarParagraf"/>
        <w:numPr>
          <w:ilvl w:val="0"/>
          <w:numId w:val="12"/>
        </w:numPr>
        <w:spacing w:after="0"/>
        <w:ind w:left="851"/>
        <w:rPr>
          <w:lang w:val="en-ID"/>
        </w:rPr>
      </w:pPr>
      <w:r w:rsidRPr="00805572">
        <w:rPr>
          <w:lang w:val="en-ID"/>
        </w:rPr>
        <w:t>Pelaksanaan seminar proposal dan revisi berdasarkan masukan dari dosen pembimbing</w:t>
      </w:r>
      <w:r>
        <w:rPr>
          <w:lang w:val="en-ID"/>
        </w:rPr>
        <w:t xml:space="preserve"> dan Penguji.</w:t>
      </w:r>
    </w:p>
    <w:p w14:paraId="6411ACCA" w14:textId="77777777" w:rsidR="00E9460B" w:rsidRPr="00E9460B" w:rsidRDefault="00E9460B">
      <w:pPr>
        <w:pStyle w:val="DaftarParagraf"/>
        <w:numPr>
          <w:ilvl w:val="0"/>
          <w:numId w:val="11"/>
        </w:numPr>
        <w:spacing w:after="0"/>
        <w:ind w:left="426"/>
        <w:rPr>
          <w:rStyle w:val="Kuat"/>
          <w:b w:val="0"/>
          <w:bCs w:val="0"/>
          <w:lang w:val="en-ID"/>
        </w:rPr>
      </w:pPr>
      <w:r w:rsidRPr="00E9460B">
        <w:rPr>
          <w:rStyle w:val="Kuat"/>
          <w:b w:val="0"/>
          <w:bCs w:val="0"/>
        </w:rPr>
        <w:t xml:space="preserve">Tahap Pengumpulan Data (3 November – 31 </w:t>
      </w:r>
      <w:r>
        <w:rPr>
          <w:rStyle w:val="Kuat"/>
          <w:b w:val="0"/>
          <w:bCs w:val="0"/>
        </w:rPr>
        <w:t>Januari</w:t>
      </w:r>
      <w:r w:rsidRPr="00E9460B">
        <w:rPr>
          <w:rStyle w:val="Kuat"/>
          <w:b w:val="0"/>
          <w:bCs w:val="0"/>
        </w:rPr>
        <w:t xml:space="preserve"> 202</w:t>
      </w:r>
      <w:r>
        <w:rPr>
          <w:rStyle w:val="Kuat"/>
          <w:b w:val="0"/>
          <w:bCs w:val="0"/>
        </w:rPr>
        <w:t>6</w:t>
      </w:r>
      <w:r w:rsidRPr="00E9460B">
        <w:rPr>
          <w:rStyle w:val="Kuat"/>
          <w:b w:val="0"/>
          <w:bCs w:val="0"/>
        </w:rPr>
        <w:t>)</w:t>
      </w:r>
    </w:p>
    <w:p w14:paraId="7907F72F" w14:textId="77777777" w:rsidR="00E9460B" w:rsidRPr="00E9460B" w:rsidRDefault="00E9460B">
      <w:pPr>
        <w:pStyle w:val="DaftarParagraf"/>
        <w:numPr>
          <w:ilvl w:val="0"/>
          <w:numId w:val="13"/>
        </w:numPr>
        <w:spacing w:after="0"/>
        <w:rPr>
          <w:lang w:val="en-ID"/>
        </w:rPr>
      </w:pPr>
      <w:r w:rsidRPr="00E9460B">
        <w:t>Koordinasi dengan informan dan penyusunan jadwal kegiatan lapangan.</w:t>
      </w:r>
    </w:p>
    <w:p w14:paraId="531780CE" w14:textId="77777777" w:rsidR="00E9460B" w:rsidRPr="00E9460B" w:rsidRDefault="00E9460B">
      <w:pPr>
        <w:pStyle w:val="DaftarParagraf"/>
        <w:numPr>
          <w:ilvl w:val="0"/>
          <w:numId w:val="13"/>
        </w:numPr>
        <w:spacing w:after="0"/>
        <w:rPr>
          <w:lang w:val="en-ID"/>
        </w:rPr>
      </w:pPr>
      <w:r w:rsidRPr="00E9460B">
        <w:t xml:space="preserve">Pelaksanaan </w:t>
      </w:r>
      <w:r w:rsidRPr="00E9460B">
        <w:rPr>
          <w:rStyle w:val="Kuat"/>
          <w:rFonts w:eastAsiaTheme="majorEastAsia"/>
          <w:b w:val="0"/>
          <w:bCs w:val="0"/>
        </w:rPr>
        <w:t>wawancara mendalam</w:t>
      </w:r>
      <w:r w:rsidRPr="00E9460B">
        <w:t xml:space="preserve"> dengan manajemen dan staf teknis PLTU.</w:t>
      </w:r>
    </w:p>
    <w:p w14:paraId="36CE10C4" w14:textId="77777777" w:rsidR="00E9460B" w:rsidRPr="00E9460B" w:rsidRDefault="00E9460B">
      <w:pPr>
        <w:pStyle w:val="DaftarParagraf"/>
        <w:numPr>
          <w:ilvl w:val="0"/>
          <w:numId w:val="13"/>
        </w:numPr>
        <w:spacing w:after="0"/>
        <w:rPr>
          <w:lang w:val="en-ID"/>
        </w:rPr>
      </w:pPr>
      <w:r w:rsidRPr="00E9460B">
        <w:t xml:space="preserve">Pengumpulan </w:t>
      </w:r>
      <w:r w:rsidRPr="00E9460B">
        <w:rPr>
          <w:rStyle w:val="Kuat"/>
          <w:rFonts w:eastAsiaTheme="majorEastAsia"/>
          <w:b w:val="0"/>
          <w:bCs w:val="0"/>
        </w:rPr>
        <w:t>dokumen sekunder</w:t>
      </w:r>
      <w:r w:rsidRPr="00E9460B">
        <w:t>, seperti laporan emisi, laporan pajak karbon, serta kebijakan operasional perusahaan.</w:t>
      </w:r>
    </w:p>
    <w:p w14:paraId="4B2A9C28" w14:textId="034CDD2F" w:rsidR="00E9460B" w:rsidRPr="00E9460B" w:rsidRDefault="00E9460B">
      <w:pPr>
        <w:pStyle w:val="DaftarParagraf"/>
        <w:numPr>
          <w:ilvl w:val="0"/>
          <w:numId w:val="13"/>
        </w:numPr>
        <w:spacing w:after="0"/>
        <w:rPr>
          <w:lang w:val="en-ID"/>
        </w:rPr>
      </w:pPr>
      <w:r w:rsidRPr="00E9460B">
        <w:rPr>
          <w:rStyle w:val="Kuat"/>
          <w:rFonts w:eastAsiaTheme="majorEastAsia"/>
          <w:b w:val="0"/>
          <w:bCs w:val="0"/>
        </w:rPr>
        <w:t>Observasi langsung</w:t>
      </w:r>
      <w:r w:rsidRPr="00E9460B">
        <w:t xml:space="preserve"> terhadap proses administrasi pelaporan emisi dan implementasi sistem MRV di lingkungan PLTU.</w:t>
      </w:r>
    </w:p>
    <w:p w14:paraId="7AE1C567" w14:textId="77777777" w:rsidR="00BD1361" w:rsidRPr="00BD1361" w:rsidRDefault="00E9460B">
      <w:pPr>
        <w:pStyle w:val="DaftarParagraf"/>
        <w:numPr>
          <w:ilvl w:val="0"/>
          <w:numId w:val="11"/>
        </w:numPr>
        <w:spacing w:after="0"/>
        <w:ind w:left="426"/>
        <w:rPr>
          <w:lang w:val="en-ID"/>
        </w:rPr>
      </w:pPr>
      <w:r w:rsidRPr="00E9460B">
        <w:t>Tahap Analisis Data (</w:t>
      </w:r>
      <w:r>
        <w:t>Desember</w:t>
      </w:r>
      <w:r w:rsidRPr="00E9460B">
        <w:t xml:space="preserve"> 2025 – Januari 2026)</w:t>
      </w:r>
    </w:p>
    <w:p w14:paraId="37483B52" w14:textId="71DB087E" w:rsidR="00E9460B" w:rsidRPr="00BD1361" w:rsidRDefault="00E9460B" w:rsidP="00BD1361">
      <w:pPr>
        <w:pStyle w:val="DaftarParagraf"/>
        <w:spacing w:after="0"/>
        <w:ind w:left="426" w:firstLine="0"/>
        <w:rPr>
          <w:lang w:val="en-ID"/>
        </w:rPr>
      </w:pPr>
      <w:r w:rsidRPr="00E9460B">
        <w:t>Reduksi, penyajian, dan interpretasi data kualitatif menggunakan kerangka Teori Institusional untuk mengidentifikasi pola, dinamika, serta faktor kelembagaan yang memengaruhi implementasi kebijakan pajak karbon di PLTU Embalut.</w:t>
      </w:r>
    </w:p>
    <w:p w14:paraId="64D783A7" w14:textId="19CD9FFC" w:rsidR="00E9460B" w:rsidRPr="00E9460B" w:rsidRDefault="00E9460B">
      <w:pPr>
        <w:pStyle w:val="DaftarParagraf"/>
        <w:numPr>
          <w:ilvl w:val="0"/>
          <w:numId w:val="11"/>
        </w:numPr>
        <w:spacing w:after="0"/>
        <w:ind w:left="426"/>
        <w:rPr>
          <w:lang w:val="en-ID"/>
        </w:rPr>
      </w:pPr>
      <w:r w:rsidRPr="00E9460B">
        <w:t>Tahap Penyusunan Laporan Akhir (Januari 2026)</w:t>
      </w:r>
    </w:p>
    <w:p w14:paraId="01F7F73C" w14:textId="77777777" w:rsidR="00E9460B" w:rsidRPr="00E9460B" w:rsidRDefault="00E9460B">
      <w:pPr>
        <w:pStyle w:val="DaftarParagraf"/>
        <w:numPr>
          <w:ilvl w:val="0"/>
          <w:numId w:val="14"/>
        </w:numPr>
        <w:spacing w:after="0"/>
        <w:ind w:left="851"/>
        <w:rPr>
          <w:lang w:val="en-ID"/>
        </w:rPr>
      </w:pPr>
      <w:r w:rsidRPr="00E9460B">
        <w:t>Penyusunan hasil analisis akhir dan konsultasi dengan dosen pembimbing.</w:t>
      </w:r>
    </w:p>
    <w:p w14:paraId="4164887E" w14:textId="77777777" w:rsidR="00E9460B" w:rsidRPr="00E9460B" w:rsidRDefault="00E9460B">
      <w:pPr>
        <w:pStyle w:val="DaftarParagraf"/>
        <w:numPr>
          <w:ilvl w:val="0"/>
          <w:numId w:val="14"/>
        </w:numPr>
        <w:spacing w:after="0"/>
        <w:ind w:left="851"/>
        <w:rPr>
          <w:lang w:val="en-ID"/>
        </w:rPr>
      </w:pPr>
      <w:r w:rsidRPr="00E9460B">
        <w:t>Finalisasi laporan hasil penelitian untuk diseminasi akademik.</w:t>
      </w:r>
    </w:p>
    <w:p w14:paraId="2F5CE1C3" w14:textId="5DE55115" w:rsidR="00E9460B" w:rsidRPr="00E9460B" w:rsidRDefault="00E9460B">
      <w:pPr>
        <w:pStyle w:val="DaftarParagraf"/>
        <w:numPr>
          <w:ilvl w:val="0"/>
          <w:numId w:val="14"/>
        </w:numPr>
        <w:spacing w:after="0"/>
        <w:ind w:left="851"/>
        <w:rPr>
          <w:lang w:val="en-ID"/>
        </w:rPr>
      </w:pPr>
      <w:r w:rsidRPr="00E9460B">
        <w:t>Pelaksanaan seminar hasil penelitian sebagai bentuk evaluasi dan penyampaian temuan.</w:t>
      </w:r>
    </w:p>
    <w:p w14:paraId="510254A1" w14:textId="79BFEB87" w:rsidR="00366FCB" w:rsidRPr="00366FCB" w:rsidRDefault="00E9460B" w:rsidP="00970324">
      <w:pPr>
        <w:spacing w:after="0" w:afterAutospacing="0"/>
        <w:rPr>
          <w:lang w:val="en-ID"/>
        </w:rPr>
      </w:pPr>
      <w:r w:rsidRPr="00E9460B">
        <w:t>Dengan jadwal tersebut, diharapkan seluruh kegiatan penelitian dapat berjalan secara terencana, sistematis, dan sesuai dengan prinsip etika penelitian kualitatif, sehingga hasil penelitian mampu memberikan kontribusi ilmiah dan praktis terhadap implementasi kebijakan pajak karbon di sektor energi Indonesia.</w:t>
      </w:r>
    </w:p>
    <w:p w14:paraId="0A05AE3B" w14:textId="06BEC710" w:rsidR="009C5E98" w:rsidRDefault="009C5E98" w:rsidP="00970324">
      <w:pPr>
        <w:pStyle w:val="Judul2"/>
        <w:numPr>
          <w:ilvl w:val="0"/>
          <w:numId w:val="0"/>
        </w:numPr>
        <w:spacing w:before="0" w:after="0" w:afterAutospacing="0"/>
      </w:pPr>
      <w:bookmarkStart w:id="36" w:name="_Toc213078457"/>
      <w:r>
        <w:t>3.</w:t>
      </w:r>
      <w:r w:rsidR="00E9460B">
        <w:t>4</w:t>
      </w:r>
      <w:r>
        <w:t xml:space="preserve"> Informan</w:t>
      </w:r>
      <w:bookmarkEnd w:id="36"/>
      <w:r>
        <w:t xml:space="preserve"> </w:t>
      </w:r>
    </w:p>
    <w:p w14:paraId="4A324F57" w14:textId="0DE32DDA" w:rsidR="009C5E98" w:rsidRDefault="009C5E98" w:rsidP="00970324">
      <w:pPr>
        <w:pStyle w:val="Judul3"/>
        <w:numPr>
          <w:ilvl w:val="0"/>
          <w:numId w:val="0"/>
        </w:numPr>
        <w:spacing w:before="0" w:after="0" w:afterAutospacing="0"/>
      </w:pPr>
      <w:bookmarkStart w:id="37" w:name="_Toc213078458"/>
      <w:r>
        <w:t>3.</w:t>
      </w:r>
      <w:r w:rsidR="009C29D1">
        <w:t>4</w:t>
      </w:r>
      <w:r>
        <w:t>.1  Informan</w:t>
      </w:r>
      <w:bookmarkEnd w:id="37"/>
    </w:p>
    <w:p w14:paraId="6C91D6F1" w14:textId="080D128D" w:rsidR="009C29D1" w:rsidRPr="009C29D1" w:rsidRDefault="009C29D1" w:rsidP="00BD1361">
      <w:pPr>
        <w:spacing w:after="0" w:afterAutospacing="0"/>
        <w:rPr>
          <w:lang w:val="en-ID"/>
        </w:rPr>
      </w:pPr>
      <w:r w:rsidRPr="009C29D1">
        <w:rPr>
          <w:lang w:val="en-ID"/>
        </w:rPr>
        <w:t xml:space="preserve">Populasi dalam penelitian ini mencakup enam kelompok utama yang berada di lingkungan PLTU Embalut (PT Cahaya Fajar Kaltim) dan memiliki keterlibatan </w:t>
      </w:r>
      <w:r w:rsidRPr="009C29D1">
        <w:rPr>
          <w:lang w:val="en-ID"/>
        </w:rPr>
        <w:lastRenderedPageBreak/>
        <w:t>langsung dalam implementasi kebijakan pajak karbon berdasarkan UU No. 7 Tahun 2021, yaitu:</w:t>
      </w:r>
    </w:p>
    <w:p w14:paraId="71F166EB" w14:textId="77777777" w:rsidR="00DA2030" w:rsidRDefault="009C29D1">
      <w:pPr>
        <w:pStyle w:val="DaftarParagraf"/>
        <w:numPr>
          <w:ilvl w:val="0"/>
          <w:numId w:val="29"/>
        </w:numPr>
        <w:spacing w:after="0"/>
        <w:ind w:left="426"/>
        <w:rPr>
          <w:lang w:val="en-ID"/>
        </w:rPr>
      </w:pPr>
      <w:r w:rsidRPr="00DA2030">
        <w:rPr>
          <w:lang w:val="en-ID"/>
        </w:rPr>
        <w:t>Manajemen Puncak (Plant Manager atau General Manager).</w:t>
      </w:r>
    </w:p>
    <w:p w14:paraId="19AFB044" w14:textId="77777777" w:rsidR="00DA2030" w:rsidRDefault="009C29D1" w:rsidP="00DA2030">
      <w:pPr>
        <w:pStyle w:val="DaftarParagraf"/>
        <w:spacing w:after="0"/>
        <w:ind w:left="426" w:firstLine="0"/>
        <w:rPr>
          <w:lang w:val="en-ID"/>
        </w:rPr>
      </w:pPr>
      <w:r w:rsidRPr="00DA2030">
        <w:rPr>
          <w:lang w:val="en-ID"/>
        </w:rPr>
        <w:t>Bertanggung jawab atas pengambilan keputusan strategis di tingkat perusahaan, termasuk kebijakan operasional, pengelolaan lingkungan, dan kepatuhan terhadap regulasi fiskal nasional seperti pajak karbon. Informan dari Manajemen Puncak ini memberikan perspektif kelembagaan dan strategis mengenai bagaimana kebijakan nasional diadaptasi ke dalam kebijakan internal perusahaan.</w:t>
      </w:r>
    </w:p>
    <w:p w14:paraId="31FD75E8" w14:textId="77777777" w:rsidR="00DA2030" w:rsidRDefault="009C29D1">
      <w:pPr>
        <w:pStyle w:val="DaftarParagraf"/>
        <w:numPr>
          <w:ilvl w:val="0"/>
          <w:numId w:val="29"/>
        </w:numPr>
        <w:spacing w:after="0"/>
        <w:ind w:left="426"/>
        <w:rPr>
          <w:lang w:val="en-ID"/>
        </w:rPr>
      </w:pPr>
      <w:r w:rsidRPr="009C29D1">
        <w:rPr>
          <w:lang w:val="en-ID"/>
        </w:rPr>
        <w:t>Departemen Rendal (Perencanaan dan Pengendalian)</w:t>
      </w:r>
      <w:r>
        <w:rPr>
          <w:lang w:val="en-ID"/>
        </w:rPr>
        <w:t>.</w:t>
      </w:r>
    </w:p>
    <w:p w14:paraId="1A822A79" w14:textId="77777777" w:rsidR="00DA2030" w:rsidRDefault="009C29D1" w:rsidP="00DA2030">
      <w:pPr>
        <w:pStyle w:val="DaftarParagraf"/>
        <w:spacing w:after="0"/>
        <w:ind w:left="426" w:firstLine="0"/>
        <w:rPr>
          <w:lang w:val="en-ID"/>
        </w:rPr>
      </w:pPr>
      <w:r w:rsidRPr="00DA2030">
        <w:rPr>
          <w:lang w:val="en-ID"/>
        </w:rPr>
        <w:t>Berperan dalam perencanaan operasional dan pengendalian kinerja lingkungan, termasuk pengawasan pelaksanaan kebijakan pengendalian emisi. Informan dari departemen ini dipilih untuk memahami integrasi antara strategi operasional dan kepatuhan kebijakan pajak karbon.</w:t>
      </w:r>
    </w:p>
    <w:p w14:paraId="57887CF1" w14:textId="77777777" w:rsidR="00DA2030" w:rsidRDefault="009C29D1">
      <w:pPr>
        <w:pStyle w:val="DaftarParagraf"/>
        <w:numPr>
          <w:ilvl w:val="0"/>
          <w:numId w:val="29"/>
        </w:numPr>
        <w:spacing w:after="0"/>
        <w:ind w:left="426"/>
        <w:rPr>
          <w:lang w:val="en-ID"/>
        </w:rPr>
      </w:pPr>
      <w:r w:rsidRPr="009C29D1">
        <w:rPr>
          <w:lang w:val="en-ID"/>
        </w:rPr>
        <w:t>Departemen Produksi</w:t>
      </w:r>
      <w:r>
        <w:rPr>
          <w:lang w:val="en-ID"/>
        </w:rPr>
        <w:t>.</w:t>
      </w:r>
    </w:p>
    <w:p w14:paraId="6389939E" w14:textId="77777777" w:rsidR="00DA2030" w:rsidRDefault="009C29D1" w:rsidP="00DA2030">
      <w:pPr>
        <w:pStyle w:val="DaftarParagraf"/>
        <w:spacing w:after="0"/>
        <w:ind w:left="426" w:firstLine="0"/>
        <w:rPr>
          <w:lang w:val="en-ID"/>
        </w:rPr>
      </w:pPr>
      <w:r w:rsidRPr="00DA2030">
        <w:rPr>
          <w:lang w:val="en-ID"/>
        </w:rPr>
        <w:t>Menjadi bagian yang paling langsung berhubungan dengan kegiatan pembakaran batubara dan penghasil emisi karbon. Informan dari departemen ini memberikan data empiris mengenai proses produksi, intensitas emisi, serta penerapan praktik efisiensi energi.</w:t>
      </w:r>
    </w:p>
    <w:p w14:paraId="365BB0C3" w14:textId="77777777" w:rsidR="00DA2030" w:rsidRDefault="009C29D1">
      <w:pPr>
        <w:pStyle w:val="DaftarParagraf"/>
        <w:numPr>
          <w:ilvl w:val="0"/>
          <w:numId w:val="29"/>
        </w:numPr>
        <w:spacing w:after="0"/>
        <w:ind w:left="426"/>
        <w:rPr>
          <w:lang w:val="en-ID"/>
        </w:rPr>
      </w:pPr>
      <w:r w:rsidRPr="009C29D1">
        <w:rPr>
          <w:lang w:val="en-ID"/>
        </w:rPr>
        <w:t>Departemen Keuangan dan Pengadaan</w:t>
      </w:r>
      <w:r>
        <w:rPr>
          <w:lang w:val="en-ID"/>
        </w:rPr>
        <w:t>.</w:t>
      </w:r>
    </w:p>
    <w:p w14:paraId="44DE50D5" w14:textId="77777777" w:rsidR="00DA2030" w:rsidRDefault="009C29D1" w:rsidP="00DA2030">
      <w:pPr>
        <w:pStyle w:val="DaftarParagraf"/>
        <w:spacing w:after="0"/>
        <w:ind w:left="426" w:firstLine="0"/>
        <w:rPr>
          <w:lang w:val="en-ID"/>
        </w:rPr>
      </w:pPr>
      <w:r w:rsidRPr="00DA2030">
        <w:rPr>
          <w:lang w:val="en-ID"/>
        </w:rPr>
        <w:t>Bertanggung jawab dalam administrasi fiskal, penyusunan anggaran, dan pelaporan kepatuhan pajak karbon. Informan dari bagian ini memberikan wawasan mengenai aspek keuangan, prosedur pembayaran pajak, serta penyesuaian biaya operasional akibat kebijakan fiskal lingkungan.</w:t>
      </w:r>
    </w:p>
    <w:p w14:paraId="15BE750D" w14:textId="77777777" w:rsidR="00DA2030" w:rsidRDefault="009C29D1">
      <w:pPr>
        <w:pStyle w:val="DaftarParagraf"/>
        <w:numPr>
          <w:ilvl w:val="0"/>
          <w:numId w:val="29"/>
        </w:numPr>
        <w:spacing w:after="0"/>
        <w:ind w:left="426"/>
        <w:rPr>
          <w:lang w:val="en-ID"/>
        </w:rPr>
      </w:pPr>
      <w:r w:rsidRPr="009C29D1">
        <w:rPr>
          <w:lang w:val="en-ID"/>
        </w:rPr>
        <w:t>Departemen Teknik</w:t>
      </w:r>
      <w:r>
        <w:rPr>
          <w:lang w:val="en-ID"/>
        </w:rPr>
        <w:t>.</w:t>
      </w:r>
    </w:p>
    <w:p w14:paraId="63D5E976" w14:textId="77777777" w:rsidR="00DA2030" w:rsidRDefault="009C29D1" w:rsidP="00DA2030">
      <w:pPr>
        <w:pStyle w:val="DaftarParagraf"/>
        <w:spacing w:after="0"/>
        <w:ind w:left="426" w:firstLine="0"/>
        <w:rPr>
          <w:lang w:val="en-ID"/>
        </w:rPr>
      </w:pPr>
      <w:r w:rsidRPr="00DA2030">
        <w:rPr>
          <w:lang w:val="en-ID"/>
        </w:rPr>
        <w:t>Mengelola sistem teknis, pemeliharaan alat, dan kalibrasi perangkat pemantauan emisi. Informan dari bagian ini memberikan informasi terkait penerapan sistem Monitoring, Reporting, and Verification (MRV) serta kendala teknis dalam pelaporan karbon.</w:t>
      </w:r>
    </w:p>
    <w:p w14:paraId="267DF5E3" w14:textId="77777777" w:rsidR="00DA2030" w:rsidRDefault="009C29D1">
      <w:pPr>
        <w:pStyle w:val="DaftarParagraf"/>
        <w:numPr>
          <w:ilvl w:val="0"/>
          <w:numId w:val="29"/>
        </w:numPr>
        <w:spacing w:after="0"/>
        <w:ind w:left="426"/>
        <w:rPr>
          <w:lang w:val="en-ID"/>
        </w:rPr>
      </w:pPr>
      <w:r w:rsidRPr="009C29D1">
        <w:rPr>
          <w:lang w:val="en-ID"/>
        </w:rPr>
        <w:t>Departemen SDM dan Umum</w:t>
      </w:r>
    </w:p>
    <w:p w14:paraId="3947432D" w14:textId="12035FC6" w:rsidR="009C29D1" w:rsidRPr="00DA2030" w:rsidRDefault="009C29D1" w:rsidP="00970324">
      <w:pPr>
        <w:pStyle w:val="DaftarParagraf"/>
        <w:spacing w:after="0" w:afterAutospacing="0"/>
        <w:ind w:left="426" w:firstLine="0"/>
        <w:rPr>
          <w:lang w:val="en-ID"/>
        </w:rPr>
      </w:pPr>
      <w:r w:rsidRPr="00DA2030">
        <w:rPr>
          <w:lang w:val="en-ID"/>
        </w:rPr>
        <w:lastRenderedPageBreak/>
        <w:t>Berperan dalam pelatihan, sosialisasi kebijakan, dan pengelolaan komunikasi internal perusahaan. Informan dari bagian ini membantu menjelaskan aspek kelembagaan dan perubahan perilaku organisasi dalam merespons kebijakan pajak karbon.</w:t>
      </w:r>
    </w:p>
    <w:p w14:paraId="7DE8F148" w14:textId="77777777" w:rsidR="009C29D1" w:rsidRPr="009C29D1" w:rsidRDefault="009C29D1" w:rsidP="0063427E">
      <w:pPr>
        <w:spacing w:after="0" w:afterAutospacing="0"/>
        <w:rPr>
          <w:lang w:val="en-ID"/>
        </w:rPr>
      </w:pPr>
      <w:r w:rsidRPr="009C29D1">
        <w:rPr>
          <w:lang w:val="en-ID"/>
        </w:rPr>
        <w:t>Keenam kategori informan tersebut mencerminkan struktur organisasi yang terlibat secara langsung maupun tidak langsung dalam pelaksanaan kebijakan pajak karbon. Kombinasi antara manajemen puncak dan lima departemen utama memberikan cakupan data yang holistik, baik dari dimensi strategis, teknis, administratif, maupun sosial kelembagaan.</w:t>
      </w:r>
    </w:p>
    <w:p w14:paraId="54E6D9CE" w14:textId="740F20D9" w:rsidR="00105ED8" w:rsidRDefault="00105ED8" w:rsidP="0063427E">
      <w:pPr>
        <w:pStyle w:val="Judul3"/>
        <w:numPr>
          <w:ilvl w:val="0"/>
          <w:numId w:val="0"/>
        </w:numPr>
        <w:spacing w:before="0" w:after="0" w:afterAutospacing="0"/>
        <w:rPr>
          <w:rFonts w:eastAsia="Times New Roman"/>
          <w:lang w:val="en-US"/>
        </w:rPr>
      </w:pPr>
      <w:bookmarkStart w:id="38" w:name="_Toc213078459"/>
      <w:r>
        <w:rPr>
          <w:rFonts w:eastAsia="Times New Roman"/>
          <w:lang w:val="en-US"/>
        </w:rPr>
        <w:t>3.</w:t>
      </w:r>
      <w:r w:rsidR="009C29D1">
        <w:rPr>
          <w:rFonts w:eastAsia="Times New Roman"/>
          <w:lang w:val="en-US"/>
        </w:rPr>
        <w:t>4</w:t>
      </w:r>
      <w:r>
        <w:rPr>
          <w:rFonts w:eastAsia="Times New Roman"/>
          <w:lang w:val="en-US"/>
        </w:rPr>
        <w:t xml:space="preserve">.2 Teknik Pemilihan </w:t>
      </w:r>
      <w:r w:rsidR="005E4BC3">
        <w:rPr>
          <w:rFonts w:eastAsia="Times New Roman"/>
          <w:lang w:val="en-US"/>
        </w:rPr>
        <w:t>Informan</w:t>
      </w:r>
      <w:bookmarkEnd w:id="38"/>
    </w:p>
    <w:p w14:paraId="2255C23B" w14:textId="4F25FCAB" w:rsidR="009C29D1" w:rsidRPr="009C29D1" w:rsidRDefault="009C29D1" w:rsidP="0063427E">
      <w:pPr>
        <w:spacing w:after="0" w:afterAutospacing="0"/>
        <w:rPr>
          <w:lang w:val="en-ID"/>
        </w:rPr>
      </w:pPr>
      <w:r w:rsidRPr="009C29D1">
        <w:rPr>
          <w:lang w:val="en-ID"/>
        </w:rPr>
        <w:t xml:space="preserve">Penelitian ini menggunakan teknik </w:t>
      </w:r>
      <w:r w:rsidRPr="009C29D1">
        <w:rPr>
          <w:i/>
          <w:iCs/>
          <w:lang w:val="en-ID"/>
        </w:rPr>
        <w:t>purposive sampling</w:t>
      </w:r>
      <w:r w:rsidRPr="009C29D1">
        <w:rPr>
          <w:lang w:val="en-ID"/>
        </w:rPr>
        <w:t>, yaitu metode pemilihan informan secara sengaja berdasarkan pertimbangan relevansi dan kompetensi terhadap fenomena yang diteliti. Teknik ini digunakan agar peneliti memperoleh informasi yang mendalam, valid, dan kontekstual dari pihak-pihak yang memahami secara langsung implementasi kebijakan pajak karbon.</w:t>
      </w:r>
    </w:p>
    <w:p w14:paraId="4F092368" w14:textId="63030FD2" w:rsidR="009C29D1" w:rsidRPr="009C29D1" w:rsidRDefault="009C29D1" w:rsidP="0063427E">
      <w:pPr>
        <w:spacing w:after="0" w:afterAutospacing="0"/>
        <w:ind w:firstLine="426"/>
        <w:rPr>
          <w:lang w:val="en-ID"/>
        </w:rPr>
      </w:pPr>
      <w:r w:rsidRPr="009C29D1">
        <w:rPr>
          <w:lang w:val="en-ID"/>
        </w:rPr>
        <w:t>Menurut Creswell &amp; Creswell (hal. 199–200</w:t>
      </w:r>
      <w:r>
        <w:rPr>
          <w:lang w:val="en-ID"/>
        </w:rPr>
        <w:t>;</w:t>
      </w:r>
      <w:r w:rsidRPr="009C29D1">
        <w:rPr>
          <w:lang w:val="en-ID"/>
        </w:rPr>
        <w:t>2023), pemilihan partisipan secara purposif dilakukan karena tujuan penelitian kualitatif bukan untuk generalisasi statistik, melainkan untuk mendapatkan pemahaman interpretatif dan bermakna (</w:t>
      </w:r>
      <w:r w:rsidRPr="009C29D1">
        <w:rPr>
          <w:i/>
          <w:iCs/>
          <w:lang w:val="en-ID"/>
        </w:rPr>
        <w:t>meaningful understanding</w:t>
      </w:r>
      <w:r w:rsidRPr="009C29D1">
        <w:rPr>
          <w:lang w:val="en-ID"/>
        </w:rPr>
        <w:t>) dari individu yang memiliki pengalaman relevan</w:t>
      </w:r>
      <w:r>
        <w:rPr>
          <w:lang w:val="en-ID"/>
        </w:rPr>
        <w:t xml:space="preserve"> </w:t>
      </w:r>
      <w:r>
        <w:rPr>
          <w:lang w:val="en-ID"/>
        </w:rPr>
        <w:fldChar w:fldCharType="begin" w:fldLock="1"/>
      </w:r>
      <w:r w:rsidR="005E4BC3">
        <w:rPr>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Pr>
          <w:lang w:val="en-ID"/>
        </w:rPr>
        <w:fldChar w:fldCharType="separate"/>
      </w:r>
      <w:r w:rsidRPr="009C29D1">
        <w:rPr>
          <w:noProof/>
          <w:lang w:val="en-ID"/>
        </w:rPr>
        <w:t>(Creswell &amp; Creswell, 2023)</w:t>
      </w:r>
      <w:r>
        <w:rPr>
          <w:lang w:val="en-ID"/>
        </w:rPr>
        <w:fldChar w:fldCharType="end"/>
      </w:r>
      <w:r>
        <w:rPr>
          <w:lang w:val="en-ID"/>
        </w:rPr>
        <w:t>.</w:t>
      </w:r>
    </w:p>
    <w:p w14:paraId="2CA01BAF" w14:textId="7AD9BF8E" w:rsidR="009C29D1" w:rsidRPr="009C29D1" w:rsidRDefault="009C29D1" w:rsidP="0063427E">
      <w:pPr>
        <w:spacing w:after="0" w:afterAutospacing="0"/>
        <w:ind w:firstLine="0"/>
        <w:rPr>
          <w:lang w:val="en-ID"/>
        </w:rPr>
      </w:pPr>
      <w:r w:rsidRPr="009C29D1">
        <w:rPr>
          <w:lang w:val="en-ID"/>
        </w:rPr>
        <w:t xml:space="preserve">Kriteria </w:t>
      </w:r>
      <w:r w:rsidR="002D308C">
        <w:rPr>
          <w:lang w:val="en-ID"/>
        </w:rPr>
        <w:t>informan yang dilibatkan</w:t>
      </w:r>
      <w:r w:rsidRPr="009C29D1">
        <w:rPr>
          <w:lang w:val="en-ID"/>
        </w:rPr>
        <w:t xml:space="preserve"> dalam penelitian ini meliputi:</w:t>
      </w:r>
    </w:p>
    <w:p w14:paraId="1552C651" w14:textId="77777777" w:rsidR="009C29D1" w:rsidRPr="009C29D1" w:rsidRDefault="009C29D1">
      <w:pPr>
        <w:numPr>
          <w:ilvl w:val="0"/>
          <w:numId w:val="15"/>
        </w:numPr>
        <w:tabs>
          <w:tab w:val="clear" w:pos="720"/>
          <w:tab w:val="num" w:pos="426"/>
        </w:tabs>
        <w:spacing w:after="0" w:afterAutospacing="0"/>
        <w:ind w:left="426"/>
        <w:rPr>
          <w:lang w:val="en-ID"/>
        </w:rPr>
      </w:pPr>
      <w:r w:rsidRPr="009C29D1">
        <w:rPr>
          <w:lang w:val="en-ID"/>
        </w:rPr>
        <w:t>Memiliki jabatan dan tanggung jawab langsung terhadap kegiatan operasional, pelaporan, atau pengambilan keputusan terkait kebijakan pajak karbon.</w:t>
      </w:r>
    </w:p>
    <w:p w14:paraId="238EDEAE" w14:textId="77777777" w:rsidR="009C29D1" w:rsidRPr="009C29D1" w:rsidRDefault="009C29D1">
      <w:pPr>
        <w:numPr>
          <w:ilvl w:val="0"/>
          <w:numId w:val="15"/>
        </w:numPr>
        <w:tabs>
          <w:tab w:val="clear" w:pos="720"/>
          <w:tab w:val="num" w:pos="426"/>
        </w:tabs>
        <w:spacing w:after="0" w:afterAutospacing="0"/>
        <w:ind w:left="426"/>
        <w:rPr>
          <w:lang w:val="en-ID"/>
        </w:rPr>
      </w:pPr>
      <w:r w:rsidRPr="009C29D1">
        <w:rPr>
          <w:lang w:val="en-ID"/>
        </w:rPr>
        <w:t>Telah bekerja minimal dua tahun di PLTU Embalut untuk memastikan pemahaman terhadap sistem operasional dan kebijakan perusahaan.</w:t>
      </w:r>
    </w:p>
    <w:p w14:paraId="3B01771A" w14:textId="77777777" w:rsidR="009C29D1" w:rsidRPr="009C29D1" w:rsidRDefault="009C29D1">
      <w:pPr>
        <w:numPr>
          <w:ilvl w:val="0"/>
          <w:numId w:val="15"/>
        </w:numPr>
        <w:tabs>
          <w:tab w:val="clear" w:pos="720"/>
          <w:tab w:val="num" w:pos="426"/>
        </w:tabs>
        <w:spacing w:after="0" w:afterAutospacing="0"/>
        <w:ind w:left="426"/>
        <w:rPr>
          <w:lang w:val="en-ID"/>
        </w:rPr>
      </w:pPr>
      <w:r w:rsidRPr="009C29D1">
        <w:rPr>
          <w:lang w:val="en-ID"/>
        </w:rPr>
        <w:t>Bersedia memberikan informasi dan perspektif secara terbuka mengenai pelaksanaan kebijakan pajak karbon di lingkungan industri.</w:t>
      </w:r>
    </w:p>
    <w:p w14:paraId="24687CD7" w14:textId="5292842E" w:rsidR="00105ED8" w:rsidRDefault="00105ED8" w:rsidP="0063427E">
      <w:pPr>
        <w:pStyle w:val="Judul3"/>
        <w:numPr>
          <w:ilvl w:val="0"/>
          <w:numId w:val="0"/>
        </w:numPr>
        <w:spacing w:after="0" w:afterAutospacing="0"/>
        <w:rPr>
          <w:rFonts w:eastAsia="Times New Roman"/>
          <w:lang w:val="en-US"/>
        </w:rPr>
      </w:pPr>
      <w:bookmarkStart w:id="39" w:name="_Toc213078460"/>
      <w:r>
        <w:rPr>
          <w:rFonts w:eastAsia="Times New Roman"/>
          <w:lang w:val="en-US"/>
        </w:rPr>
        <w:lastRenderedPageBreak/>
        <w:t>3.</w:t>
      </w:r>
      <w:r w:rsidR="009C29D1">
        <w:rPr>
          <w:rFonts w:eastAsia="Times New Roman"/>
          <w:lang w:val="en-US"/>
        </w:rPr>
        <w:t>4</w:t>
      </w:r>
      <w:r>
        <w:rPr>
          <w:rFonts w:eastAsia="Times New Roman"/>
          <w:lang w:val="en-US"/>
        </w:rPr>
        <w:t xml:space="preserve">.3 Jumlah </w:t>
      </w:r>
      <w:r w:rsidR="005E4BC3">
        <w:rPr>
          <w:rFonts w:eastAsia="Times New Roman"/>
          <w:lang w:val="en-US"/>
        </w:rPr>
        <w:t>Informan</w:t>
      </w:r>
      <w:bookmarkEnd w:id="39"/>
    </w:p>
    <w:p w14:paraId="32D73887" w14:textId="5BA3148C" w:rsidR="00103169" w:rsidRPr="00103169" w:rsidRDefault="00BD1361" w:rsidP="0063427E">
      <w:pPr>
        <w:pStyle w:val="Keterangan"/>
        <w:keepNext/>
        <w:spacing w:after="0" w:afterAutospacing="0" w:line="360" w:lineRule="auto"/>
        <w:ind w:firstLine="0"/>
        <w:rPr>
          <w:b/>
          <w:bCs/>
          <w:i w:val="0"/>
          <w:iCs w:val="0"/>
          <w:color w:val="auto"/>
          <w:sz w:val="22"/>
          <w:szCs w:val="22"/>
        </w:rPr>
      </w:pPr>
      <w:r>
        <w:rPr>
          <w:b/>
          <w:bCs/>
          <w:i w:val="0"/>
          <w:iCs w:val="0"/>
          <w:color w:val="auto"/>
          <w:sz w:val="22"/>
          <w:szCs w:val="22"/>
        </w:rPr>
        <w:t xml:space="preserve">        </w:t>
      </w:r>
      <w:bookmarkStart w:id="40" w:name="_Toc212843165"/>
      <w:r w:rsidR="00103169" w:rsidRPr="00103169">
        <w:rPr>
          <w:b/>
          <w:bCs/>
          <w:i w:val="0"/>
          <w:iCs w:val="0"/>
          <w:color w:val="auto"/>
          <w:sz w:val="22"/>
          <w:szCs w:val="22"/>
        </w:rPr>
        <w:t>Tabel 3.</w:t>
      </w:r>
      <w:r w:rsidR="00103169" w:rsidRPr="00103169">
        <w:rPr>
          <w:b/>
          <w:bCs/>
          <w:i w:val="0"/>
          <w:iCs w:val="0"/>
          <w:color w:val="auto"/>
          <w:sz w:val="22"/>
          <w:szCs w:val="22"/>
        </w:rPr>
        <w:fldChar w:fldCharType="begin"/>
      </w:r>
      <w:r w:rsidR="00103169" w:rsidRPr="00103169">
        <w:rPr>
          <w:b/>
          <w:bCs/>
          <w:i w:val="0"/>
          <w:iCs w:val="0"/>
          <w:color w:val="auto"/>
          <w:sz w:val="22"/>
          <w:szCs w:val="22"/>
        </w:rPr>
        <w:instrText xml:space="preserve"> SEQ Tabel_3. \* ARABIC </w:instrText>
      </w:r>
      <w:r w:rsidR="00103169" w:rsidRPr="00103169">
        <w:rPr>
          <w:b/>
          <w:bCs/>
          <w:i w:val="0"/>
          <w:iCs w:val="0"/>
          <w:color w:val="auto"/>
          <w:sz w:val="22"/>
          <w:szCs w:val="22"/>
        </w:rPr>
        <w:fldChar w:fldCharType="separate"/>
      </w:r>
      <w:r w:rsidR="00FF0E96">
        <w:rPr>
          <w:b/>
          <w:bCs/>
          <w:i w:val="0"/>
          <w:iCs w:val="0"/>
          <w:noProof/>
          <w:color w:val="auto"/>
          <w:sz w:val="22"/>
          <w:szCs w:val="22"/>
        </w:rPr>
        <w:t>1</w:t>
      </w:r>
      <w:r w:rsidR="00103169" w:rsidRPr="00103169">
        <w:rPr>
          <w:b/>
          <w:bCs/>
          <w:i w:val="0"/>
          <w:iCs w:val="0"/>
          <w:color w:val="auto"/>
          <w:sz w:val="22"/>
          <w:szCs w:val="22"/>
        </w:rPr>
        <w:fldChar w:fldCharType="end"/>
      </w:r>
      <w:r w:rsidR="00103169" w:rsidRPr="00103169">
        <w:rPr>
          <w:b/>
          <w:bCs/>
          <w:i w:val="0"/>
          <w:iCs w:val="0"/>
          <w:color w:val="auto"/>
          <w:sz w:val="22"/>
          <w:szCs w:val="22"/>
        </w:rPr>
        <w:t xml:space="preserve"> Jumlah </w:t>
      </w:r>
      <w:r w:rsidR="005E4BC3">
        <w:rPr>
          <w:b/>
          <w:bCs/>
          <w:i w:val="0"/>
          <w:iCs w:val="0"/>
          <w:color w:val="auto"/>
          <w:sz w:val="22"/>
          <w:szCs w:val="22"/>
        </w:rPr>
        <w:t>Informan</w:t>
      </w:r>
      <w:bookmarkEnd w:id="40"/>
    </w:p>
    <w:tbl>
      <w:tblPr>
        <w:tblStyle w:val="BayanganTipis"/>
        <w:tblW w:w="0" w:type="auto"/>
        <w:tblInd w:w="428" w:type="dxa"/>
        <w:tblLook w:val="04A0" w:firstRow="1" w:lastRow="0" w:firstColumn="1" w:lastColumn="0" w:noHBand="0" w:noVBand="1"/>
      </w:tblPr>
      <w:tblGrid>
        <w:gridCol w:w="5101"/>
        <w:gridCol w:w="2408"/>
      </w:tblGrid>
      <w:tr w:rsidR="00105ED8" w:rsidRPr="00105ED8" w14:paraId="795A88D1" w14:textId="77777777" w:rsidTr="005E4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hideMark/>
          </w:tcPr>
          <w:p w14:paraId="23C6D2A0" w14:textId="622C72E7" w:rsidR="00105ED8" w:rsidRPr="00BD1361" w:rsidRDefault="00105ED8" w:rsidP="0063427E">
            <w:pPr>
              <w:keepNext/>
              <w:spacing w:afterAutospacing="0" w:line="360" w:lineRule="auto"/>
              <w:ind w:firstLine="0"/>
              <w:rPr>
                <w:rFonts w:eastAsia="Times New Roman" w:cs="Times New Roman"/>
                <w:kern w:val="0"/>
                <w:sz w:val="22"/>
                <w:szCs w:val="28"/>
                <w:lang w:val="en-US"/>
                <w14:ligatures w14:val="none"/>
              </w:rPr>
            </w:pPr>
            <w:r w:rsidRPr="00BD1361">
              <w:rPr>
                <w:rFonts w:eastAsia="Times New Roman" w:cs="Times New Roman"/>
                <w:kern w:val="0"/>
                <w:sz w:val="22"/>
                <w:szCs w:val="28"/>
                <w:lang w:val="en-US"/>
                <w14:ligatures w14:val="none"/>
              </w:rPr>
              <w:t xml:space="preserve">Kelompok </w:t>
            </w:r>
            <w:r w:rsidR="005E4BC3" w:rsidRPr="00BD1361">
              <w:rPr>
                <w:rFonts w:eastAsia="Times New Roman" w:cs="Times New Roman"/>
                <w:kern w:val="0"/>
                <w:sz w:val="22"/>
                <w:szCs w:val="28"/>
                <w:lang w:val="en-US"/>
                <w14:ligatures w14:val="none"/>
              </w:rPr>
              <w:t>Informan/Departemen</w:t>
            </w:r>
          </w:p>
        </w:tc>
        <w:tc>
          <w:tcPr>
            <w:tcW w:w="2408" w:type="dxa"/>
            <w:hideMark/>
          </w:tcPr>
          <w:p w14:paraId="1D8B0564" w14:textId="77777777" w:rsidR="00105ED8" w:rsidRPr="00BD1361" w:rsidRDefault="00105ED8" w:rsidP="0063427E">
            <w:pPr>
              <w:keepNext/>
              <w:spacing w:afterAutospacing="0"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2"/>
                <w:szCs w:val="28"/>
                <w:lang w:val="en-US"/>
                <w14:ligatures w14:val="none"/>
              </w:rPr>
            </w:pPr>
            <w:r w:rsidRPr="00BD1361">
              <w:rPr>
                <w:rFonts w:eastAsia="Times New Roman" w:cs="Times New Roman"/>
                <w:kern w:val="0"/>
                <w:sz w:val="22"/>
                <w:szCs w:val="28"/>
                <w:lang w:val="en-US"/>
                <w14:ligatures w14:val="none"/>
              </w:rPr>
              <w:t>Jumlah (Estimasi)</w:t>
            </w:r>
          </w:p>
        </w:tc>
      </w:tr>
      <w:tr w:rsidR="00105ED8" w:rsidRPr="00105ED8" w14:paraId="1C451531" w14:textId="77777777" w:rsidTr="005E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shd w:val="clear" w:color="auto" w:fill="auto"/>
            <w:hideMark/>
          </w:tcPr>
          <w:p w14:paraId="213FC2AC" w14:textId="24DBCDB9" w:rsidR="00105ED8" w:rsidRPr="005E4BC3" w:rsidRDefault="00105ED8" w:rsidP="0063427E">
            <w:pPr>
              <w:keepNext/>
              <w:spacing w:afterAutospacing="0"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Ma</w:t>
            </w:r>
            <w:r w:rsidR="005E4BC3" w:rsidRPr="005E4BC3">
              <w:rPr>
                <w:rFonts w:eastAsia="Times New Roman" w:cs="Times New Roman"/>
                <w:b w:val="0"/>
                <w:kern w:val="0"/>
                <w:sz w:val="20"/>
                <w:szCs w:val="24"/>
                <w:lang w:val="en-US"/>
                <w14:ligatures w14:val="none"/>
              </w:rPr>
              <w:t>najemen Puncak(Plant/General Manajer</w:t>
            </w:r>
          </w:p>
        </w:tc>
        <w:tc>
          <w:tcPr>
            <w:tcW w:w="2408" w:type="dxa"/>
            <w:shd w:val="clear" w:color="auto" w:fill="auto"/>
            <w:hideMark/>
          </w:tcPr>
          <w:p w14:paraId="261C06FE" w14:textId="5E3F829F" w:rsidR="00105ED8" w:rsidRPr="005E4BC3" w:rsidRDefault="005E4BC3" w:rsidP="0063427E">
            <w:pPr>
              <w:keepNext/>
              <w:spacing w:afterAutospacing="0"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1 Orang</w:t>
            </w:r>
          </w:p>
        </w:tc>
      </w:tr>
      <w:tr w:rsidR="00105ED8" w:rsidRPr="00105ED8" w14:paraId="19A42443" w14:textId="77777777" w:rsidTr="005E4BC3">
        <w:tc>
          <w:tcPr>
            <w:cnfStyle w:val="001000000000" w:firstRow="0" w:lastRow="0" w:firstColumn="1" w:lastColumn="0" w:oddVBand="0" w:evenVBand="0" w:oddHBand="0" w:evenHBand="0" w:firstRowFirstColumn="0" w:firstRowLastColumn="0" w:lastRowFirstColumn="0" w:lastRowLastColumn="0"/>
            <w:tcW w:w="5101" w:type="dxa"/>
            <w:hideMark/>
          </w:tcPr>
          <w:p w14:paraId="214AC741" w14:textId="4E4BBE2A" w:rsidR="00105ED8"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Departemen Rendal</w:t>
            </w:r>
          </w:p>
        </w:tc>
        <w:tc>
          <w:tcPr>
            <w:tcW w:w="2408" w:type="dxa"/>
            <w:hideMark/>
          </w:tcPr>
          <w:p w14:paraId="4CCAC2E8" w14:textId="063B35DE" w:rsidR="00105ED8" w:rsidRPr="005E4BC3" w:rsidRDefault="005E4BC3" w:rsidP="00BD136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1-2 Orang</w:t>
            </w:r>
          </w:p>
        </w:tc>
      </w:tr>
      <w:tr w:rsidR="00105ED8" w:rsidRPr="00105ED8" w14:paraId="7511AD0D" w14:textId="77777777" w:rsidTr="005E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shd w:val="clear" w:color="auto" w:fill="auto"/>
            <w:hideMark/>
          </w:tcPr>
          <w:p w14:paraId="490FD9FC" w14:textId="3E1D4104" w:rsidR="00105ED8"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Departemen Produksi</w:t>
            </w:r>
          </w:p>
        </w:tc>
        <w:tc>
          <w:tcPr>
            <w:tcW w:w="2408" w:type="dxa"/>
            <w:shd w:val="clear" w:color="auto" w:fill="auto"/>
            <w:hideMark/>
          </w:tcPr>
          <w:p w14:paraId="002A6281" w14:textId="4AC39D49" w:rsidR="00105ED8" w:rsidRPr="005E4BC3" w:rsidRDefault="005E4BC3" w:rsidP="00BD1361">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2-3 Orang</w:t>
            </w:r>
          </w:p>
        </w:tc>
      </w:tr>
      <w:tr w:rsidR="005E4BC3" w:rsidRPr="00105ED8" w14:paraId="7E4A7DD6" w14:textId="77777777" w:rsidTr="005E4BC3">
        <w:tc>
          <w:tcPr>
            <w:cnfStyle w:val="001000000000" w:firstRow="0" w:lastRow="0" w:firstColumn="1" w:lastColumn="0" w:oddVBand="0" w:evenVBand="0" w:oddHBand="0" w:evenHBand="0" w:firstRowFirstColumn="0" w:firstRowLastColumn="0" w:lastRowFirstColumn="0" w:lastRowLastColumn="0"/>
            <w:tcW w:w="5101" w:type="dxa"/>
          </w:tcPr>
          <w:p w14:paraId="31A26CFE" w14:textId="06529375" w:rsidR="005E4BC3"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Departemen Keuangan dan Pengadaan</w:t>
            </w:r>
          </w:p>
        </w:tc>
        <w:tc>
          <w:tcPr>
            <w:tcW w:w="2408" w:type="dxa"/>
          </w:tcPr>
          <w:p w14:paraId="3F3C104F" w14:textId="16DE0C33" w:rsidR="005E4BC3" w:rsidRPr="005E4BC3" w:rsidRDefault="005E4BC3" w:rsidP="00BD136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1-2 Orang</w:t>
            </w:r>
          </w:p>
        </w:tc>
      </w:tr>
      <w:tr w:rsidR="005E4BC3" w:rsidRPr="00105ED8" w14:paraId="3EBD849D" w14:textId="77777777" w:rsidTr="005E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shd w:val="clear" w:color="auto" w:fill="auto"/>
          </w:tcPr>
          <w:p w14:paraId="751606BC" w14:textId="2238DBC7" w:rsidR="005E4BC3"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Departemen Teknik</w:t>
            </w:r>
          </w:p>
        </w:tc>
        <w:tc>
          <w:tcPr>
            <w:tcW w:w="2408" w:type="dxa"/>
            <w:shd w:val="clear" w:color="auto" w:fill="auto"/>
          </w:tcPr>
          <w:p w14:paraId="690D4FDB" w14:textId="19172F18" w:rsidR="005E4BC3" w:rsidRPr="005E4BC3" w:rsidRDefault="005E4BC3" w:rsidP="00BD1361">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1-2 Orang</w:t>
            </w:r>
          </w:p>
        </w:tc>
      </w:tr>
      <w:tr w:rsidR="005E4BC3" w:rsidRPr="00105ED8" w14:paraId="4F0C8BB8" w14:textId="77777777" w:rsidTr="005E4BC3">
        <w:tc>
          <w:tcPr>
            <w:cnfStyle w:val="001000000000" w:firstRow="0" w:lastRow="0" w:firstColumn="1" w:lastColumn="0" w:oddVBand="0" w:evenVBand="0" w:oddHBand="0" w:evenHBand="0" w:firstRowFirstColumn="0" w:firstRowLastColumn="0" w:lastRowFirstColumn="0" w:lastRowLastColumn="0"/>
            <w:tcW w:w="5101" w:type="dxa"/>
          </w:tcPr>
          <w:p w14:paraId="29B98B01" w14:textId="05CE3069" w:rsidR="005E4BC3"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Departemen SDM dan Umum</w:t>
            </w:r>
          </w:p>
        </w:tc>
        <w:tc>
          <w:tcPr>
            <w:tcW w:w="2408" w:type="dxa"/>
          </w:tcPr>
          <w:p w14:paraId="4E167829" w14:textId="2933E05B" w:rsidR="005E4BC3" w:rsidRPr="005E4BC3" w:rsidRDefault="005E4BC3" w:rsidP="00BD136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1 Orang</w:t>
            </w:r>
          </w:p>
        </w:tc>
      </w:tr>
      <w:tr w:rsidR="005E4BC3" w:rsidRPr="00105ED8" w14:paraId="67C53CCE" w14:textId="77777777" w:rsidTr="005E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shd w:val="clear" w:color="auto" w:fill="auto"/>
          </w:tcPr>
          <w:p w14:paraId="5F50FF77" w14:textId="72E64B6F" w:rsidR="005E4BC3" w:rsidRPr="005E4BC3" w:rsidRDefault="005E4BC3" w:rsidP="00BD1361">
            <w:pPr>
              <w:spacing w:line="360" w:lineRule="auto"/>
              <w:ind w:firstLine="0"/>
              <w:jc w:val="left"/>
              <w:rPr>
                <w:rFonts w:eastAsia="Times New Roman" w:cs="Times New Roman"/>
                <w:b w:val="0"/>
                <w:kern w:val="0"/>
                <w:sz w:val="20"/>
                <w:szCs w:val="24"/>
                <w:lang w:val="en-US"/>
                <w14:ligatures w14:val="none"/>
              </w:rPr>
            </w:pPr>
            <w:r w:rsidRPr="005E4BC3">
              <w:rPr>
                <w:rFonts w:eastAsia="Times New Roman" w:cs="Times New Roman"/>
                <w:b w:val="0"/>
                <w:kern w:val="0"/>
                <w:sz w:val="20"/>
                <w:szCs w:val="24"/>
                <w:lang w:val="en-US"/>
                <w14:ligatures w14:val="none"/>
              </w:rPr>
              <w:t>Total Estimasi</w:t>
            </w:r>
          </w:p>
        </w:tc>
        <w:tc>
          <w:tcPr>
            <w:tcW w:w="2408" w:type="dxa"/>
            <w:shd w:val="clear" w:color="auto" w:fill="auto"/>
          </w:tcPr>
          <w:p w14:paraId="416556F1" w14:textId="0DF3218B" w:rsidR="005E4BC3" w:rsidRPr="005E4BC3" w:rsidRDefault="005E4BC3" w:rsidP="00BD1361">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kern w:val="0"/>
                <w:sz w:val="20"/>
                <w:szCs w:val="24"/>
                <w:lang w:val="en-US"/>
                <w14:ligatures w14:val="none"/>
              </w:rPr>
            </w:pPr>
            <w:r w:rsidRPr="005E4BC3">
              <w:rPr>
                <w:rFonts w:eastAsia="Times New Roman" w:cs="Times New Roman"/>
                <w:bCs/>
                <w:kern w:val="0"/>
                <w:sz w:val="20"/>
                <w:szCs w:val="24"/>
                <w:lang w:val="en-US"/>
                <w14:ligatures w14:val="none"/>
              </w:rPr>
              <w:t>7-11 Orang</w:t>
            </w:r>
          </w:p>
        </w:tc>
      </w:tr>
    </w:tbl>
    <w:p w14:paraId="36C621B5" w14:textId="35FCD9FB" w:rsidR="005E4BC3" w:rsidRDefault="005E4BC3" w:rsidP="0063427E">
      <w:pPr>
        <w:spacing w:before="100" w:beforeAutospacing="1" w:after="0" w:afterAutospacing="0"/>
        <w:jc w:val="left"/>
      </w:pPr>
      <w:r w:rsidRPr="005E4BC3">
        <w:t xml:space="preserve">Jumlah informan tersebut bersifat fleksibel mengikuti prinsip </w:t>
      </w:r>
      <w:r w:rsidRPr="005E4BC3">
        <w:rPr>
          <w:i/>
          <w:iCs/>
        </w:rPr>
        <w:t>data saturation</w:t>
      </w:r>
      <w:r w:rsidRPr="005E4BC3">
        <w:t>, yaitu kondisi di mana wawancara tambahan tidak lagi menghasilkan informasi baru yang signifikan</w:t>
      </w:r>
      <w:r>
        <w:t xml:space="preserve"> </w:t>
      </w:r>
      <w:r>
        <w:fldChar w:fldCharType="begin" w:fldLock="1"/>
      </w:r>
      <w:r w:rsidR="00B026B4">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fldChar w:fldCharType="separate"/>
      </w:r>
      <w:r w:rsidRPr="005E4BC3">
        <w:rPr>
          <w:noProof/>
        </w:rPr>
        <w:t>(Creswell &amp; Creswell, 2023)</w:t>
      </w:r>
      <w:r>
        <w:fldChar w:fldCharType="end"/>
      </w:r>
      <w:r>
        <w:t>.</w:t>
      </w:r>
    </w:p>
    <w:p w14:paraId="5C3550A4" w14:textId="68303262" w:rsidR="00AD3F60" w:rsidRDefault="00AD3F60" w:rsidP="0063427E">
      <w:pPr>
        <w:pStyle w:val="Judul2"/>
        <w:numPr>
          <w:ilvl w:val="0"/>
          <w:numId w:val="0"/>
        </w:numPr>
        <w:spacing w:before="0" w:after="0" w:afterAutospacing="0"/>
      </w:pPr>
      <w:bookmarkStart w:id="41" w:name="_Toc213078461"/>
      <w:r>
        <w:t>3.</w:t>
      </w:r>
      <w:r w:rsidR="004624A5">
        <w:t>5</w:t>
      </w:r>
      <w:r>
        <w:t xml:space="preserve"> Teknik Pengumpulan Data</w:t>
      </w:r>
      <w:bookmarkEnd w:id="41"/>
    </w:p>
    <w:p w14:paraId="777380B8" w14:textId="57932F4B" w:rsidR="004624A5" w:rsidRPr="004624A5" w:rsidRDefault="000D2CB1" w:rsidP="0063427E">
      <w:pPr>
        <w:spacing w:after="0" w:afterAutospacing="0"/>
        <w:rPr>
          <w:lang w:val="en-ID"/>
        </w:rPr>
      </w:pPr>
      <w:r w:rsidRPr="004624A5">
        <w:rPr>
          <w:rStyle w:val="fadeinm1hgl8"/>
        </w:rPr>
        <w:t xml:space="preserve">Teknik </w:t>
      </w:r>
      <w:r w:rsidR="004624A5" w:rsidRPr="004624A5">
        <w:rPr>
          <w:lang w:val="en-ID"/>
        </w:rPr>
        <w:t>Dalam penelitian kualitatif, teknik pengumpulan data merupakan tahap krusial untuk memperoleh informasi yang mendalam, kontekstual, dan bermakna mengenai fenomena yang diteliti. Sesuai dengan pendekatan studi kasus kualitatif, penelitian ini menggunakan tiga teknik utama, yaitu wawancara mendalam (</w:t>
      </w:r>
      <w:r w:rsidR="008E0084">
        <w:rPr>
          <w:i/>
          <w:iCs/>
          <w:lang w:val="en-ID"/>
        </w:rPr>
        <w:t>semi</w:t>
      </w:r>
      <w:r w:rsidR="004624A5" w:rsidRPr="004624A5">
        <w:rPr>
          <w:i/>
          <w:iCs/>
          <w:lang w:val="en-ID"/>
        </w:rPr>
        <w:t>-</w:t>
      </w:r>
      <w:r w:rsidR="008E0084">
        <w:rPr>
          <w:i/>
          <w:iCs/>
          <w:lang w:val="en-ID"/>
        </w:rPr>
        <w:t>structured</w:t>
      </w:r>
      <w:r w:rsidR="004624A5" w:rsidRPr="004624A5">
        <w:rPr>
          <w:i/>
          <w:iCs/>
          <w:lang w:val="en-ID"/>
        </w:rPr>
        <w:t xml:space="preserve"> interview</w:t>
      </w:r>
      <w:r w:rsidR="004624A5" w:rsidRPr="004624A5">
        <w:rPr>
          <w:lang w:val="en-ID"/>
        </w:rPr>
        <w:t>), studi dokumen dan arsip, serta observasi lapangan.</w:t>
      </w:r>
      <w:r w:rsidR="008E0084">
        <w:rPr>
          <w:lang w:val="en-ID"/>
        </w:rPr>
        <w:t xml:space="preserve"> </w:t>
      </w:r>
      <w:r w:rsidR="004624A5" w:rsidRPr="004624A5">
        <w:rPr>
          <w:lang w:val="en-ID"/>
        </w:rPr>
        <w:t>Ketiga teknik ini dipilih karena mampu memberikan gambaran komprehensif tentang proses implementasi kebijakan pajak karbon di PLTU Embalut (PT Cahaya Fajar Kaltim) dari berbagai sudut pandang.</w:t>
      </w:r>
    </w:p>
    <w:p w14:paraId="4FBB97E2" w14:textId="6F91AF85" w:rsidR="000D2CB1" w:rsidRPr="004624A5" w:rsidRDefault="004624A5" w:rsidP="004624A5">
      <w:pPr>
        <w:ind w:firstLine="720"/>
        <w:rPr>
          <w:lang w:val="en-ID"/>
        </w:rPr>
      </w:pPr>
      <w:r w:rsidRPr="004624A5">
        <w:rPr>
          <w:lang w:val="en-ID"/>
        </w:rPr>
        <w:t>Menurut Creswell (2023), penelitian kualitatif memerlukan beragam sumber data (</w:t>
      </w:r>
      <w:r w:rsidRPr="004624A5">
        <w:rPr>
          <w:i/>
          <w:iCs/>
          <w:lang w:val="en-ID"/>
        </w:rPr>
        <w:t>multiple sources of evidence</w:t>
      </w:r>
      <w:r w:rsidRPr="004624A5">
        <w:rPr>
          <w:lang w:val="en-ID"/>
        </w:rPr>
        <w:t>) agar diperoleh pemahaman yang utuh tentang suatu fenomena. Setiap teknik pengumpulan data memiliki fungsi saling melengkapi</w:t>
      </w:r>
      <w:r>
        <w:rPr>
          <w:lang w:val="en-ID"/>
        </w:rPr>
        <w:t xml:space="preserve"> seperti </w:t>
      </w:r>
      <w:r w:rsidRPr="004624A5">
        <w:rPr>
          <w:lang w:val="en-ID"/>
        </w:rPr>
        <w:t xml:space="preserve">wawancara </w:t>
      </w:r>
      <w:r>
        <w:rPr>
          <w:lang w:val="en-ID"/>
        </w:rPr>
        <w:t xml:space="preserve">digunakan untuk </w:t>
      </w:r>
      <w:r w:rsidRPr="004624A5">
        <w:rPr>
          <w:lang w:val="en-ID"/>
        </w:rPr>
        <w:t xml:space="preserve">menggali makna subjektif, dokumen memberikan bukti formal, dan observasi </w:t>
      </w:r>
      <w:r>
        <w:rPr>
          <w:lang w:val="en-ID"/>
        </w:rPr>
        <w:t xml:space="preserve">untuk </w:t>
      </w:r>
      <w:r w:rsidRPr="004624A5">
        <w:rPr>
          <w:lang w:val="en-ID"/>
        </w:rPr>
        <w:t>memperlihatkan realitas empiris di lapangan.</w:t>
      </w:r>
      <w:r>
        <w:rPr>
          <w:lang w:val="en-ID"/>
        </w:rPr>
        <w:t xml:space="preserve"> </w:t>
      </w:r>
      <w:r w:rsidRPr="004624A5">
        <w:rPr>
          <w:lang w:val="en-ID"/>
        </w:rPr>
        <w:t>Ketiga teknik ini juga mendukung prinsip triangulasi data, yaitu proses membandingkan berbagai sumber informasi untuk memastikan keabsahan (validity) dan kedalaman interpretasi hasil penelitian.</w:t>
      </w:r>
    </w:p>
    <w:p w14:paraId="15B297B8" w14:textId="7339DF83" w:rsidR="000D2CB1" w:rsidRDefault="00AD3F60" w:rsidP="008E0084">
      <w:pPr>
        <w:pStyle w:val="Judul3"/>
        <w:numPr>
          <w:ilvl w:val="0"/>
          <w:numId w:val="0"/>
        </w:numPr>
        <w:spacing w:after="0" w:afterAutospacing="0"/>
        <w:rPr>
          <w:rFonts w:eastAsiaTheme="minorHAnsi" w:cstheme="minorBidi"/>
          <w:szCs w:val="22"/>
          <w:lang w:val="en-ID"/>
        </w:rPr>
      </w:pPr>
      <w:bookmarkStart w:id="42" w:name="_Toc213078462"/>
      <w:r>
        <w:rPr>
          <w:rFonts w:eastAsia="Times New Roman"/>
          <w:lang w:val="en-US"/>
        </w:rPr>
        <w:lastRenderedPageBreak/>
        <w:t>3.</w:t>
      </w:r>
      <w:r w:rsidR="00C32027">
        <w:rPr>
          <w:rFonts w:eastAsia="Times New Roman"/>
          <w:lang w:val="en-US"/>
        </w:rPr>
        <w:t>5</w:t>
      </w:r>
      <w:r>
        <w:rPr>
          <w:rFonts w:eastAsia="Times New Roman"/>
          <w:lang w:val="en-US"/>
        </w:rPr>
        <w:t>.1</w:t>
      </w:r>
      <w:r w:rsidR="000D2CB1">
        <w:rPr>
          <w:rFonts w:eastAsia="Times New Roman"/>
          <w:lang w:val="en-US"/>
        </w:rPr>
        <w:t xml:space="preserve"> Wawancara Mendalam</w:t>
      </w:r>
      <w:r w:rsidR="00C32027">
        <w:rPr>
          <w:rFonts w:eastAsia="Times New Roman"/>
          <w:lang w:val="en-US"/>
        </w:rPr>
        <w:t xml:space="preserve"> (</w:t>
      </w:r>
      <w:r w:rsidR="008E0084">
        <w:rPr>
          <w:rFonts w:eastAsiaTheme="minorHAnsi" w:cstheme="minorBidi"/>
          <w:i/>
          <w:iCs/>
          <w:szCs w:val="22"/>
          <w:lang w:val="en-ID"/>
        </w:rPr>
        <w:t xml:space="preserve">semi- structured </w:t>
      </w:r>
      <w:r w:rsidR="00C32027" w:rsidRPr="004624A5">
        <w:rPr>
          <w:rFonts w:eastAsiaTheme="minorHAnsi" w:cstheme="minorBidi"/>
          <w:i/>
          <w:iCs/>
          <w:szCs w:val="22"/>
          <w:lang w:val="en-ID"/>
        </w:rPr>
        <w:t>interview</w:t>
      </w:r>
      <w:r w:rsidR="00C32027" w:rsidRPr="004624A5">
        <w:rPr>
          <w:rFonts w:eastAsiaTheme="minorHAnsi" w:cstheme="minorBidi"/>
          <w:szCs w:val="22"/>
          <w:lang w:val="en-ID"/>
        </w:rPr>
        <w:t>)</w:t>
      </w:r>
      <w:bookmarkEnd w:id="42"/>
    </w:p>
    <w:p w14:paraId="7F52FFE6" w14:textId="49A5A6F7" w:rsidR="00C32027" w:rsidRPr="00C32027" w:rsidRDefault="00C32027" w:rsidP="008E0084">
      <w:pPr>
        <w:spacing w:after="0" w:afterAutospacing="0"/>
        <w:rPr>
          <w:lang w:val="en-ID"/>
        </w:rPr>
      </w:pPr>
      <w:r>
        <w:rPr>
          <w:lang w:val="en-ID"/>
        </w:rPr>
        <w:t>T</w:t>
      </w:r>
      <w:r w:rsidRPr="00C32027">
        <w:rPr>
          <w:lang w:val="en-ID"/>
        </w:rPr>
        <w:t>eknik wawancara mendalam digunakan untuk menggali secara langsung pengalaman, pandangan, dan strategi adaptasi para aktor yang terlibat dalam implementasi kebijakan pajak karbon di PLTU Embalut. Pendekatan ini memungkinkan peneliti memahami makna subjektif dan interpretasi personal dari informan terhadap kebijakan yang dijalankan.</w:t>
      </w:r>
      <w:r>
        <w:rPr>
          <w:lang w:val="en-ID"/>
        </w:rPr>
        <w:t xml:space="preserve"> </w:t>
      </w:r>
      <w:r w:rsidRPr="00C32027">
        <w:rPr>
          <w:lang w:val="en-ID"/>
        </w:rPr>
        <w:t>Menurut Creswell (2023</w:t>
      </w:r>
      <w:r>
        <w:rPr>
          <w:lang w:val="en-ID"/>
        </w:rPr>
        <w:t xml:space="preserve">), </w:t>
      </w:r>
      <w:r w:rsidRPr="00C32027">
        <w:rPr>
          <w:lang w:val="en-ID"/>
        </w:rPr>
        <w:t>wawancara merupakan salah satu metode utama dalam penelitian kualitatif yang bertujuan untuk membangun narasi pengalaman (</w:t>
      </w:r>
      <w:r w:rsidRPr="00C32027">
        <w:rPr>
          <w:i/>
          <w:iCs/>
          <w:lang w:val="en-ID"/>
        </w:rPr>
        <w:t>narrative account</w:t>
      </w:r>
      <w:r w:rsidRPr="00C32027">
        <w:rPr>
          <w:lang w:val="en-ID"/>
        </w:rPr>
        <w:t>) melalui interaksi langsung antara peneliti dan partisipan. Bentuk wawancara yang digunakan adalah semi-terstruktur (</w:t>
      </w:r>
      <w:r w:rsidRPr="00C32027">
        <w:rPr>
          <w:i/>
          <w:iCs/>
          <w:lang w:val="en-ID"/>
        </w:rPr>
        <w:t>semi-structured interview</w:t>
      </w:r>
      <w:r w:rsidRPr="00C32027">
        <w:rPr>
          <w:lang w:val="en-ID"/>
        </w:rPr>
        <w:t>), di mana peneliti menggunakan panduan pertanyaan terbuka, tetapi tetap memberi ruang fleksibilitas untuk menggali informasi tambahan sesuai konteks jawaban informan.</w:t>
      </w:r>
    </w:p>
    <w:p w14:paraId="2AC03E93" w14:textId="77777777" w:rsidR="00C32027" w:rsidRDefault="00C32027" w:rsidP="008E0084">
      <w:pPr>
        <w:spacing w:after="0" w:afterAutospacing="0"/>
        <w:ind w:firstLine="0"/>
        <w:rPr>
          <w:lang w:val="en-ID"/>
        </w:rPr>
      </w:pPr>
      <w:r w:rsidRPr="00C32027">
        <w:rPr>
          <w:lang w:val="en-ID"/>
        </w:rPr>
        <w:t>Instrumen yang digunakan meliputi:</w:t>
      </w:r>
    </w:p>
    <w:p w14:paraId="4102F982" w14:textId="77777777" w:rsidR="00C32027" w:rsidRDefault="00C32027">
      <w:pPr>
        <w:pStyle w:val="DaftarParagraf"/>
        <w:numPr>
          <w:ilvl w:val="0"/>
          <w:numId w:val="16"/>
        </w:numPr>
        <w:spacing w:after="0" w:afterAutospacing="0"/>
        <w:ind w:left="426"/>
        <w:rPr>
          <w:lang w:val="en-ID"/>
        </w:rPr>
      </w:pPr>
      <w:r w:rsidRPr="00C32027">
        <w:rPr>
          <w:lang w:val="en-ID"/>
        </w:rPr>
        <w:t>Pedoman wawancara (</w:t>
      </w:r>
      <w:r w:rsidRPr="00C32027">
        <w:rPr>
          <w:i/>
          <w:iCs/>
          <w:lang w:val="en-ID"/>
        </w:rPr>
        <w:t>interview guide</w:t>
      </w:r>
      <w:r w:rsidRPr="00C32027">
        <w:rPr>
          <w:lang w:val="en-ID"/>
        </w:rPr>
        <w:t>) berisi daftar pertanyaan kunci seputar kebijakan pajak karbon, sistem MRV, serta mekanisme kepatuhan perusahaan.</w:t>
      </w:r>
    </w:p>
    <w:p w14:paraId="7110E54C" w14:textId="77777777" w:rsidR="00C32027" w:rsidRDefault="00C32027">
      <w:pPr>
        <w:pStyle w:val="DaftarParagraf"/>
        <w:numPr>
          <w:ilvl w:val="0"/>
          <w:numId w:val="16"/>
        </w:numPr>
        <w:ind w:left="426"/>
        <w:rPr>
          <w:lang w:val="en-ID"/>
        </w:rPr>
      </w:pPr>
      <w:r w:rsidRPr="00C32027">
        <w:rPr>
          <w:lang w:val="en-ID"/>
        </w:rPr>
        <w:t>Alat perekam suara (</w:t>
      </w:r>
      <w:r w:rsidRPr="00C32027">
        <w:rPr>
          <w:i/>
          <w:iCs/>
          <w:lang w:val="en-ID"/>
        </w:rPr>
        <w:t>voice recorder</w:t>
      </w:r>
      <w:r w:rsidRPr="00C32027">
        <w:rPr>
          <w:lang w:val="en-ID"/>
        </w:rPr>
        <w:t>) untuk mendokumentasikan hasil wawancara secara akurat.</w:t>
      </w:r>
    </w:p>
    <w:p w14:paraId="2E300998" w14:textId="4660224E" w:rsidR="00C32027" w:rsidRPr="00C32027" w:rsidRDefault="00C32027">
      <w:pPr>
        <w:pStyle w:val="DaftarParagraf"/>
        <w:numPr>
          <w:ilvl w:val="0"/>
          <w:numId w:val="16"/>
        </w:numPr>
        <w:spacing w:after="0" w:afterAutospacing="0"/>
        <w:ind w:left="426"/>
        <w:rPr>
          <w:lang w:val="en-ID"/>
        </w:rPr>
      </w:pPr>
      <w:r w:rsidRPr="00C32027">
        <w:rPr>
          <w:lang w:val="en-ID"/>
        </w:rPr>
        <w:t>Buku catatan lapangan (</w:t>
      </w:r>
      <w:r w:rsidRPr="00C32027">
        <w:rPr>
          <w:i/>
          <w:iCs/>
          <w:lang w:val="en-ID"/>
        </w:rPr>
        <w:t>field notes</w:t>
      </w:r>
      <w:r w:rsidRPr="00C32027">
        <w:rPr>
          <w:lang w:val="en-ID"/>
        </w:rPr>
        <w:t>) untuk mencatat ekspresi, bahasa tubuh, dan konteks non-verbal selama proses wawancara.</w:t>
      </w:r>
    </w:p>
    <w:p w14:paraId="5D4B46C0" w14:textId="30398215" w:rsidR="00C32027" w:rsidRPr="00C32027" w:rsidRDefault="00C32027" w:rsidP="008E0084">
      <w:pPr>
        <w:spacing w:after="0" w:afterAutospacing="0"/>
        <w:rPr>
          <w:lang w:val="en-ID"/>
        </w:rPr>
      </w:pPr>
      <w:r w:rsidRPr="00C32027">
        <w:rPr>
          <w:lang w:val="en-ID"/>
        </w:rPr>
        <w:t>Pelaksanaan wawancara akan dilakukan terhadap informan dari enam kelompok utama (manajemen puncak dan lima departemen PLTU), dengan durasi rata-rata 30–60 menit per sesi, tergantung pada kedalaman materi yang dibahas.</w:t>
      </w:r>
    </w:p>
    <w:p w14:paraId="3F18B6D3" w14:textId="26DC83E1" w:rsidR="000D2CB1" w:rsidRDefault="000D2CB1" w:rsidP="0063427E">
      <w:pPr>
        <w:pStyle w:val="Judul3"/>
        <w:numPr>
          <w:ilvl w:val="0"/>
          <w:numId w:val="0"/>
        </w:numPr>
        <w:spacing w:before="0" w:after="0" w:afterAutospacing="0"/>
        <w:rPr>
          <w:rFonts w:eastAsia="Times New Roman"/>
          <w:lang w:val="en-US"/>
        </w:rPr>
      </w:pPr>
      <w:bookmarkStart w:id="43" w:name="_Toc213078463"/>
      <w:r>
        <w:rPr>
          <w:rFonts w:eastAsia="Times New Roman"/>
          <w:lang w:val="en-US"/>
        </w:rPr>
        <w:t>3.</w:t>
      </w:r>
      <w:r w:rsidR="00C32027">
        <w:rPr>
          <w:rFonts w:eastAsia="Times New Roman"/>
          <w:lang w:val="en-US"/>
        </w:rPr>
        <w:t>5</w:t>
      </w:r>
      <w:r>
        <w:rPr>
          <w:rFonts w:eastAsia="Times New Roman"/>
          <w:lang w:val="en-US"/>
        </w:rPr>
        <w:t xml:space="preserve">.2 </w:t>
      </w:r>
      <w:r w:rsidR="00C32027" w:rsidRPr="00C32027">
        <w:rPr>
          <w:rFonts w:eastAsia="Times New Roman"/>
        </w:rPr>
        <w:t>Studi Dokumen dan Arsip</w:t>
      </w:r>
      <w:bookmarkEnd w:id="43"/>
    </w:p>
    <w:p w14:paraId="501AA8C3" w14:textId="2DD276C3" w:rsidR="00C32027" w:rsidRPr="00C32027" w:rsidRDefault="00C32027" w:rsidP="0063427E">
      <w:pPr>
        <w:spacing w:after="0" w:afterAutospacing="0"/>
        <w:rPr>
          <w:lang w:val="en-ID"/>
        </w:rPr>
      </w:pPr>
      <w:r w:rsidRPr="00C32027">
        <w:rPr>
          <w:lang w:val="en-ID"/>
        </w:rPr>
        <w:t>Studi dokumen dan arsip digunakan untuk melengkapi hasil wawancara dengan data tertulis yang bersifat formal dan faktual. Dokumen menjadi sumber penting dalam studi kasus karena menyediakan rekam jejak kelembagaan dan bukti administratif mengenai kebijakan yang diteliti.</w:t>
      </w:r>
      <w:r>
        <w:rPr>
          <w:lang w:val="en-ID"/>
        </w:rPr>
        <w:t xml:space="preserve"> </w:t>
      </w:r>
      <w:r w:rsidRPr="00C32027">
        <w:rPr>
          <w:lang w:val="en-ID"/>
        </w:rPr>
        <w:t>Creswell</w:t>
      </w:r>
      <w:r>
        <w:rPr>
          <w:lang w:val="en-ID"/>
        </w:rPr>
        <w:t xml:space="preserve"> </w:t>
      </w:r>
      <w:r w:rsidRPr="00C32027">
        <w:rPr>
          <w:lang w:val="en-ID"/>
        </w:rPr>
        <w:t>(2023</w:t>
      </w:r>
      <w:r>
        <w:rPr>
          <w:lang w:val="en-ID"/>
        </w:rPr>
        <w:t xml:space="preserve">) </w:t>
      </w:r>
      <w:r w:rsidRPr="00C32027">
        <w:rPr>
          <w:lang w:val="en-ID"/>
        </w:rPr>
        <w:t>menegaskan bahwa dokumen berfungsi untuk memverifikasi, mengonfirmasi, dan memperluas hasil temuan lapangan, serta memberikan perspektif kelembagaan yang lebih objektif</w:t>
      </w:r>
      <w:r w:rsidR="00B026B4">
        <w:rPr>
          <w:lang w:val="en-ID"/>
        </w:rPr>
        <w:t xml:space="preserve"> </w:t>
      </w:r>
      <w:r w:rsidR="00B026B4">
        <w:rPr>
          <w:lang w:val="en-ID"/>
        </w:rPr>
        <w:fldChar w:fldCharType="begin" w:fldLock="1"/>
      </w:r>
      <w:r w:rsidR="00947E97">
        <w:rPr>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sidR="00B026B4">
        <w:rPr>
          <w:lang w:val="en-ID"/>
        </w:rPr>
        <w:fldChar w:fldCharType="separate"/>
      </w:r>
      <w:r w:rsidR="00B026B4" w:rsidRPr="00B026B4">
        <w:rPr>
          <w:noProof/>
          <w:lang w:val="en-ID"/>
        </w:rPr>
        <w:t>(Creswell &amp; Creswell, 2023)</w:t>
      </w:r>
      <w:r w:rsidR="00B026B4">
        <w:rPr>
          <w:lang w:val="en-ID"/>
        </w:rPr>
        <w:fldChar w:fldCharType="end"/>
      </w:r>
      <w:r w:rsidRPr="00C32027">
        <w:rPr>
          <w:lang w:val="en-ID"/>
        </w:rPr>
        <w:t xml:space="preserve">. Dengan mengkaji dokumen, peneliti dapat </w:t>
      </w:r>
      <w:r w:rsidRPr="00C32027">
        <w:rPr>
          <w:lang w:val="en-ID"/>
        </w:rPr>
        <w:lastRenderedPageBreak/>
        <w:t>memahami bagaimana kebijakan pajak karbon diterjemahkan ke dalam prosedur operasional dan pelaporan internal perusahaan.</w:t>
      </w:r>
    </w:p>
    <w:p w14:paraId="0C94F8A3" w14:textId="77777777" w:rsidR="00C32027" w:rsidRDefault="00C32027" w:rsidP="008E0084">
      <w:pPr>
        <w:spacing w:after="0" w:afterAutospacing="0"/>
        <w:ind w:firstLine="0"/>
        <w:rPr>
          <w:lang w:val="en-ID"/>
        </w:rPr>
      </w:pPr>
      <w:r w:rsidRPr="00C32027">
        <w:rPr>
          <w:lang w:val="en-ID"/>
        </w:rPr>
        <w:t>Jenis dokumen yang akan dikaji meliputi:</w:t>
      </w:r>
    </w:p>
    <w:p w14:paraId="5E29FEC7" w14:textId="77777777" w:rsidR="00C32027" w:rsidRDefault="00C32027">
      <w:pPr>
        <w:pStyle w:val="DaftarParagraf"/>
        <w:numPr>
          <w:ilvl w:val="0"/>
          <w:numId w:val="17"/>
        </w:numPr>
        <w:spacing w:after="0" w:afterAutospacing="0"/>
        <w:ind w:left="426"/>
        <w:rPr>
          <w:lang w:val="en-ID"/>
        </w:rPr>
      </w:pPr>
      <w:r w:rsidRPr="00C32027">
        <w:rPr>
          <w:lang w:val="en-ID"/>
        </w:rPr>
        <w:t>Laporan emisi karbon PLTU Embalut (laporan MRV: Monitoring, Reporting, and Verification).</w:t>
      </w:r>
    </w:p>
    <w:p w14:paraId="63362943" w14:textId="77777777" w:rsidR="00C32027" w:rsidRDefault="00C32027">
      <w:pPr>
        <w:pStyle w:val="DaftarParagraf"/>
        <w:numPr>
          <w:ilvl w:val="0"/>
          <w:numId w:val="17"/>
        </w:numPr>
        <w:ind w:left="426"/>
        <w:rPr>
          <w:lang w:val="en-ID"/>
        </w:rPr>
      </w:pPr>
      <w:r w:rsidRPr="00C32027">
        <w:rPr>
          <w:lang w:val="en-ID"/>
        </w:rPr>
        <w:t>Dokumen kepatuhan fiskal dan administrasi pajak karbon, seperti laporan keuangan dan laporan lingkungan.</w:t>
      </w:r>
    </w:p>
    <w:p w14:paraId="1BDE9AE4" w14:textId="77777777" w:rsidR="00811BD8" w:rsidRDefault="00C32027">
      <w:pPr>
        <w:pStyle w:val="DaftarParagraf"/>
        <w:numPr>
          <w:ilvl w:val="0"/>
          <w:numId w:val="17"/>
        </w:numPr>
        <w:ind w:left="426"/>
        <w:rPr>
          <w:lang w:val="en-ID"/>
        </w:rPr>
      </w:pPr>
      <w:r w:rsidRPr="00C32027">
        <w:rPr>
          <w:lang w:val="en-ID"/>
        </w:rPr>
        <w:t>Peraturan perundang-undangan terkait pajak karbon, seperti UU No. 7 Tahun 2021, PP No. 98 Tahun 2021, dan Perpres No. 98 Tahun 2021.</w:t>
      </w:r>
      <w:r w:rsidRPr="00C32027">
        <w:rPr>
          <w:lang w:val="en-ID"/>
        </w:rPr>
        <w:br/>
        <w:t>Surat edaran, notulensi rapat, serta laporan internal perusahaan terkait pelaksanaan kebijakan lingkungan dan fiskal.</w:t>
      </w:r>
    </w:p>
    <w:p w14:paraId="46D60CFE" w14:textId="57F63867" w:rsidR="00C32027" w:rsidRPr="00811BD8" w:rsidRDefault="00C32027" w:rsidP="00811BD8">
      <w:pPr>
        <w:pStyle w:val="DaftarParagraf"/>
        <w:ind w:left="426" w:firstLine="0"/>
        <w:rPr>
          <w:lang w:val="en-ID"/>
        </w:rPr>
      </w:pPr>
      <w:r w:rsidRPr="00811BD8">
        <w:rPr>
          <w:lang w:val="en-ID"/>
        </w:rPr>
        <w:t>Instrumen analisis yang digunakan</w:t>
      </w:r>
      <w:r w:rsidR="00B026B4" w:rsidRPr="00811BD8">
        <w:rPr>
          <w:lang w:val="en-ID"/>
        </w:rPr>
        <w:t xml:space="preserve"> meliputi:</w:t>
      </w:r>
    </w:p>
    <w:p w14:paraId="0E4EFAC6" w14:textId="77777777" w:rsidR="00C32027" w:rsidRDefault="00C32027">
      <w:pPr>
        <w:pStyle w:val="DaftarParagraf"/>
        <w:numPr>
          <w:ilvl w:val="0"/>
          <w:numId w:val="18"/>
        </w:numPr>
        <w:ind w:left="426"/>
        <w:rPr>
          <w:lang w:val="en-ID"/>
        </w:rPr>
      </w:pPr>
      <w:r w:rsidRPr="00C32027">
        <w:rPr>
          <w:lang w:val="en-ID"/>
        </w:rPr>
        <w:t>Daftar checklist analisis dokumen (</w:t>
      </w:r>
      <w:r w:rsidRPr="00C32027">
        <w:rPr>
          <w:i/>
          <w:iCs/>
          <w:lang w:val="en-ID"/>
        </w:rPr>
        <w:t>document review checklist</w:t>
      </w:r>
      <w:r w:rsidRPr="00C32027">
        <w:rPr>
          <w:lang w:val="en-ID"/>
        </w:rPr>
        <w:t>) untuk memastikan kelengkapan dan kesesuaian isi dokumen dengan fokus penelitian.</w:t>
      </w:r>
    </w:p>
    <w:p w14:paraId="21BB4646" w14:textId="3F147165" w:rsidR="00C32027" w:rsidRPr="00C32027" w:rsidRDefault="00C32027" w:rsidP="0063427E">
      <w:pPr>
        <w:pStyle w:val="DaftarParagraf"/>
        <w:numPr>
          <w:ilvl w:val="0"/>
          <w:numId w:val="18"/>
        </w:numPr>
        <w:spacing w:after="0" w:afterAutospacing="0"/>
        <w:ind w:left="426"/>
        <w:rPr>
          <w:lang w:val="en-ID"/>
        </w:rPr>
      </w:pPr>
      <w:r w:rsidRPr="00C32027">
        <w:rPr>
          <w:lang w:val="en-ID"/>
        </w:rPr>
        <w:t>Catatan analisis isi (</w:t>
      </w:r>
      <w:r w:rsidRPr="00C32027">
        <w:rPr>
          <w:i/>
          <w:iCs/>
          <w:lang w:val="en-ID"/>
        </w:rPr>
        <w:t>content analysis sheet</w:t>
      </w:r>
      <w:r w:rsidRPr="00C32027">
        <w:rPr>
          <w:lang w:val="en-ID"/>
        </w:rPr>
        <w:t>) yang digunakan untuk menandai temuan-temuan penting dalam dokumen, seperti pola pelaporan emisi, mekanisme kepatuhan, dan koordinasi antar-departemen.</w:t>
      </w:r>
    </w:p>
    <w:p w14:paraId="7391ED27" w14:textId="719189CC" w:rsidR="000D2CB1" w:rsidRDefault="000D2CB1" w:rsidP="0063427E">
      <w:pPr>
        <w:pStyle w:val="Judul3"/>
        <w:numPr>
          <w:ilvl w:val="0"/>
          <w:numId w:val="0"/>
        </w:numPr>
        <w:spacing w:before="0" w:after="0" w:afterAutospacing="0"/>
        <w:rPr>
          <w:rFonts w:eastAsia="Times New Roman"/>
          <w:lang w:val="en-US"/>
        </w:rPr>
      </w:pPr>
      <w:bookmarkStart w:id="44" w:name="_Toc213078464"/>
      <w:r>
        <w:rPr>
          <w:rFonts w:eastAsia="Times New Roman"/>
          <w:lang w:val="en-US"/>
        </w:rPr>
        <w:t>3.</w:t>
      </w:r>
      <w:r w:rsidR="00B026B4">
        <w:rPr>
          <w:rFonts w:eastAsia="Times New Roman"/>
          <w:lang w:val="en-US"/>
        </w:rPr>
        <w:t>5</w:t>
      </w:r>
      <w:r>
        <w:rPr>
          <w:rFonts w:eastAsia="Times New Roman"/>
          <w:lang w:val="en-US"/>
        </w:rPr>
        <w:t xml:space="preserve">.3 </w:t>
      </w:r>
      <w:r w:rsidR="00B026B4">
        <w:rPr>
          <w:rFonts w:eastAsia="Times New Roman"/>
          <w:lang w:val="en-US"/>
        </w:rPr>
        <w:t>Observasi Lapangan</w:t>
      </w:r>
      <w:bookmarkEnd w:id="44"/>
    </w:p>
    <w:p w14:paraId="0E5E3A0B" w14:textId="43250C17" w:rsidR="00811BD8" w:rsidRDefault="00B026B4" w:rsidP="0063427E">
      <w:pPr>
        <w:spacing w:after="0" w:afterAutospacing="0"/>
        <w:rPr>
          <w:lang w:val="en-ID"/>
        </w:rPr>
      </w:pPr>
      <w:r w:rsidRPr="00B026B4">
        <w:rPr>
          <w:lang w:val="en-ID"/>
        </w:rPr>
        <w:t xml:space="preserve">Observasi lapangan dilakukan untuk mengamati langsung aktivitas dan praktik administratif yang berkaitan dengan pelaksanaan kebijakan pajak karbon di PLTU Embalut. Observasi ini bersifat </w:t>
      </w:r>
      <w:r w:rsidRPr="00B026B4">
        <w:rPr>
          <w:i/>
          <w:iCs/>
          <w:lang w:val="en-ID"/>
        </w:rPr>
        <w:t>non-partisipatif</w:t>
      </w:r>
      <w:r w:rsidRPr="00B026B4">
        <w:rPr>
          <w:lang w:val="en-ID"/>
        </w:rPr>
        <w:t>, di mana peneliti hadir sebagai pengamat tanpa terlibat dalam kegiatan operasional perusahaan.</w:t>
      </w:r>
      <w:r w:rsidR="00811BD8">
        <w:rPr>
          <w:lang w:val="en-ID"/>
        </w:rPr>
        <w:t xml:space="preserve"> </w:t>
      </w:r>
      <w:r w:rsidRPr="00B026B4">
        <w:rPr>
          <w:lang w:val="en-ID"/>
        </w:rPr>
        <w:t xml:space="preserve">Creswell </w:t>
      </w:r>
      <w:r>
        <w:rPr>
          <w:lang w:val="en-ID"/>
        </w:rPr>
        <w:t>dalam bukunya berjudul “</w:t>
      </w:r>
      <w:r w:rsidRPr="00B026B4">
        <w:rPr>
          <w:i/>
          <w:iCs/>
        </w:rPr>
        <w:t>Research Design: Qualitative, Quantitative, and Mixed Methods Approaches</w:t>
      </w:r>
      <w:r w:rsidRPr="00B026B4">
        <w:rPr>
          <w:lang w:val="en-ID"/>
        </w:rPr>
        <w:t xml:space="preserve"> </w:t>
      </w:r>
      <w:r>
        <w:rPr>
          <w:lang w:val="en-ID"/>
        </w:rPr>
        <w:t>6</w:t>
      </w:r>
      <w:r w:rsidRPr="00B026B4">
        <w:rPr>
          <w:vertAlign w:val="superscript"/>
          <w:lang w:val="en-ID"/>
        </w:rPr>
        <w:t>th</w:t>
      </w:r>
      <w:r>
        <w:rPr>
          <w:lang w:val="en-ID"/>
        </w:rPr>
        <w:t xml:space="preserve">” </w:t>
      </w:r>
      <w:r w:rsidRPr="00B026B4">
        <w:rPr>
          <w:lang w:val="en-ID"/>
        </w:rPr>
        <w:t>(2023</w:t>
      </w:r>
      <w:r>
        <w:rPr>
          <w:lang w:val="en-ID"/>
        </w:rPr>
        <w:t xml:space="preserve">) </w:t>
      </w:r>
      <w:r w:rsidRPr="00B026B4">
        <w:rPr>
          <w:lang w:val="en-ID"/>
        </w:rPr>
        <w:t>menjelaskan bahwa observasi merupakan metode penting untuk memahami fenomena dalam konteks alami (</w:t>
      </w:r>
      <w:r w:rsidRPr="00B026B4">
        <w:rPr>
          <w:i/>
          <w:iCs/>
          <w:lang w:val="en-ID"/>
        </w:rPr>
        <w:t>natural setting</w:t>
      </w:r>
      <w:r w:rsidRPr="00B026B4">
        <w:rPr>
          <w:lang w:val="en-ID"/>
        </w:rPr>
        <w:t>), sehingga peneliti dapat menangkap konteks sosial dan lingkungan yang tidak selalu muncul dalam wawancara atau dokumen. Observasi juga membantu peneliti memperoleh data visual dan perilaku nyata, seperti pola kerja, interaksi antarpegawai, dan implementasi sistem pelaporan di lapangan.</w:t>
      </w:r>
      <w:r w:rsidR="00811BD8">
        <w:rPr>
          <w:lang w:val="en-ID"/>
        </w:rPr>
        <w:t xml:space="preserve"> </w:t>
      </w:r>
      <w:r w:rsidRPr="00B026B4">
        <w:rPr>
          <w:lang w:val="en-ID"/>
        </w:rPr>
        <w:t>Fokus observasi meliputi:</w:t>
      </w:r>
    </w:p>
    <w:p w14:paraId="4A9A67A7" w14:textId="77777777" w:rsidR="00811BD8" w:rsidRPr="00811BD8" w:rsidRDefault="00B026B4">
      <w:pPr>
        <w:pStyle w:val="DaftarParagraf"/>
        <w:numPr>
          <w:ilvl w:val="0"/>
          <w:numId w:val="30"/>
        </w:numPr>
        <w:spacing w:after="0"/>
        <w:ind w:left="426"/>
        <w:rPr>
          <w:lang w:val="en-ID"/>
        </w:rPr>
      </w:pPr>
      <w:r w:rsidRPr="00811BD8">
        <w:rPr>
          <w:lang w:val="en-ID"/>
        </w:rPr>
        <w:t>Proses pelaporan emisi dan pengisian data dalam sistem MRV.</w:t>
      </w:r>
    </w:p>
    <w:p w14:paraId="6DD488F4" w14:textId="1C99929E" w:rsidR="00B026B4" w:rsidRPr="00811BD8" w:rsidRDefault="00B026B4">
      <w:pPr>
        <w:pStyle w:val="DaftarParagraf"/>
        <w:numPr>
          <w:ilvl w:val="0"/>
          <w:numId w:val="30"/>
        </w:numPr>
        <w:spacing w:after="0"/>
        <w:ind w:left="426"/>
        <w:rPr>
          <w:lang w:val="en-ID"/>
        </w:rPr>
      </w:pPr>
      <w:r w:rsidRPr="00811BD8">
        <w:rPr>
          <w:lang w:val="en-ID"/>
        </w:rPr>
        <w:lastRenderedPageBreak/>
        <w:t>Aktivitas administrasi kepatuhan pajak karbon di lingkungan PLTU.</w:t>
      </w:r>
    </w:p>
    <w:p w14:paraId="3B1A77FA" w14:textId="77777777" w:rsidR="00B026B4" w:rsidRPr="00811BD8" w:rsidRDefault="00B026B4">
      <w:pPr>
        <w:pStyle w:val="DaftarParagraf"/>
        <w:numPr>
          <w:ilvl w:val="0"/>
          <w:numId w:val="30"/>
        </w:numPr>
        <w:spacing w:after="0"/>
        <w:ind w:left="426"/>
        <w:rPr>
          <w:lang w:val="en-ID"/>
        </w:rPr>
      </w:pPr>
      <w:r w:rsidRPr="00811BD8">
        <w:rPr>
          <w:lang w:val="en-ID"/>
        </w:rPr>
        <w:t>Koordinasi antarpegawai, serta komunikasi dengan instansi pemerintah terkait.</w:t>
      </w:r>
    </w:p>
    <w:p w14:paraId="15E0A927" w14:textId="77777777" w:rsidR="00811BD8" w:rsidRDefault="00B026B4">
      <w:pPr>
        <w:pStyle w:val="DaftarParagraf"/>
        <w:numPr>
          <w:ilvl w:val="0"/>
          <w:numId w:val="30"/>
        </w:numPr>
        <w:spacing w:after="0"/>
        <w:ind w:left="426"/>
        <w:rPr>
          <w:lang w:val="en-ID"/>
        </w:rPr>
      </w:pPr>
      <w:r w:rsidRPr="00811BD8">
        <w:rPr>
          <w:lang w:val="en-ID"/>
        </w:rPr>
        <w:t>Kondisi sosial lingkungan sekitar PLTU dan persepsi masyarakat terhadap kebijakan lingkungan perusahaan.</w:t>
      </w:r>
    </w:p>
    <w:p w14:paraId="53336B5C" w14:textId="1EB4B717" w:rsidR="00B026B4" w:rsidRPr="00811BD8" w:rsidRDefault="00B026B4" w:rsidP="00811BD8">
      <w:pPr>
        <w:pStyle w:val="DaftarParagraf"/>
        <w:spacing w:after="0"/>
        <w:ind w:left="426" w:firstLine="0"/>
        <w:rPr>
          <w:lang w:val="en-ID"/>
        </w:rPr>
      </w:pPr>
      <w:r w:rsidRPr="00811BD8">
        <w:rPr>
          <w:lang w:val="en-ID"/>
        </w:rPr>
        <w:t>Instrumen yang digunakan dalam observasi meliputi:</w:t>
      </w:r>
    </w:p>
    <w:p w14:paraId="4C9AB851" w14:textId="77777777" w:rsidR="00B026B4" w:rsidRPr="00B026B4" w:rsidRDefault="00B026B4">
      <w:pPr>
        <w:pStyle w:val="DaftarParagraf"/>
        <w:numPr>
          <w:ilvl w:val="0"/>
          <w:numId w:val="31"/>
        </w:numPr>
        <w:spacing w:after="0"/>
        <w:ind w:left="426"/>
        <w:rPr>
          <w:lang w:val="en-ID"/>
        </w:rPr>
      </w:pPr>
      <w:r w:rsidRPr="00B026B4">
        <w:rPr>
          <w:lang w:val="en-ID"/>
        </w:rPr>
        <w:t>Panduan observasi (observation checklist) yang berisi indikator aktivitas, perilaku, dan situasi yang akan diamati.</w:t>
      </w:r>
    </w:p>
    <w:p w14:paraId="2D79C30F" w14:textId="2FC5A6BF" w:rsidR="00B026B4" w:rsidRPr="00B026B4" w:rsidRDefault="00B026B4" w:rsidP="0063427E">
      <w:pPr>
        <w:pStyle w:val="DaftarParagraf"/>
        <w:numPr>
          <w:ilvl w:val="0"/>
          <w:numId w:val="31"/>
        </w:numPr>
        <w:spacing w:after="0" w:afterAutospacing="0"/>
        <w:ind w:left="426"/>
        <w:rPr>
          <w:lang w:val="en-ID"/>
        </w:rPr>
      </w:pPr>
      <w:r w:rsidRPr="00B026B4">
        <w:rPr>
          <w:lang w:val="en-ID"/>
        </w:rPr>
        <w:t>Buku catatan lapangan dan kamera dokumentasi, digunakan hanya untuk data non-sensitif yang telah memperoleh izin dari pihak perusahaan.</w:t>
      </w:r>
    </w:p>
    <w:p w14:paraId="7E3AB7C5" w14:textId="6DC7924B" w:rsidR="00FD13CA" w:rsidRDefault="000D2CB1" w:rsidP="0063427E">
      <w:pPr>
        <w:pStyle w:val="Judul2"/>
        <w:numPr>
          <w:ilvl w:val="0"/>
          <w:numId w:val="0"/>
        </w:numPr>
        <w:spacing w:before="0" w:after="0" w:afterAutospacing="0"/>
      </w:pPr>
      <w:bookmarkStart w:id="45" w:name="_Toc213078465"/>
      <w:r>
        <w:t>3.</w:t>
      </w:r>
      <w:r w:rsidR="00F27CC6">
        <w:t>6</w:t>
      </w:r>
      <w:r>
        <w:t xml:space="preserve"> Teknik </w:t>
      </w:r>
      <w:r w:rsidR="00FD13CA">
        <w:t>Analisis Data</w:t>
      </w:r>
      <w:bookmarkEnd w:id="45"/>
    </w:p>
    <w:p w14:paraId="1E48C6C5" w14:textId="0B1A7839" w:rsidR="00F27CC6" w:rsidRPr="00F27CC6" w:rsidRDefault="00F27CC6" w:rsidP="0063427E">
      <w:pPr>
        <w:keepNext/>
        <w:spacing w:after="0" w:afterAutospacing="0"/>
        <w:rPr>
          <w:lang w:val="en-ID"/>
        </w:rPr>
      </w:pPr>
      <w:r w:rsidRPr="00F27CC6">
        <w:rPr>
          <w:lang w:val="en-ID"/>
        </w:rPr>
        <w:t>Dalam penelitian kualitatif, analisis data merupakan proses berkelanjutan yang dimulai sejak awal pengumpulan data hingga penyusunan kesimpulan akhir.</w:t>
      </w:r>
      <w:r>
        <w:rPr>
          <w:lang w:val="en-ID"/>
        </w:rPr>
        <w:t xml:space="preserve"> </w:t>
      </w:r>
      <w:r w:rsidRPr="00F27CC6">
        <w:rPr>
          <w:lang w:val="en-ID"/>
        </w:rPr>
        <w:t>Proses ini tidak dilakukan secara linier, tetapi bersifat iteratif dan reflektif, di mana peneliti terus meninjau ulang data untuk menemukan pola, makna, dan hubungan antarfenomena.</w:t>
      </w:r>
      <w:r w:rsidR="00811BD8">
        <w:rPr>
          <w:lang w:val="en-ID"/>
        </w:rPr>
        <w:t xml:space="preserve"> </w:t>
      </w:r>
      <w:r w:rsidRPr="00F27CC6">
        <w:rPr>
          <w:lang w:val="en-ID"/>
        </w:rPr>
        <w:t>Menurut Creswell</w:t>
      </w:r>
      <w:r w:rsidR="00494BBB">
        <w:rPr>
          <w:lang w:val="en-ID"/>
        </w:rPr>
        <w:t xml:space="preserve"> </w:t>
      </w:r>
      <w:r w:rsidRPr="00F27CC6">
        <w:rPr>
          <w:lang w:val="en-ID"/>
        </w:rPr>
        <w:t>(2023</w:t>
      </w:r>
      <w:r w:rsidR="00494BBB">
        <w:rPr>
          <w:lang w:val="en-ID"/>
        </w:rPr>
        <w:t xml:space="preserve">), </w:t>
      </w:r>
      <w:r w:rsidRPr="00F27CC6">
        <w:rPr>
          <w:lang w:val="en-ID"/>
        </w:rPr>
        <w:t>analisis data kualitatif melibatkan aktivitas pengorganisasian, reduksi, pengkodean, interpretasi, dan penyajian hasil dalam bentuk naratif tematik. Tujuan utamanya adalah mengungkap makna (</w:t>
      </w:r>
      <w:r w:rsidRPr="00F27CC6">
        <w:rPr>
          <w:i/>
          <w:iCs/>
          <w:lang w:val="en-ID"/>
        </w:rPr>
        <w:t>meaning making)</w:t>
      </w:r>
      <w:r w:rsidRPr="00F27CC6">
        <w:rPr>
          <w:lang w:val="en-ID"/>
        </w:rPr>
        <w:t xml:space="preserve"> dari data, bukan sekadar mengukur hubungan antarvariabel seperti dalam penelitian kuantitatif.</w:t>
      </w:r>
    </w:p>
    <w:p w14:paraId="68FE46CF" w14:textId="54299352" w:rsidR="00F27CC6" w:rsidRPr="00F27CC6" w:rsidRDefault="00F27CC6" w:rsidP="00811BD8">
      <w:pPr>
        <w:spacing w:after="0" w:afterAutospacing="0"/>
        <w:rPr>
          <w:lang w:val="en-ID"/>
        </w:rPr>
      </w:pPr>
      <w:r w:rsidRPr="00F27CC6">
        <w:rPr>
          <w:lang w:val="en-ID"/>
        </w:rPr>
        <w:t>Dalam penelitian ini, analisis data dilakukan dengan menggunakan model analisis interaktif Miles, Huberman, &amp; Salda</w:t>
      </w:r>
      <w:r w:rsidR="00494BBB">
        <w:rPr>
          <w:lang w:val="en-ID"/>
        </w:rPr>
        <w:t>n</w:t>
      </w:r>
      <w:r w:rsidRPr="00F27CC6">
        <w:rPr>
          <w:lang w:val="en-ID"/>
        </w:rPr>
        <w:t>a (2014), yang terdiri atas tiga komponen utama</w:t>
      </w:r>
      <w:r w:rsidR="00494BBB">
        <w:rPr>
          <w:lang w:val="en-ID"/>
        </w:rPr>
        <w:t xml:space="preserve"> yaitu</w:t>
      </w:r>
      <w:r w:rsidRPr="00F27CC6">
        <w:rPr>
          <w:lang w:val="en-ID"/>
        </w:rPr>
        <w:t>:</w:t>
      </w:r>
    </w:p>
    <w:p w14:paraId="7DEF6BD5" w14:textId="77777777" w:rsidR="00F27CC6" w:rsidRPr="00F27CC6" w:rsidRDefault="00F27CC6">
      <w:pPr>
        <w:numPr>
          <w:ilvl w:val="0"/>
          <w:numId w:val="19"/>
        </w:numPr>
        <w:tabs>
          <w:tab w:val="clear" w:pos="720"/>
          <w:tab w:val="num" w:pos="426"/>
        </w:tabs>
        <w:spacing w:after="0" w:afterAutospacing="0"/>
        <w:ind w:left="426"/>
        <w:rPr>
          <w:lang w:val="en-ID"/>
        </w:rPr>
      </w:pPr>
      <w:r w:rsidRPr="00F27CC6">
        <w:rPr>
          <w:lang w:val="en-ID"/>
        </w:rPr>
        <w:t>Reduksi data (data reduction)</w:t>
      </w:r>
    </w:p>
    <w:p w14:paraId="6508B526" w14:textId="77777777" w:rsidR="00F27CC6" w:rsidRPr="00F27CC6" w:rsidRDefault="00F27CC6">
      <w:pPr>
        <w:numPr>
          <w:ilvl w:val="0"/>
          <w:numId w:val="19"/>
        </w:numPr>
        <w:tabs>
          <w:tab w:val="clear" w:pos="720"/>
          <w:tab w:val="num" w:pos="426"/>
        </w:tabs>
        <w:spacing w:after="0" w:afterAutospacing="0"/>
        <w:ind w:left="426"/>
        <w:rPr>
          <w:lang w:val="en-ID"/>
        </w:rPr>
      </w:pPr>
      <w:r w:rsidRPr="00F27CC6">
        <w:rPr>
          <w:lang w:val="en-ID"/>
        </w:rPr>
        <w:t>Penyajian data (data display)</w:t>
      </w:r>
    </w:p>
    <w:p w14:paraId="1A1A6CDE" w14:textId="77777777" w:rsidR="00F27CC6" w:rsidRPr="00F27CC6" w:rsidRDefault="00F27CC6">
      <w:pPr>
        <w:numPr>
          <w:ilvl w:val="0"/>
          <w:numId w:val="19"/>
        </w:numPr>
        <w:tabs>
          <w:tab w:val="clear" w:pos="720"/>
          <w:tab w:val="num" w:pos="426"/>
        </w:tabs>
        <w:spacing w:after="0" w:afterAutospacing="0"/>
        <w:ind w:left="426"/>
        <w:rPr>
          <w:lang w:val="en-ID"/>
        </w:rPr>
      </w:pPr>
      <w:r w:rsidRPr="00F27CC6">
        <w:rPr>
          <w:lang w:val="en-ID"/>
        </w:rPr>
        <w:t>Penarikan kesimpulan/verifikasi (conclusion drawing/verification)</w:t>
      </w:r>
    </w:p>
    <w:p w14:paraId="60286C11" w14:textId="77317F70" w:rsidR="009A1F95" w:rsidRPr="00494BBB" w:rsidRDefault="00F27CC6" w:rsidP="00811BD8">
      <w:pPr>
        <w:rPr>
          <w:rStyle w:val="fadeinm1hgl8"/>
          <w:lang w:val="en-ID"/>
        </w:rPr>
      </w:pPr>
      <w:r w:rsidRPr="00F27CC6">
        <w:rPr>
          <w:lang w:val="en-ID"/>
        </w:rPr>
        <w:t>Ketiga komponen tersebut berlangsung secara siklikal dan saling memengaruhi, hingga menghasilkan temuan penelitian yang valid, kredibel, dan bermakna dalam konteks implementasi kebijakan pajak karbon di PLTU Embalut.</w:t>
      </w:r>
    </w:p>
    <w:p w14:paraId="6A661021" w14:textId="77777777" w:rsidR="008822F8" w:rsidRDefault="008822F8" w:rsidP="008822F8">
      <w:pPr>
        <w:pStyle w:val="NormalWeb"/>
        <w:keepNext/>
        <w:spacing w:line="360" w:lineRule="auto"/>
        <w:jc w:val="center"/>
      </w:pPr>
      <w:r w:rsidRPr="008822F8">
        <w:rPr>
          <w:noProof/>
        </w:rPr>
        <w:lastRenderedPageBreak/>
        <w:drawing>
          <wp:inline distT="0" distB="0" distL="0" distR="0" wp14:anchorId="1C3BC172" wp14:editId="22803C36">
            <wp:extent cx="4543425" cy="2065655"/>
            <wp:effectExtent l="0" t="0" r="0" b="0"/>
            <wp:docPr id="1982264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64861" name=""/>
                    <pic:cNvPicPr/>
                  </pic:nvPicPr>
                  <pic:blipFill rotWithShape="1">
                    <a:blip r:embed="rId20">
                      <a:extLst>
                        <a:ext uri="{BEBA8EAE-BF5A-486C-A8C5-ECC9F3942E4B}">
                          <a14:imgProps xmlns:a14="http://schemas.microsoft.com/office/drawing/2010/main">
                            <a14:imgLayer r:embed="rId21">
                              <a14:imgEffect>
                                <a14:sharpenSoften amount="50000"/>
                              </a14:imgEffect>
                            </a14:imgLayer>
                          </a14:imgProps>
                        </a:ext>
                      </a:extLst>
                    </a:blip>
                    <a:srcRect l="378" t="5662" r="1793" b="7806"/>
                    <a:stretch/>
                  </pic:blipFill>
                  <pic:spPr bwMode="auto">
                    <a:xfrm>
                      <a:off x="0" y="0"/>
                      <a:ext cx="4591961" cy="2087722"/>
                    </a:xfrm>
                    <a:prstGeom prst="rect">
                      <a:avLst/>
                    </a:prstGeom>
                    <a:ln>
                      <a:noFill/>
                    </a:ln>
                    <a:extLst>
                      <a:ext uri="{53640926-AAD7-44D8-BBD7-CCE9431645EC}">
                        <a14:shadowObscured xmlns:a14="http://schemas.microsoft.com/office/drawing/2010/main"/>
                      </a:ext>
                    </a:extLst>
                  </pic:spPr>
                </pic:pic>
              </a:graphicData>
            </a:graphic>
          </wp:inline>
        </w:drawing>
      </w:r>
    </w:p>
    <w:p w14:paraId="0A918777" w14:textId="428727E1" w:rsidR="00713005" w:rsidRPr="008822F8" w:rsidRDefault="008822F8" w:rsidP="008822F8">
      <w:pPr>
        <w:pStyle w:val="Keterangan"/>
        <w:jc w:val="center"/>
        <w:rPr>
          <w:b/>
          <w:bCs/>
          <w:i w:val="0"/>
          <w:iCs w:val="0"/>
          <w:color w:val="auto"/>
          <w:sz w:val="22"/>
          <w:szCs w:val="22"/>
        </w:rPr>
      </w:pPr>
      <w:bookmarkStart w:id="46" w:name="_Toc212843263"/>
      <w:r w:rsidRPr="008822F8">
        <w:rPr>
          <w:b/>
          <w:bCs/>
          <w:i w:val="0"/>
          <w:iCs w:val="0"/>
          <w:color w:val="auto"/>
          <w:sz w:val="22"/>
          <w:szCs w:val="22"/>
        </w:rPr>
        <w:t>Gambar 3</w:t>
      </w:r>
      <w:r w:rsidR="00BE5E52">
        <w:rPr>
          <w:b/>
          <w:bCs/>
          <w:i w:val="0"/>
          <w:iCs w:val="0"/>
          <w:color w:val="auto"/>
          <w:sz w:val="22"/>
          <w:szCs w:val="22"/>
        </w:rPr>
        <w:t>.</w:t>
      </w:r>
      <w:r w:rsidRPr="008822F8">
        <w:rPr>
          <w:b/>
          <w:bCs/>
          <w:i w:val="0"/>
          <w:iCs w:val="0"/>
          <w:color w:val="auto"/>
          <w:sz w:val="22"/>
          <w:szCs w:val="22"/>
        </w:rPr>
        <w:fldChar w:fldCharType="begin"/>
      </w:r>
      <w:r w:rsidRPr="008822F8">
        <w:rPr>
          <w:b/>
          <w:bCs/>
          <w:i w:val="0"/>
          <w:iCs w:val="0"/>
          <w:color w:val="auto"/>
          <w:sz w:val="22"/>
          <w:szCs w:val="22"/>
        </w:rPr>
        <w:instrText xml:space="preserve"> SEQ Gambar_3 \* ARABIC </w:instrText>
      </w:r>
      <w:r w:rsidRPr="008822F8">
        <w:rPr>
          <w:b/>
          <w:bCs/>
          <w:i w:val="0"/>
          <w:iCs w:val="0"/>
          <w:color w:val="auto"/>
          <w:sz w:val="22"/>
          <w:szCs w:val="22"/>
        </w:rPr>
        <w:fldChar w:fldCharType="separate"/>
      </w:r>
      <w:r w:rsidR="00FF0E96">
        <w:rPr>
          <w:b/>
          <w:bCs/>
          <w:i w:val="0"/>
          <w:iCs w:val="0"/>
          <w:noProof/>
          <w:color w:val="auto"/>
          <w:sz w:val="22"/>
          <w:szCs w:val="22"/>
        </w:rPr>
        <w:t>1</w:t>
      </w:r>
      <w:r w:rsidRPr="008822F8">
        <w:rPr>
          <w:b/>
          <w:bCs/>
          <w:i w:val="0"/>
          <w:iCs w:val="0"/>
          <w:color w:val="auto"/>
          <w:sz w:val="22"/>
          <w:szCs w:val="22"/>
        </w:rPr>
        <w:fldChar w:fldCharType="end"/>
      </w:r>
      <w:r w:rsidRPr="008822F8">
        <w:rPr>
          <w:b/>
          <w:bCs/>
          <w:i w:val="0"/>
          <w:iCs w:val="0"/>
          <w:color w:val="auto"/>
          <w:sz w:val="22"/>
          <w:szCs w:val="22"/>
        </w:rPr>
        <w:t xml:space="preserve"> Skema Analisis Data Model Miles dan Hiberman</w:t>
      </w:r>
      <w:bookmarkEnd w:id="46"/>
    </w:p>
    <w:p w14:paraId="5BE2358A" w14:textId="1182D86F" w:rsidR="000E51E0" w:rsidRDefault="008822F8" w:rsidP="00811BD8">
      <w:pPr>
        <w:pStyle w:val="NormalWeb"/>
        <w:spacing w:before="0" w:beforeAutospacing="0" w:after="0" w:afterAutospacing="0" w:line="360" w:lineRule="auto"/>
        <w:jc w:val="center"/>
      </w:pPr>
      <w:r w:rsidRPr="008822F8">
        <w:t>Sumber: Sugiyono, 2018</w:t>
      </w:r>
    </w:p>
    <w:p w14:paraId="564299F5" w14:textId="66317454" w:rsidR="00947E97" w:rsidRDefault="00947E97" w:rsidP="00811BD8">
      <w:pPr>
        <w:pStyle w:val="Judul3"/>
        <w:numPr>
          <w:ilvl w:val="0"/>
          <w:numId w:val="0"/>
        </w:numPr>
        <w:spacing w:after="0" w:afterAutospacing="0"/>
      </w:pPr>
      <w:bookmarkStart w:id="47" w:name="_Toc213078466"/>
      <w:r>
        <w:t>3.6.1 Reduksi Data</w:t>
      </w:r>
      <w:bookmarkEnd w:id="47"/>
    </w:p>
    <w:p w14:paraId="2243E60C" w14:textId="6225F8A3" w:rsidR="00947E97" w:rsidRDefault="00947E97" w:rsidP="00811BD8">
      <w:pPr>
        <w:spacing w:after="0" w:afterAutospacing="0"/>
        <w:rPr>
          <w:lang w:val="en-ID"/>
        </w:rPr>
      </w:pPr>
      <w:r w:rsidRPr="00947E97">
        <w:rPr>
          <w:lang w:val="en-ID"/>
        </w:rPr>
        <w:t>Reduksi data merupakan tahap awal dalam analisis, yaitu proses pemilihan, pemusatan perhatian, penyederhanaan, serta transformasi data mentah hasil wawancara, observasi, dan studi dokumen menjadi informasi yang relevan dengan fokus penelitian.</w:t>
      </w:r>
      <w:r>
        <w:rPr>
          <w:lang w:val="en-ID"/>
        </w:rPr>
        <w:t xml:space="preserve"> </w:t>
      </w:r>
      <w:r w:rsidRPr="00947E97">
        <w:rPr>
          <w:lang w:val="en-ID"/>
        </w:rPr>
        <w:t>Miles, Huberman &amp; Salda</w:t>
      </w:r>
      <w:r>
        <w:rPr>
          <w:lang w:val="en-ID"/>
        </w:rPr>
        <w:t>n</w:t>
      </w:r>
      <w:r w:rsidRPr="00947E97">
        <w:rPr>
          <w:lang w:val="en-ID"/>
        </w:rPr>
        <w:t>a (2014) menjelaskan bahwa reduksi data bukan sekadar membuang informasi, tetapi proses berpikir analitis untuk menemukan makna inti dari data yang kompleks</w:t>
      </w:r>
      <w:r>
        <w:rPr>
          <w:lang w:val="en-ID"/>
        </w:rPr>
        <w:t xml:space="preserve"> </w:t>
      </w:r>
      <w:r>
        <w:rPr>
          <w:lang w:val="en-ID"/>
        </w:rPr>
        <w:fldChar w:fldCharType="begin" w:fldLock="1"/>
      </w:r>
      <w:r w:rsidR="0037657D">
        <w:rPr>
          <w:lang w:val="en-ID"/>
        </w:rPr>
        <w:instrText>ADDIN CSL_CITATION {"citationItems":[{"id":"ITEM-1","itemData":{"ISBN":"978-1452257877","author":[{"dropping-particle":"","family":"Miles","given":"Matthew B","non-dropping-particle":"","parse-names":false,"suffix":""},{"dropping-particle":"","family":"Huberman","given":"A Michael","non-dropping-particle":"","parse-names":false,"suffix":""},{"dropping-particle":"","family":"Saldana","given":"Johnny","non-dropping-particle":"","parse-names":false,"suffix":""}],"id":"ITEM-1","issued":{"date-parts":[["2014"]]},"note":"Diterjemahkan oleh Tjetjep Rohindi Rohidi. Jakarta: UI-Press","publisher":"SAGE Publications","publisher-place":"Thousand Oaks, CA, USA","title":"Qualitative Data Analysis: A Methods Sourcebook (Edisi 3)","type":"book"},"uris":["http://www.mendeley.com/documents/?uuid=e46099fc-e3a2-44b8-b368-0732560c4ebe"]}],"mendeley":{"formattedCitation":"(Miles et al., 2014)","plainTextFormattedCitation":"(Miles et al., 2014)","previouslyFormattedCitation":"(Miles et al., 2014)"},"properties":{"noteIndex":0},"schema":"https://github.com/citation-style-language/schema/raw/master/csl-citation.json"}</w:instrText>
      </w:r>
      <w:r>
        <w:rPr>
          <w:lang w:val="en-ID"/>
        </w:rPr>
        <w:fldChar w:fldCharType="separate"/>
      </w:r>
      <w:r w:rsidRPr="00947E97">
        <w:rPr>
          <w:noProof/>
          <w:lang w:val="en-ID"/>
        </w:rPr>
        <w:t>(Miles et al., 2014)</w:t>
      </w:r>
      <w:r>
        <w:rPr>
          <w:lang w:val="en-ID"/>
        </w:rPr>
        <w:fldChar w:fldCharType="end"/>
      </w:r>
      <w:r w:rsidRPr="00947E97">
        <w:rPr>
          <w:lang w:val="en-ID"/>
        </w:rPr>
        <w:t>. Reduksi dilakukan sejak awal pengumpulan data dan terus berlanjut sepanjang penelitian.</w:t>
      </w:r>
      <w:r>
        <w:rPr>
          <w:lang w:val="en-ID"/>
        </w:rPr>
        <w:t xml:space="preserve"> </w:t>
      </w:r>
      <w:r w:rsidRPr="00947E97">
        <w:rPr>
          <w:lang w:val="en-ID"/>
        </w:rPr>
        <w:t>Tahapan dalam proses reduksi data meliputi:</w:t>
      </w:r>
    </w:p>
    <w:p w14:paraId="20154E5C" w14:textId="77777777" w:rsidR="00947E97" w:rsidRPr="00947E97" w:rsidRDefault="00947E97">
      <w:pPr>
        <w:pStyle w:val="DaftarParagraf"/>
        <w:numPr>
          <w:ilvl w:val="0"/>
          <w:numId w:val="20"/>
        </w:numPr>
        <w:spacing w:after="0"/>
        <w:ind w:left="426"/>
        <w:rPr>
          <w:lang w:val="en-ID"/>
        </w:rPr>
      </w:pPr>
      <w:r w:rsidRPr="00947E97">
        <w:rPr>
          <w:lang w:val="en-ID"/>
        </w:rPr>
        <w:t>Transkripsi wawancara secara verbatim dari rekaman suara ke bentuk teks tertulis untuk menjaga keutuhan data.</w:t>
      </w:r>
    </w:p>
    <w:p w14:paraId="0C449C93" w14:textId="7CB27A88" w:rsidR="00947E97" w:rsidRPr="00947E97" w:rsidRDefault="00947E97">
      <w:pPr>
        <w:pStyle w:val="DaftarParagraf"/>
        <w:numPr>
          <w:ilvl w:val="0"/>
          <w:numId w:val="20"/>
        </w:numPr>
        <w:spacing w:after="0"/>
        <w:ind w:left="426"/>
        <w:rPr>
          <w:lang w:val="en-ID"/>
        </w:rPr>
      </w:pPr>
      <w:r w:rsidRPr="00947E97">
        <w:rPr>
          <w:lang w:val="en-ID"/>
        </w:rPr>
        <w:t xml:space="preserve">Koding (coding) dengan mengelompokkan informasi berdasarkan tema atau kategori konseptual, misalnya tekanan regulatif, normatif, dan kognitif sesuai dengan Teori Institusional </w:t>
      </w:r>
      <w:r>
        <w:rPr>
          <w:lang w:val="en-ID"/>
        </w:rPr>
        <w:fldChar w:fldCharType="begin" w:fldLock="1"/>
      </w:r>
      <w:r>
        <w:rPr>
          <w:lang w:val="en-ID"/>
        </w:rPr>
        <w:instrText>ADDIN CSL_CITATION {"citationItems":[{"id":"ITEM-1","itemData":{"ISBN":"978-1-5443-4013-2","author":[{"dropping-particle":"","family":"Scott","given":"W Richard","non-dropping-particle":"","parse-names":false,"suffix":""}],"edition":"4","id":"ITEM-1","issued":{"date-parts":[["2020"]]},"publisher":"SAGE Publications","publisher-place":"Thousand Oaks, CA","title":"Institutions and Organizations: Ideas, Interests, and Identities","type":"book"},"uris":["http://www.mendeley.com/documents/?uuid=221e0840-fac1-428b-8fcb-b6a1f5e761f1"]}],"mendeley":{"formattedCitation":"(Scott, 2020)","plainTextFormattedCitation":"(Scott, 2020)","previouslyFormattedCitation":"(Scott, 2020)"},"properties":{"noteIndex":0},"schema":"https://github.com/citation-style-language/schema/raw/master/csl-citation.json"}</w:instrText>
      </w:r>
      <w:r>
        <w:rPr>
          <w:lang w:val="en-ID"/>
        </w:rPr>
        <w:fldChar w:fldCharType="separate"/>
      </w:r>
      <w:r w:rsidRPr="00947E97">
        <w:rPr>
          <w:noProof/>
          <w:lang w:val="en-ID"/>
        </w:rPr>
        <w:t>(Scott, 2020)</w:t>
      </w:r>
      <w:r>
        <w:rPr>
          <w:lang w:val="en-ID"/>
        </w:rPr>
        <w:fldChar w:fldCharType="end"/>
      </w:r>
      <w:r w:rsidRPr="00947E97">
        <w:rPr>
          <w:lang w:val="en-ID"/>
        </w:rPr>
        <w:t>.</w:t>
      </w:r>
    </w:p>
    <w:p w14:paraId="33C757B3" w14:textId="06FF53F5" w:rsidR="00947E97" w:rsidRPr="00947E97" w:rsidRDefault="00947E97">
      <w:pPr>
        <w:pStyle w:val="DaftarParagraf"/>
        <w:numPr>
          <w:ilvl w:val="0"/>
          <w:numId w:val="20"/>
        </w:numPr>
        <w:spacing w:after="0"/>
        <w:ind w:left="426"/>
        <w:rPr>
          <w:lang w:val="en-ID"/>
        </w:rPr>
      </w:pPr>
      <w:r w:rsidRPr="00947E97">
        <w:rPr>
          <w:lang w:val="en-ID"/>
        </w:rPr>
        <w:t>Seleksi data dengan menyaring informasi yang tidak relevan agar fokus analisis tetap terarah.</w:t>
      </w:r>
    </w:p>
    <w:p w14:paraId="017C3DD5" w14:textId="77777777" w:rsidR="00947E97" w:rsidRDefault="00947E97" w:rsidP="0063427E">
      <w:pPr>
        <w:spacing w:after="0" w:afterAutospacing="0"/>
        <w:rPr>
          <w:lang w:val="en-ID"/>
        </w:rPr>
      </w:pPr>
      <w:r w:rsidRPr="00947E97">
        <w:rPr>
          <w:lang w:val="en-ID"/>
        </w:rPr>
        <w:lastRenderedPageBreak/>
        <w:t>Proses reduksi membantu peneliti mengorganisasi data secara sistematis, sehingga lebih mudah untuk dianalisis secara mendalam dan diinterpretasikan dalam kerangka teoritis yang digunakan.</w:t>
      </w:r>
    </w:p>
    <w:p w14:paraId="7131C1AF" w14:textId="78FA6198" w:rsidR="00947E97" w:rsidRDefault="00947E97" w:rsidP="0063427E">
      <w:pPr>
        <w:pStyle w:val="Judul3"/>
        <w:numPr>
          <w:ilvl w:val="0"/>
          <w:numId w:val="0"/>
        </w:numPr>
        <w:spacing w:before="0" w:after="0" w:afterAutospacing="0"/>
        <w:rPr>
          <w:lang w:val="en-ID"/>
        </w:rPr>
      </w:pPr>
      <w:bookmarkStart w:id="48" w:name="_Toc213078467"/>
      <w:r>
        <w:rPr>
          <w:lang w:val="en-ID"/>
        </w:rPr>
        <w:t>3.6.2 Penyajian Data</w:t>
      </w:r>
      <w:bookmarkEnd w:id="48"/>
    </w:p>
    <w:p w14:paraId="6A9A3E66" w14:textId="77777777" w:rsidR="0037657D" w:rsidRDefault="00947E97" w:rsidP="0063427E">
      <w:pPr>
        <w:spacing w:after="0" w:afterAutospacing="0"/>
        <w:rPr>
          <w:lang w:val="en-ID"/>
        </w:rPr>
      </w:pPr>
      <w:r w:rsidRPr="00947E97">
        <w:rPr>
          <w:lang w:val="en-ID"/>
        </w:rPr>
        <w:t>Penyajian data (</w:t>
      </w:r>
      <w:r w:rsidRPr="0063427E">
        <w:rPr>
          <w:i/>
          <w:iCs/>
          <w:lang w:val="en-ID"/>
        </w:rPr>
        <w:t>data display</w:t>
      </w:r>
      <w:r w:rsidRPr="00947E97">
        <w:rPr>
          <w:lang w:val="en-ID"/>
        </w:rPr>
        <w:t>) merupakan langkah untuk menampilkan hasil reduksi ke dalam bentuk yang mudah dipahami, guna memfasilitasi proses analisis dan interpretasi.</w:t>
      </w:r>
      <w:r>
        <w:rPr>
          <w:lang w:val="en-ID"/>
        </w:rPr>
        <w:t xml:space="preserve"> </w:t>
      </w:r>
      <w:r w:rsidRPr="00947E97">
        <w:rPr>
          <w:lang w:val="en-ID"/>
        </w:rPr>
        <w:t>Creswell (2023) menyebut</w:t>
      </w:r>
      <w:r w:rsidR="0037657D">
        <w:rPr>
          <w:lang w:val="en-ID"/>
        </w:rPr>
        <w:t>kan</w:t>
      </w:r>
      <w:r w:rsidRPr="00947E97">
        <w:rPr>
          <w:lang w:val="en-ID"/>
        </w:rPr>
        <w:t xml:space="preserve"> bahwa penyajian data dalam penelitian kualitatif dapat berupa narasi deskriptif, tabel, bagan tematik, atau matriks konseptual, yang menggambarkan pola dan keterkaitan antar kategori temuan.</w:t>
      </w:r>
      <w:r w:rsidR="0037657D">
        <w:rPr>
          <w:lang w:val="en-ID"/>
        </w:rPr>
        <w:t xml:space="preserve"> </w:t>
      </w:r>
      <w:r w:rsidRPr="00947E97">
        <w:rPr>
          <w:lang w:val="en-ID"/>
        </w:rPr>
        <w:t>Dalam penelitian ini, data akan disajikan melalui:</w:t>
      </w:r>
    </w:p>
    <w:p w14:paraId="20F37236" w14:textId="77777777" w:rsidR="0037657D" w:rsidRPr="0037657D" w:rsidRDefault="00947E97">
      <w:pPr>
        <w:pStyle w:val="DaftarParagraf"/>
        <w:numPr>
          <w:ilvl w:val="0"/>
          <w:numId w:val="21"/>
        </w:numPr>
        <w:spacing w:after="0"/>
        <w:ind w:left="426"/>
        <w:rPr>
          <w:lang w:val="en-ID"/>
        </w:rPr>
      </w:pPr>
      <w:r w:rsidRPr="0037657D">
        <w:rPr>
          <w:lang w:val="en-ID"/>
        </w:rPr>
        <w:t>Matriks tematik berdasarkan kategori hasil wawancara (regulatif, normatif, dan kognitif).</w:t>
      </w:r>
    </w:p>
    <w:p w14:paraId="5842A2CC" w14:textId="4B33E560" w:rsidR="0037657D" w:rsidRPr="0037657D" w:rsidRDefault="00947E97">
      <w:pPr>
        <w:pStyle w:val="DaftarParagraf"/>
        <w:numPr>
          <w:ilvl w:val="0"/>
          <w:numId w:val="21"/>
        </w:numPr>
        <w:spacing w:after="0"/>
        <w:ind w:left="426"/>
        <w:rPr>
          <w:lang w:val="en-ID"/>
        </w:rPr>
      </w:pPr>
      <w:r w:rsidRPr="0037657D">
        <w:rPr>
          <w:lang w:val="en-ID"/>
        </w:rPr>
        <w:t>Tabel perbandingan antara hasil wawancara dan dokumen, untuk menilai kesesuaian antara kebijakan formal dan praktik aktual di lapangan.</w:t>
      </w:r>
    </w:p>
    <w:p w14:paraId="55928086" w14:textId="77777777" w:rsidR="0063427E" w:rsidRDefault="00947E97" w:rsidP="0063427E">
      <w:pPr>
        <w:pStyle w:val="DaftarParagraf"/>
        <w:numPr>
          <w:ilvl w:val="0"/>
          <w:numId w:val="21"/>
        </w:numPr>
        <w:spacing w:after="0" w:afterAutospacing="0"/>
        <w:ind w:left="426"/>
        <w:rPr>
          <w:lang w:val="en-ID"/>
        </w:rPr>
      </w:pPr>
      <w:r w:rsidRPr="0037657D">
        <w:rPr>
          <w:lang w:val="en-ID"/>
        </w:rPr>
        <w:t xml:space="preserve">Ringkasan naratif per informan kunci, yang menggambarkan persepsi, strategi, dan tantangan dalam pelaksanaan pajak </w:t>
      </w:r>
      <w:proofErr w:type="spellStart"/>
      <w:r w:rsidRPr="0037657D">
        <w:rPr>
          <w:lang w:val="en-ID"/>
        </w:rPr>
        <w:t>karbon</w:t>
      </w:r>
      <w:proofErr w:type="spellEnd"/>
      <w:r w:rsidRPr="0037657D">
        <w:rPr>
          <w:lang w:val="en-ID"/>
        </w:rPr>
        <w:t xml:space="preserve"> di PLTU </w:t>
      </w:r>
      <w:proofErr w:type="spellStart"/>
      <w:r w:rsidRPr="0037657D">
        <w:rPr>
          <w:lang w:val="en-ID"/>
        </w:rPr>
        <w:t>Embalut</w:t>
      </w:r>
      <w:proofErr w:type="spellEnd"/>
      <w:r w:rsidRPr="0037657D">
        <w:rPr>
          <w:lang w:val="en-ID"/>
        </w:rPr>
        <w:t>.</w:t>
      </w:r>
    </w:p>
    <w:p w14:paraId="30E5E5C3" w14:textId="66EE0DC1" w:rsidR="00947E97" w:rsidRPr="0063427E" w:rsidRDefault="00947E97" w:rsidP="0063427E">
      <w:pPr>
        <w:spacing w:after="0" w:afterAutospacing="0"/>
        <w:ind w:left="66" w:firstLine="614"/>
        <w:rPr>
          <w:lang w:val="en-ID"/>
        </w:rPr>
      </w:pPr>
      <w:proofErr w:type="spellStart"/>
      <w:r w:rsidRPr="0063427E">
        <w:rPr>
          <w:lang w:val="en-ID"/>
        </w:rPr>
        <w:t>Penyajian</w:t>
      </w:r>
      <w:proofErr w:type="spellEnd"/>
      <w:r w:rsidRPr="0063427E">
        <w:rPr>
          <w:lang w:val="en-ID"/>
        </w:rPr>
        <w:t xml:space="preserve"> data yang </w:t>
      </w:r>
      <w:proofErr w:type="spellStart"/>
      <w:r w:rsidRPr="0063427E">
        <w:rPr>
          <w:lang w:val="en-ID"/>
        </w:rPr>
        <w:t>sistematis</w:t>
      </w:r>
      <w:proofErr w:type="spellEnd"/>
      <w:r w:rsidRPr="0063427E">
        <w:rPr>
          <w:lang w:val="en-ID"/>
        </w:rPr>
        <w:t xml:space="preserve"> memudahkan peneliti mengidentifikasi pola hubungan, membandingkan antar sumber, serta menemukan tema besar (</w:t>
      </w:r>
      <w:r w:rsidRPr="0063427E">
        <w:rPr>
          <w:i/>
          <w:iCs/>
          <w:lang w:val="en-ID"/>
        </w:rPr>
        <w:t>emerging themes</w:t>
      </w:r>
      <w:r w:rsidRPr="0063427E">
        <w:rPr>
          <w:lang w:val="en-ID"/>
        </w:rPr>
        <w:t>) yang mendukung interpretasi dalam kerangka Teori Institusional.</w:t>
      </w:r>
    </w:p>
    <w:p w14:paraId="0863BC75" w14:textId="682EC095" w:rsidR="0037657D" w:rsidRDefault="0037657D" w:rsidP="0063427E">
      <w:pPr>
        <w:pStyle w:val="Judul3"/>
        <w:numPr>
          <w:ilvl w:val="0"/>
          <w:numId w:val="0"/>
        </w:numPr>
        <w:spacing w:before="0" w:after="0" w:afterAutospacing="0"/>
        <w:rPr>
          <w:lang w:val="en-ID"/>
        </w:rPr>
      </w:pPr>
      <w:bookmarkStart w:id="49" w:name="_Toc213078468"/>
      <w:r>
        <w:rPr>
          <w:lang w:val="en-ID"/>
        </w:rPr>
        <w:t>3.6.3 Penarikan Kesimpulan dan Verifikasi</w:t>
      </w:r>
      <w:bookmarkEnd w:id="49"/>
    </w:p>
    <w:p w14:paraId="5E16D298" w14:textId="7266F2BD" w:rsidR="0037657D" w:rsidRDefault="0037657D" w:rsidP="00811BD8">
      <w:pPr>
        <w:spacing w:after="0" w:afterAutospacing="0"/>
        <w:rPr>
          <w:lang w:val="en-ID"/>
        </w:rPr>
      </w:pPr>
      <w:r w:rsidRPr="0037657D">
        <w:rPr>
          <w:lang w:val="en-ID"/>
        </w:rPr>
        <w:t>Tahap penarikan kesimpulan dan verifikasi merupakan proses sintesis dari seluruh data yang telah direduksi dan disajikan untuk merumuskan temuan akhir penelitian.</w:t>
      </w:r>
      <w:r>
        <w:rPr>
          <w:lang w:val="en-ID"/>
        </w:rPr>
        <w:t xml:space="preserve"> </w:t>
      </w:r>
      <w:r w:rsidRPr="0037657D">
        <w:rPr>
          <w:lang w:val="en-ID"/>
        </w:rPr>
        <w:t>Menurut Miles, Huberman &amp; Salda</w:t>
      </w:r>
      <w:r>
        <w:rPr>
          <w:lang w:val="en-ID"/>
        </w:rPr>
        <w:t>n</w:t>
      </w:r>
      <w:r w:rsidRPr="0037657D">
        <w:rPr>
          <w:lang w:val="en-ID"/>
        </w:rPr>
        <w:t>a (2014), penarikan kesimpulan dilakukan secara berulang (</w:t>
      </w:r>
      <w:r w:rsidRPr="0037657D">
        <w:rPr>
          <w:i/>
          <w:iCs/>
          <w:lang w:val="en-ID"/>
        </w:rPr>
        <w:t>iterative</w:t>
      </w:r>
      <w:r w:rsidRPr="0037657D">
        <w:rPr>
          <w:lang w:val="en-ID"/>
        </w:rPr>
        <w:t>) dan terus diverifikasi sepanjang proses analisis agar hasilnya valid dan reflektif terhadap data lapangan</w:t>
      </w:r>
      <w:r>
        <w:rPr>
          <w:lang w:val="en-ID"/>
        </w:rPr>
        <w:t xml:space="preserve"> </w:t>
      </w:r>
      <w:r>
        <w:rPr>
          <w:lang w:val="en-ID"/>
        </w:rPr>
        <w:fldChar w:fldCharType="begin" w:fldLock="1"/>
      </w:r>
      <w:r w:rsidR="00817226">
        <w:rPr>
          <w:lang w:val="en-ID"/>
        </w:rPr>
        <w:instrText>ADDIN CSL_CITATION {"citationItems":[{"id":"ITEM-1","itemData":{"ISBN":"978-1452257877","author":[{"dropping-particle":"","family":"Miles","given":"Matthew B","non-dropping-particle":"","parse-names":false,"suffix":""},{"dropping-particle":"","family":"Huberman","given":"A Michael","non-dropping-particle":"","parse-names":false,"suffix":""},{"dropping-particle":"","family":"Saldana","given":"Johnny","non-dropping-particle":"","parse-names":false,"suffix":""}],"id":"ITEM-1","issued":{"date-parts":[["2014"]]},"note":"Diterjemahkan oleh Tjetjep Rohindi Rohidi. Jakarta: UI-Press","publisher":"SAGE Publications","publisher-place":"Thousand Oaks, CA, USA","title":"Qualitative Data Analysis: A Methods Sourcebook (Edisi 3)","type":"book"},"uris":["http://www.mendeley.com/documents/?uuid=e46099fc-e3a2-44b8-b368-0732560c4ebe"]}],"mendeley":{"formattedCitation":"(Miles et al., 2014)","plainTextFormattedCitation":"(Miles et al., 2014)","previouslyFormattedCitation":"(Miles et al., 2014)"},"properties":{"noteIndex":0},"schema":"https://github.com/citation-style-language/schema/raw/master/csl-citation.json"}</w:instrText>
      </w:r>
      <w:r>
        <w:rPr>
          <w:lang w:val="en-ID"/>
        </w:rPr>
        <w:fldChar w:fldCharType="separate"/>
      </w:r>
      <w:r w:rsidRPr="0037657D">
        <w:rPr>
          <w:noProof/>
          <w:lang w:val="en-ID"/>
        </w:rPr>
        <w:t>(Miles et al., 2014)</w:t>
      </w:r>
      <w:r>
        <w:rPr>
          <w:lang w:val="en-ID"/>
        </w:rPr>
        <w:fldChar w:fldCharType="end"/>
      </w:r>
      <w:r>
        <w:rPr>
          <w:lang w:val="en-ID"/>
        </w:rPr>
        <w:t xml:space="preserve">. </w:t>
      </w:r>
      <w:r w:rsidRPr="0037657D">
        <w:rPr>
          <w:lang w:val="en-ID"/>
        </w:rPr>
        <w:t>Langkah-langkah yang dilakukan pada tahap ini meliputi:</w:t>
      </w:r>
    </w:p>
    <w:p w14:paraId="6EC4B84D" w14:textId="77777777" w:rsidR="0037657D" w:rsidRPr="0037657D" w:rsidRDefault="0037657D">
      <w:pPr>
        <w:pStyle w:val="DaftarParagraf"/>
        <w:numPr>
          <w:ilvl w:val="0"/>
          <w:numId w:val="22"/>
        </w:numPr>
        <w:spacing w:after="0"/>
        <w:ind w:left="426"/>
        <w:rPr>
          <w:lang w:val="en-ID"/>
        </w:rPr>
      </w:pPr>
      <w:r w:rsidRPr="0037657D">
        <w:rPr>
          <w:lang w:val="en-ID"/>
        </w:rPr>
        <w:t>Interpretasi data berdasarkan Teori Institusional, untuk menjelaskan bagaimana tekanan regulatif, normatif, dan kognitif memengaruhi perilaku kelembagaan PLTU dalam menerapkan pajak karbon.</w:t>
      </w:r>
    </w:p>
    <w:p w14:paraId="63408888" w14:textId="77777777" w:rsidR="0037657D" w:rsidRPr="0037657D" w:rsidRDefault="0037657D">
      <w:pPr>
        <w:pStyle w:val="DaftarParagraf"/>
        <w:numPr>
          <w:ilvl w:val="0"/>
          <w:numId w:val="22"/>
        </w:numPr>
        <w:spacing w:after="0"/>
        <w:ind w:left="426"/>
        <w:rPr>
          <w:lang w:val="en-ID"/>
        </w:rPr>
      </w:pPr>
      <w:r w:rsidRPr="0037657D">
        <w:rPr>
          <w:lang w:val="en-ID"/>
        </w:rPr>
        <w:lastRenderedPageBreak/>
        <w:t>Perumusan temuan utama penelitian, seperti tingkat kepatuhan, legitimasi kelembagaan, efektivitas implementasi, serta hambatan kelembagaan yang muncul.</w:t>
      </w:r>
    </w:p>
    <w:p w14:paraId="1BF46F12" w14:textId="58CD9E58" w:rsidR="0037657D" w:rsidRPr="0037657D" w:rsidRDefault="0037657D" w:rsidP="0063427E">
      <w:pPr>
        <w:pStyle w:val="DaftarParagraf"/>
        <w:numPr>
          <w:ilvl w:val="0"/>
          <w:numId w:val="22"/>
        </w:numPr>
        <w:spacing w:after="0" w:afterAutospacing="0"/>
        <w:ind w:left="426"/>
        <w:rPr>
          <w:lang w:val="en-ID"/>
        </w:rPr>
      </w:pPr>
      <w:r w:rsidRPr="0037657D">
        <w:rPr>
          <w:lang w:val="en-ID"/>
        </w:rPr>
        <w:t>Verifikasi hasil analisis melalui triangulasi sumber dan metode, guna memastikan konsistensi dan keabsahan temuan penelitian.</w:t>
      </w:r>
    </w:p>
    <w:p w14:paraId="116AC00D" w14:textId="74645E89" w:rsidR="0037657D" w:rsidRDefault="0037657D" w:rsidP="0063427E">
      <w:pPr>
        <w:spacing w:after="0" w:afterAutospacing="0"/>
        <w:rPr>
          <w:lang w:val="en-ID"/>
        </w:rPr>
      </w:pPr>
      <w:r w:rsidRPr="0037657D">
        <w:rPr>
          <w:lang w:val="en-ID"/>
        </w:rPr>
        <w:t>Verifikasi dilakukan secara terus-menerus, bukan hanya pada tahap akhir, dengan cara membandingkan hasil wawancara, dokumen, dan observasi, agar kesimpulan yang dihasilkan benar-benar merepresentasikan realitas empiris di lapangan.</w:t>
      </w:r>
    </w:p>
    <w:p w14:paraId="0C67B4C2" w14:textId="39879F1E" w:rsidR="0037657D" w:rsidRDefault="0037657D" w:rsidP="0063427E">
      <w:pPr>
        <w:pStyle w:val="Judul3"/>
        <w:numPr>
          <w:ilvl w:val="0"/>
          <w:numId w:val="0"/>
        </w:numPr>
        <w:spacing w:before="0" w:after="0" w:afterAutospacing="0"/>
        <w:rPr>
          <w:lang w:val="en-ID"/>
        </w:rPr>
      </w:pPr>
      <w:bookmarkStart w:id="50" w:name="_Toc213078469"/>
      <w:r>
        <w:rPr>
          <w:lang w:val="en-ID"/>
        </w:rPr>
        <w:t>3.6.4 Proses Analisis Data Interaktif</w:t>
      </w:r>
      <w:bookmarkEnd w:id="50"/>
    </w:p>
    <w:p w14:paraId="7C4865DA" w14:textId="0C5BCF74" w:rsidR="0037657D" w:rsidRPr="0037657D" w:rsidRDefault="0037657D" w:rsidP="0063427E">
      <w:pPr>
        <w:spacing w:after="0" w:afterAutospacing="0"/>
        <w:rPr>
          <w:lang w:val="en-ID"/>
        </w:rPr>
      </w:pPr>
      <w:r w:rsidRPr="0037657D">
        <w:rPr>
          <w:lang w:val="en-ID"/>
        </w:rPr>
        <w:t>Proses analisis dalam penelitian ini bersifat interaktif dan siklikal, sebagaimana digambarkan dalam model Miles, Huberman &amp; Salda</w:t>
      </w:r>
      <w:r>
        <w:rPr>
          <w:lang w:val="en-ID"/>
        </w:rPr>
        <w:t>n</w:t>
      </w:r>
      <w:r w:rsidRPr="0037657D">
        <w:rPr>
          <w:lang w:val="en-ID"/>
        </w:rPr>
        <w:t>a (2014). Peneliti dapat kembali ke tahap sebelumnya (misalnya dari penyajian ke reduksi data) untuk memperdalam pemahaman atau memperbaiki interpretasi temuan.</w:t>
      </w:r>
      <w:r>
        <w:rPr>
          <w:lang w:val="en-ID"/>
        </w:rPr>
        <w:t xml:space="preserve"> </w:t>
      </w:r>
      <w:r w:rsidRPr="0037657D">
        <w:rPr>
          <w:lang w:val="en-ID"/>
        </w:rPr>
        <w:t>Hubungan antar tahap analisis digambarkan sebagai berikut:</w:t>
      </w:r>
    </w:p>
    <w:p w14:paraId="00785954" w14:textId="77777777" w:rsidR="0037657D" w:rsidRPr="0037657D" w:rsidRDefault="0037657D" w:rsidP="0063427E">
      <w:pPr>
        <w:spacing w:after="0" w:afterAutospacing="0"/>
        <w:ind w:firstLine="0"/>
        <w:rPr>
          <w:b/>
          <w:bCs/>
          <w:lang w:val="en-ID"/>
        </w:rPr>
      </w:pPr>
      <w:r w:rsidRPr="0037657D">
        <w:rPr>
          <w:b/>
          <w:bCs/>
          <w:lang w:val="en-ID"/>
        </w:rPr>
        <w:t>Data Collection ↔ Data Reduction ↔ Data Display ↔ Conclusion Drawing / Verification</w:t>
      </w:r>
    </w:p>
    <w:p w14:paraId="2407AC2E" w14:textId="77777777" w:rsidR="0037657D" w:rsidRPr="0037657D" w:rsidRDefault="0037657D" w:rsidP="0063427E">
      <w:pPr>
        <w:spacing w:after="0" w:afterAutospacing="0"/>
        <w:rPr>
          <w:lang w:val="en-ID"/>
        </w:rPr>
      </w:pPr>
      <w:r w:rsidRPr="0037657D">
        <w:rPr>
          <w:lang w:val="en-ID"/>
        </w:rPr>
        <w:t>Proses ini berlangsung secara terus-menerus hingga peneliti memperoleh kesimpulan akhir yang komprehensif, valid, dan kontekstual, serta mampu menjawab rumusan masalah penelitian tentang implementasi kebijakan pajak karbon di PLTU Embalut berdasarkan perspektif kelembagaan.</w:t>
      </w:r>
    </w:p>
    <w:p w14:paraId="5B3CCFAD" w14:textId="715220E0" w:rsidR="0037657D" w:rsidRDefault="0037657D" w:rsidP="0063427E">
      <w:pPr>
        <w:pStyle w:val="Judul2"/>
        <w:numPr>
          <w:ilvl w:val="0"/>
          <w:numId w:val="0"/>
        </w:numPr>
        <w:spacing w:before="0" w:after="0" w:afterAutospacing="0"/>
        <w:rPr>
          <w:lang w:val="en-ID"/>
        </w:rPr>
      </w:pPr>
      <w:bookmarkStart w:id="51" w:name="_Toc213078470"/>
      <w:r>
        <w:rPr>
          <w:lang w:val="en-ID"/>
        </w:rPr>
        <w:t>3.7 Uji Keabsahan Data</w:t>
      </w:r>
      <w:bookmarkEnd w:id="51"/>
    </w:p>
    <w:p w14:paraId="3743D9BC" w14:textId="1CD581AF" w:rsidR="00817226" w:rsidRPr="00817226" w:rsidRDefault="00817226" w:rsidP="0063427E">
      <w:pPr>
        <w:spacing w:after="0" w:afterAutospacing="0"/>
        <w:ind w:firstLine="720"/>
        <w:rPr>
          <w:lang w:val="en-ID"/>
        </w:rPr>
      </w:pPr>
      <w:r w:rsidRPr="00817226">
        <w:rPr>
          <w:lang w:val="en-ID"/>
        </w:rPr>
        <w:t xml:space="preserve">Uji keabsahan data dalam penelitian kualitatif bertujuan untuk memastikan bahwa data yang diperoleh benar-benar mencerminkan realitas empiris, bebas dari bias peneliti, serta memiliki kredibilitas, keandalan, dan validitas konseptual. </w:t>
      </w:r>
      <w:r>
        <w:rPr>
          <w:lang w:val="en-ID"/>
        </w:rPr>
        <w:t>K</w:t>
      </w:r>
      <w:r w:rsidRPr="00817226">
        <w:rPr>
          <w:lang w:val="en-ID"/>
        </w:rPr>
        <w:t>eabsahan data kualitatif tidak diukur secara statistik seperti dalam penelitian kuantitatif, melainkan melalui empat kriteria utama, yaitu keterpercayaan (</w:t>
      </w:r>
      <w:r w:rsidRPr="00817226">
        <w:rPr>
          <w:i/>
          <w:iCs/>
          <w:lang w:val="en-ID"/>
        </w:rPr>
        <w:t>credibility</w:t>
      </w:r>
      <w:r w:rsidRPr="00817226">
        <w:rPr>
          <w:lang w:val="en-ID"/>
        </w:rPr>
        <w:t>), keteralihan (</w:t>
      </w:r>
      <w:r w:rsidRPr="00817226">
        <w:rPr>
          <w:i/>
          <w:iCs/>
          <w:lang w:val="en-ID"/>
        </w:rPr>
        <w:t>transferability</w:t>
      </w:r>
      <w:r w:rsidRPr="00817226">
        <w:rPr>
          <w:lang w:val="en-ID"/>
        </w:rPr>
        <w:t>), ketergantungan (</w:t>
      </w:r>
      <w:r w:rsidRPr="00817226">
        <w:rPr>
          <w:i/>
          <w:iCs/>
          <w:lang w:val="en-ID"/>
        </w:rPr>
        <w:t>dependability</w:t>
      </w:r>
      <w:r w:rsidRPr="00817226">
        <w:rPr>
          <w:lang w:val="en-ID"/>
        </w:rPr>
        <w:t>), dan kepastian (</w:t>
      </w:r>
      <w:r w:rsidRPr="00817226">
        <w:rPr>
          <w:i/>
          <w:iCs/>
          <w:lang w:val="en-ID"/>
        </w:rPr>
        <w:t>confirmability</w:t>
      </w:r>
      <w:r w:rsidRPr="00817226">
        <w:rPr>
          <w:lang w:val="en-ID"/>
        </w:rPr>
        <w:t>).</w:t>
      </w:r>
      <w:r>
        <w:rPr>
          <w:lang w:val="en-ID"/>
        </w:rPr>
        <w:t xml:space="preserve"> Hal tersebut sesuai yang telah dijelaskan dalam buku “</w:t>
      </w:r>
      <w:r w:rsidRPr="00817226">
        <w:rPr>
          <w:i/>
          <w:iCs/>
        </w:rPr>
        <w:t>Research Design: Qualitative, Quantitative, and Mixed Methods Approaches</w:t>
      </w:r>
      <w:r>
        <w:rPr>
          <w:lang w:val="en-ID"/>
        </w:rPr>
        <w:t>”</w:t>
      </w:r>
      <w:r w:rsidRPr="00817226">
        <w:rPr>
          <w:lang w:val="en-ID"/>
        </w:rPr>
        <w:t>, Creswell</w:t>
      </w:r>
      <w:r>
        <w:rPr>
          <w:lang w:val="en-ID"/>
        </w:rPr>
        <w:t xml:space="preserve"> </w:t>
      </w:r>
      <w:r w:rsidRPr="00817226">
        <w:rPr>
          <w:lang w:val="en-ID"/>
        </w:rPr>
        <w:t>(2023</w:t>
      </w:r>
      <w:r>
        <w:rPr>
          <w:lang w:val="en-ID"/>
        </w:rPr>
        <w:t>)</w:t>
      </w:r>
      <w:r w:rsidRPr="00817226">
        <w:rPr>
          <w:lang w:val="en-ID"/>
        </w:rPr>
        <w:t xml:space="preserve"> menegaskan bahwa peneliti kualitatif harus menggunakan </w:t>
      </w:r>
      <w:r w:rsidRPr="00817226">
        <w:rPr>
          <w:lang w:val="en-ID"/>
        </w:rPr>
        <w:lastRenderedPageBreak/>
        <w:t>berbagai strategi validasi untuk memastikan integritas dan keotentikan data, di antaranya melalui triangulasi, refleksi peneliti, serta verifikasi silang antar sumber data</w:t>
      </w:r>
      <w:r>
        <w:rPr>
          <w:lang w:val="en-ID"/>
        </w:rPr>
        <w:t xml:space="preserve"> </w:t>
      </w:r>
      <w:r>
        <w:rPr>
          <w:lang w:val="en-ID"/>
        </w:rPr>
        <w:fldChar w:fldCharType="begin" w:fldLock="1"/>
      </w:r>
      <w:r w:rsidR="004B386F">
        <w:rPr>
          <w:lang w:val="en-ID"/>
        </w:rPr>
        <w:instrText>ADDIN CSL_CITATION {"citationItems":[{"id":"ITEM-1","itemData":{"ISBN":"9781071817940","author":[{"dropping-particle":"","family":"Creswell","given":"John W.","non-dropping-particle":"","parse-names":false,"suffix":""},{"dropping-particle":"","family":"Creswell","given":"J. David","non-dropping-particle":"","parse-names":false,"suffix":""}],"edition":"6th ed.","id":"ITEM-1","issued":{"date-parts":[["2023"]]},"publisher":"SAGE Publications","title":"Research Design: Qualitative, Quantitative, and Mixed Methods Approaches","type":"book"},"uris":["http://www.mendeley.com/documents/?uuid=c4eebdee-c4af-456f-8de0-2f83cdc5c2ce"]}],"mendeley":{"formattedCitation":"(Creswell &amp; Creswell, 2023)","plainTextFormattedCitation":"(Creswell &amp; Creswell, 2023)","previouslyFormattedCitation":"(Creswell &amp; Creswell, 2023)"},"properties":{"noteIndex":0},"schema":"https://github.com/citation-style-language/schema/raw/master/csl-citation.json"}</w:instrText>
      </w:r>
      <w:r>
        <w:rPr>
          <w:lang w:val="en-ID"/>
        </w:rPr>
        <w:fldChar w:fldCharType="separate"/>
      </w:r>
      <w:r w:rsidRPr="00817226">
        <w:rPr>
          <w:noProof/>
          <w:lang w:val="en-ID"/>
        </w:rPr>
        <w:t>(Creswell &amp; Creswell, 2023)</w:t>
      </w:r>
      <w:r>
        <w:rPr>
          <w:lang w:val="en-ID"/>
        </w:rPr>
        <w:fldChar w:fldCharType="end"/>
      </w:r>
      <w:r w:rsidRPr="00817226">
        <w:rPr>
          <w:lang w:val="en-ID"/>
        </w:rPr>
        <w:t>.</w:t>
      </w:r>
    </w:p>
    <w:p w14:paraId="71C16E29" w14:textId="20D9FBB5" w:rsidR="00817226" w:rsidRDefault="00817226" w:rsidP="0063427E">
      <w:pPr>
        <w:spacing w:after="0" w:afterAutospacing="0"/>
        <w:rPr>
          <w:lang w:val="en-ID"/>
        </w:rPr>
      </w:pPr>
      <w:r w:rsidRPr="00817226">
        <w:rPr>
          <w:lang w:val="en-ID"/>
        </w:rPr>
        <w:t>Dalam</w:t>
      </w:r>
      <w:r>
        <w:rPr>
          <w:lang w:val="en-ID"/>
        </w:rPr>
        <w:t xml:space="preserve"> </w:t>
      </w:r>
      <w:r w:rsidRPr="00817226">
        <w:rPr>
          <w:lang w:val="en-ID"/>
        </w:rPr>
        <w:t>penelitian ini, uji keabsahan data dilakukan hanya melalui teknik triangulasi, karena teknik ini paling relevan dan sesuai dengan pendekatan studi kasus kualitatif yang menekankan keberagaman perspektif informan dan konsistensi antar sumber data.</w:t>
      </w:r>
      <w:r>
        <w:rPr>
          <w:lang w:val="en-ID"/>
        </w:rPr>
        <w:t xml:space="preserve"> </w:t>
      </w:r>
      <w:r w:rsidRPr="00817226">
        <w:rPr>
          <w:lang w:val="en-ID"/>
        </w:rPr>
        <w:t>Triangulasi dilakukan dalam dua bentuk utama, yaitu triangulasi sumber dan triangulasi metode. Kedua bentuk triangulasi ini saling melengkapi dalam menghasilkan temuan yang valid, reliabel, dan kontekstual terhadap implementasi kebijakan pajak karbon di PLTU Embalut.</w:t>
      </w:r>
    </w:p>
    <w:p w14:paraId="11E08F57" w14:textId="78B68535" w:rsidR="00817226" w:rsidRDefault="00817226" w:rsidP="0063427E">
      <w:pPr>
        <w:pStyle w:val="Judul3"/>
        <w:numPr>
          <w:ilvl w:val="0"/>
          <w:numId w:val="0"/>
        </w:numPr>
        <w:spacing w:before="0" w:after="0" w:afterAutospacing="0"/>
        <w:rPr>
          <w:lang w:val="en-ID"/>
        </w:rPr>
      </w:pPr>
      <w:bookmarkStart w:id="52" w:name="_Toc213078471"/>
      <w:r>
        <w:rPr>
          <w:lang w:val="en-ID"/>
        </w:rPr>
        <w:t>3.7.1 Tr</w:t>
      </w:r>
      <w:r w:rsidR="00DB5568">
        <w:rPr>
          <w:lang w:val="en-ID"/>
        </w:rPr>
        <w:t>ian</w:t>
      </w:r>
      <w:r>
        <w:rPr>
          <w:lang w:val="en-ID"/>
        </w:rPr>
        <w:t>gulasi Data</w:t>
      </w:r>
      <w:bookmarkEnd w:id="52"/>
    </w:p>
    <w:p w14:paraId="3619CF24" w14:textId="5D1F80DC" w:rsidR="00817226" w:rsidRPr="00DB5568" w:rsidRDefault="00817226" w:rsidP="0063427E">
      <w:pPr>
        <w:keepNext/>
        <w:spacing w:after="0" w:afterAutospacing="0"/>
        <w:rPr>
          <w:szCs w:val="24"/>
          <w:lang w:val="en-ID"/>
        </w:rPr>
      </w:pPr>
      <w:r w:rsidRPr="00817226">
        <w:rPr>
          <w:lang w:val="en-ID"/>
        </w:rPr>
        <w:t xml:space="preserve">Triangulasi merupakan proses pemeriksaan keabsahan data dengan membandingkan dan mengonfirmasi informasi dari berbagai sumber dan teknik pengumpulan data yang berbeda. </w:t>
      </w:r>
      <w:r>
        <w:rPr>
          <w:lang w:val="en-ID"/>
        </w:rPr>
        <w:t>T</w:t>
      </w:r>
      <w:r w:rsidRPr="00817226">
        <w:rPr>
          <w:lang w:val="en-ID"/>
        </w:rPr>
        <w:t>riangulasi berfungsi untuk meminimalkan bias subjektif peneliti serta memperkuat validitas temuan dengan cara melihat fenomena dari beberapa sudut pandang (</w:t>
      </w:r>
      <w:r w:rsidRPr="00817226">
        <w:rPr>
          <w:i/>
          <w:iCs/>
          <w:lang w:val="en-ID"/>
        </w:rPr>
        <w:t>cross</w:t>
      </w:r>
      <w:r>
        <w:rPr>
          <w:i/>
          <w:iCs/>
          <w:lang w:val="en-ID"/>
        </w:rPr>
        <w:t xml:space="preserve"> </w:t>
      </w:r>
      <w:r w:rsidRPr="00817226">
        <w:rPr>
          <w:i/>
          <w:iCs/>
          <w:lang w:val="en-ID"/>
        </w:rPr>
        <w:t>checking</w:t>
      </w:r>
      <w:r w:rsidRPr="00817226">
        <w:rPr>
          <w:lang w:val="en-ID"/>
        </w:rPr>
        <w:t>).</w:t>
      </w:r>
      <w:r w:rsidR="00F87634">
        <w:rPr>
          <w:lang w:val="en-ID"/>
        </w:rPr>
        <w:t xml:space="preserve"> </w:t>
      </w:r>
      <w:r w:rsidRPr="00817226">
        <w:rPr>
          <w:lang w:val="en-ID"/>
        </w:rPr>
        <w:t xml:space="preserve">Dalam penelitian ini, triangulasi </w:t>
      </w:r>
      <w:r w:rsidR="00DB5568">
        <w:rPr>
          <w:lang w:val="en-ID"/>
        </w:rPr>
        <w:t>yang digunakan</w:t>
      </w:r>
      <w:r w:rsidRPr="00817226">
        <w:rPr>
          <w:lang w:val="en-ID"/>
        </w:rPr>
        <w:t xml:space="preserve"> </w:t>
      </w:r>
      <w:r w:rsidR="00DB5568">
        <w:rPr>
          <w:lang w:val="en-ID"/>
        </w:rPr>
        <w:t>yaitu t</w:t>
      </w:r>
      <w:r w:rsidRPr="00DB5568">
        <w:rPr>
          <w:lang w:val="en-ID"/>
        </w:rPr>
        <w:t xml:space="preserve">riangulasi </w:t>
      </w:r>
      <w:r w:rsidR="00DB5568">
        <w:rPr>
          <w:lang w:val="en-ID"/>
        </w:rPr>
        <w:t>m</w:t>
      </w:r>
      <w:r w:rsidRPr="00DB5568">
        <w:rPr>
          <w:lang w:val="en-ID"/>
        </w:rPr>
        <w:t xml:space="preserve">etode dengan membandingkan hasil temuan dari </w:t>
      </w:r>
      <w:r w:rsidRPr="00DB5568">
        <w:rPr>
          <w:szCs w:val="24"/>
          <w:lang w:val="en-ID"/>
        </w:rPr>
        <w:t>tiga teknik pengumpulan data utama, yaitu:</w:t>
      </w:r>
    </w:p>
    <w:p w14:paraId="172C67F4" w14:textId="3F3B6DB1" w:rsidR="00817226" w:rsidRPr="00817226" w:rsidRDefault="00817226">
      <w:pPr>
        <w:numPr>
          <w:ilvl w:val="0"/>
          <w:numId w:val="23"/>
        </w:numPr>
        <w:tabs>
          <w:tab w:val="clear" w:pos="720"/>
          <w:tab w:val="num" w:pos="426"/>
        </w:tabs>
        <w:spacing w:after="0" w:afterAutospacing="0"/>
        <w:ind w:left="426"/>
        <w:rPr>
          <w:szCs w:val="24"/>
          <w:lang w:val="en-ID"/>
        </w:rPr>
      </w:pPr>
      <w:r w:rsidRPr="00817226">
        <w:rPr>
          <w:szCs w:val="24"/>
          <w:lang w:val="en-ID"/>
        </w:rPr>
        <w:t xml:space="preserve">Wawancara mendalam </w:t>
      </w:r>
      <w:r w:rsidRPr="00817226">
        <w:rPr>
          <w:i/>
          <w:iCs/>
          <w:szCs w:val="24"/>
          <w:lang w:val="en-ID"/>
        </w:rPr>
        <w:t>(</w:t>
      </w:r>
      <w:r w:rsidR="00DB5568" w:rsidRPr="00DB5568">
        <w:rPr>
          <w:i/>
          <w:iCs/>
          <w:szCs w:val="24"/>
          <w:lang w:val="en-ID"/>
        </w:rPr>
        <w:t>semi</w:t>
      </w:r>
      <w:r w:rsidRPr="00817226">
        <w:rPr>
          <w:i/>
          <w:iCs/>
          <w:szCs w:val="24"/>
          <w:lang w:val="en-ID"/>
        </w:rPr>
        <w:t>-</w:t>
      </w:r>
      <w:r w:rsidR="00DB5568" w:rsidRPr="00DB5568">
        <w:rPr>
          <w:i/>
          <w:iCs/>
          <w:szCs w:val="24"/>
          <w:lang w:val="en-ID"/>
        </w:rPr>
        <w:t>structured</w:t>
      </w:r>
      <w:r w:rsidRPr="00817226">
        <w:rPr>
          <w:i/>
          <w:iCs/>
          <w:szCs w:val="24"/>
          <w:lang w:val="en-ID"/>
        </w:rPr>
        <w:t xml:space="preserve"> interview</w:t>
      </w:r>
      <w:r w:rsidRPr="00817226">
        <w:rPr>
          <w:szCs w:val="24"/>
          <w:lang w:val="en-ID"/>
        </w:rPr>
        <w:t>), untuk menggali pengalaman dan persepsi aktor kebijakan secara langsung.</w:t>
      </w:r>
    </w:p>
    <w:p w14:paraId="1D9CC73F" w14:textId="77777777" w:rsidR="00817226" w:rsidRPr="00817226" w:rsidRDefault="00817226">
      <w:pPr>
        <w:numPr>
          <w:ilvl w:val="0"/>
          <w:numId w:val="23"/>
        </w:numPr>
        <w:tabs>
          <w:tab w:val="clear" w:pos="720"/>
          <w:tab w:val="num" w:pos="426"/>
        </w:tabs>
        <w:spacing w:after="0" w:afterAutospacing="0"/>
        <w:ind w:left="426"/>
        <w:rPr>
          <w:szCs w:val="24"/>
          <w:lang w:val="en-ID"/>
        </w:rPr>
      </w:pPr>
      <w:r w:rsidRPr="00817226">
        <w:rPr>
          <w:szCs w:val="24"/>
          <w:lang w:val="en-ID"/>
        </w:rPr>
        <w:t>Studi dokumen, untuk memverifikasi data formal seperti laporan MRV, laporan kepatuhan pajak karbon, dan kebijakan internal perusahaan.</w:t>
      </w:r>
    </w:p>
    <w:p w14:paraId="229479EE" w14:textId="77777777" w:rsidR="00817226" w:rsidRPr="00817226" w:rsidRDefault="00817226">
      <w:pPr>
        <w:numPr>
          <w:ilvl w:val="0"/>
          <w:numId w:val="23"/>
        </w:numPr>
        <w:tabs>
          <w:tab w:val="clear" w:pos="720"/>
          <w:tab w:val="num" w:pos="426"/>
        </w:tabs>
        <w:spacing w:after="0" w:afterAutospacing="0"/>
        <w:ind w:left="426"/>
        <w:rPr>
          <w:lang w:val="en-ID"/>
        </w:rPr>
      </w:pPr>
      <w:r w:rsidRPr="00817226">
        <w:rPr>
          <w:szCs w:val="24"/>
          <w:lang w:val="en-ID"/>
        </w:rPr>
        <w:t>Observasi lapangan, untuk mengamati praktik faktual terkait implementasi kebijakan di lingkungan PLTU Embalut</w:t>
      </w:r>
      <w:r w:rsidRPr="00817226">
        <w:rPr>
          <w:lang w:val="en-ID"/>
        </w:rPr>
        <w:t>.</w:t>
      </w:r>
    </w:p>
    <w:p w14:paraId="35166239" w14:textId="77777777" w:rsidR="00817226" w:rsidRPr="00817226" w:rsidRDefault="00817226" w:rsidP="0063427E">
      <w:pPr>
        <w:spacing w:after="0" w:afterAutospacing="0"/>
        <w:rPr>
          <w:lang w:val="en-ID"/>
        </w:rPr>
      </w:pPr>
      <w:r w:rsidRPr="00817226">
        <w:rPr>
          <w:lang w:val="en-ID"/>
        </w:rPr>
        <w:t>Dengan membandingkan hasil dari ketiga metode ini, peneliti dapat memastikan konsistensi dan keutuhan data (</w:t>
      </w:r>
      <w:r w:rsidRPr="00817226">
        <w:rPr>
          <w:i/>
          <w:iCs/>
          <w:lang w:val="en-ID"/>
        </w:rPr>
        <w:t>data convergence</w:t>
      </w:r>
      <w:r w:rsidRPr="00817226">
        <w:rPr>
          <w:lang w:val="en-ID"/>
        </w:rPr>
        <w:t>), serta menghindari bias yang mungkin muncul dari satu sumber atau metode tunggal.</w:t>
      </w:r>
    </w:p>
    <w:p w14:paraId="26B16818" w14:textId="247848FD" w:rsidR="00817226" w:rsidRDefault="00F87634" w:rsidP="0063427E">
      <w:pPr>
        <w:pStyle w:val="Judul2"/>
        <w:numPr>
          <w:ilvl w:val="0"/>
          <w:numId w:val="0"/>
        </w:numPr>
        <w:spacing w:before="0" w:after="0" w:afterAutospacing="0"/>
        <w:rPr>
          <w:lang w:val="en-ID"/>
        </w:rPr>
      </w:pPr>
      <w:bookmarkStart w:id="53" w:name="_Toc213078472"/>
      <w:r>
        <w:rPr>
          <w:lang w:val="en-ID"/>
        </w:rPr>
        <w:t>3.8 Etika Penelitian</w:t>
      </w:r>
      <w:bookmarkEnd w:id="53"/>
    </w:p>
    <w:p w14:paraId="5B28CD15" w14:textId="167137DA" w:rsidR="00F87634" w:rsidRPr="00F87634" w:rsidRDefault="00F87634" w:rsidP="0063427E">
      <w:pPr>
        <w:spacing w:after="0" w:afterAutospacing="0"/>
        <w:rPr>
          <w:lang w:val="en-ID"/>
        </w:rPr>
      </w:pPr>
      <w:r w:rsidRPr="00F87634">
        <w:rPr>
          <w:lang w:val="en-ID"/>
        </w:rPr>
        <w:t xml:space="preserve">Etika penelitian merupakan aspek fundamental dalam penelitian kualitatif yang berfungsi untuk menjaga integritas ilmiah, menghormati martabat informan, dan memastikan bahwa seluruh proses penelitian dilakukan secara bertanggung </w:t>
      </w:r>
      <w:r w:rsidRPr="00F87634">
        <w:rPr>
          <w:lang w:val="en-ID"/>
        </w:rPr>
        <w:lastRenderedPageBreak/>
        <w:t xml:space="preserve">jawab. Menurut Creswell </w:t>
      </w:r>
      <w:r>
        <w:rPr>
          <w:lang w:val="en-ID"/>
        </w:rPr>
        <w:t xml:space="preserve">(2023), </w:t>
      </w:r>
      <w:r w:rsidRPr="00F87634">
        <w:rPr>
          <w:lang w:val="en-ID"/>
        </w:rPr>
        <w:t>aspek etika perlu diterapkan sejak tahap pra-penelitian, pengumpulan data, analisis, hingga pelaporan hasil, guna menjamin keadilan, keamanan, dan kepercayaan antara peneliti dan partisipan.</w:t>
      </w:r>
      <w:r>
        <w:rPr>
          <w:lang w:val="en-ID"/>
        </w:rPr>
        <w:t xml:space="preserve"> </w:t>
      </w:r>
      <w:r w:rsidRPr="00F87634">
        <w:rPr>
          <w:lang w:val="en-ID"/>
        </w:rPr>
        <w:t xml:space="preserve">Dalam penelitian ini, peneliti menegakkan prinsip-prinsip </w:t>
      </w:r>
      <w:r w:rsidRPr="00F87634">
        <w:rPr>
          <w:i/>
          <w:iCs/>
          <w:lang w:val="en-ID"/>
        </w:rPr>
        <w:t>informed consent</w:t>
      </w:r>
      <w:r w:rsidRPr="00F87634">
        <w:rPr>
          <w:lang w:val="en-ID"/>
        </w:rPr>
        <w:t xml:space="preserve">, </w:t>
      </w:r>
      <w:r w:rsidRPr="00F87634">
        <w:rPr>
          <w:i/>
          <w:iCs/>
          <w:lang w:val="en-ID"/>
        </w:rPr>
        <w:t>confidentiality,</w:t>
      </w:r>
      <w:r w:rsidRPr="00F87634">
        <w:rPr>
          <w:lang w:val="en-ID"/>
        </w:rPr>
        <w:t xml:space="preserve"> dan </w:t>
      </w:r>
      <w:r w:rsidRPr="00F87634">
        <w:rPr>
          <w:i/>
          <w:iCs/>
          <w:lang w:val="en-ID"/>
        </w:rPr>
        <w:t>academic integrity</w:t>
      </w:r>
      <w:r w:rsidRPr="00F87634">
        <w:rPr>
          <w:lang w:val="en-ID"/>
        </w:rPr>
        <w:t>, serta mengikuti pedoman etika penelitian yang berlaku di Universitas Mulawarman dan peraturan internal PT Cahaya Fajar Kaltim (PLTU Embalut). Prinsip etika ini menjadi pedoman utama dalam setiap interaksi antara peneliti, informan, dan institusi terkait, agar penelitian berlangsung secara profesional dan beretika.</w:t>
      </w:r>
    </w:p>
    <w:p w14:paraId="30E30443" w14:textId="613B4D5D" w:rsidR="00F87634" w:rsidRDefault="00F87634" w:rsidP="006B6984">
      <w:pPr>
        <w:pStyle w:val="Judul3"/>
        <w:numPr>
          <w:ilvl w:val="0"/>
          <w:numId w:val="0"/>
        </w:numPr>
        <w:spacing w:before="0" w:after="0" w:afterAutospacing="0"/>
        <w:rPr>
          <w:lang w:val="en-ID"/>
        </w:rPr>
      </w:pPr>
      <w:bookmarkStart w:id="54" w:name="_Toc213078473"/>
      <w:r>
        <w:rPr>
          <w:lang w:val="en-ID"/>
        </w:rPr>
        <w:t>3.8.1 Persetujuan Informan</w:t>
      </w:r>
      <w:bookmarkEnd w:id="54"/>
    </w:p>
    <w:p w14:paraId="500BE09B" w14:textId="5E6083E6" w:rsidR="00F87634" w:rsidRDefault="00F87634" w:rsidP="006B6984">
      <w:pPr>
        <w:spacing w:after="0" w:afterAutospacing="0"/>
        <w:rPr>
          <w:lang w:val="en-ID"/>
        </w:rPr>
      </w:pPr>
      <w:r w:rsidRPr="00F87634">
        <w:rPr>
          <w:lang w:val="en-ID"/>
        </w:rPr>
        <w:t>Sebelum proses pengumpulan data dimulai, peneliti memberikan penjelasan menyeluruh kepada para informan mengenai tujuan penelitian, manfaat yang diharapkan, metode yang digunakan, serta potensi risiko atau ketidaknyamanan yang mungkin timbul.</w:t>
      </w:r>
      <w:r>
        <w:rPr>
          <w:lang w:val="en-ID"/>
        </w:rPr>
        <w:t xml:space="preserve"> </w:t>
      </w:r>
      <w:r w:rsidRPr="00F87634">
        <w:rPr>
          <w:lang w:val="en-ID"/>
        </w:rPr>
        <w:t>Informan diberikan kebebasan penuh untuk memutuskan partisipasi mereka dalam penelitian secara sukarela tanpa paksaan. Bagi informan yang bersedia, peneliti akan meminta persetujuan lisan atau tertulis (</w:t>
      </w:r>
      <w:r w:rsidRPr="00F87634">
        <w:rPr>
          <w:i/>
          <w:iCs/>
          <w:lang w:val="en-ID"/>
        </w:rPr>
        <w:t>informed consent</w:t>
      </w:r>
      <w:r w:rsidRPr="00F87634">
        <w:rPr>
          <w:lang w:val="en-ID"/>
        </w:rPr>
        <w:t>) sebagai bentuk kesepakatan sadar bahwa partisipasi mereka dilakukan dengan pemahaman penuh.</w:t>
      </w:r>
      <w:r>
        <w:rPr>
          <w:lang w:val="en-ID"/>
        </w:rPr>
        <w:t xml:space="preserve"> </w:t>
      </w:r>
      <w:r w:rsidRPr="00F87634">
        <w:rPr>
          <w:lang w:val="en-ID"/>
        </w:rPr>
        <w:t>Selama proses wawancara, peneliti menegaskan bahwa informan dapat menolak menjawab pertanyaan tertentu atau menghentikan partisipasinya kapan saja tanpa konsekuensi apa pun. Langkah ini diterapkan untuk menjamin prinsip otonomi, keadilan, dan penghormatan terhadap hak partisipan, sebagaimana disarankan oleh Creswell (2023).</w:t>
      </w:r>
    </w:p>
    <w:p w14:paraId="4D26F922" w14:textId="2E6B5E72" w:rsidR="00F87634" w:rsidRDefault="00EE74DC" w:rsidP="006B6984">
      <w:pPr>
        <w:pStyle w:val="Judul3"/>
        <w:numPr>
          <w:ilvl w:val="0"/>
          <w:numId w:val="0"/>
        </w:numPr>
        <w:spacing w:before="0" w:after="0" w:afterAutospacing="0"/>
        <w:rPr>
          <w:lang w:val="en-ID"/>
        </w:rPr>
      </w:pPr>
      <w:bookmarkStart w:id="55" w:name="_Toc213078474"/>
      <w:r>
        <w:rPr>
          <w:lang w:val="en-ID"/>
        </w:rPr>
        <w:t>3.8.2 Kerahasiaan Data Informan</w:t>
      </w:r>
      <w:bookmarkEnd w:id="55"/>
    </w:p>
    <w:p w14:paraId="5E441D66" w14:textId="77777777" w:rsidR="00EE74DC" w:rsidRPr="00EE74DC" w:rsidRDefault="00EE74DC" w:rsidP="006B6984">
      <w:pPr>
        <w:spacing w:after="0" w:afterAutospacing="0"/>
        <w:rPr>
          <w:lang w:val="en-ID"/>
        </w:rPr>
      </w:pPr>
      <w:r w:rsidRPr="00EE74DC">
        <w:rPr>
          <w:lang w:val="en-ID"/>
        </w:rPr>
        <w:t>Prinsip kerahasiaan (</w:t>
      </w:r>
      <w:r w:rsidRPr="00EE74DC">
        <w:rPr>
          <w:i/>
          <w:iCs/>
          <w:lang w:val="en-ID"/>
        </w:rPr>
        <w:t>confidentiality</w:t>
      </w:r>
      <w:r w:rsidRPr="00EE74DC">
        <w:rPr>
          <w:lang w:val="en-ID"/>
        </w:rPr>
        <w:t xml:space="preserve">) menjadi prioritas utama dalam penelitian ini. Semua identitas pribadi informan, jabatan, maupun nama departemen tidak akan dicantumkan secara eksplisit dalam laporan hasil penelitian. Sebagai gantinya, peneliti menggunakan kode etik atau inisial (misalnya: </w:t>
      </w:r>
      <w:r w:rsidRPr="00EE74DC">
        <w:rPr>
          <w:i/>
          <w:iCs/>
          <w:lang w:val="en-ID"/>
        </w:rPr>
        <w:t>Informan A, Informan B, Informan C</w:t>
      </w:r>
      <w:r w:rsidRPr="00EE74DC">
        <w:rPr>
          <w:lang w:val="en-ID"/>
        </w:rPr>
        <w:t>) untuk menjaga anonimitas partisipan.</w:t>
      </w:r>
    </w:p>
    <w:p w14:paraId="14903CC0" w14:textId="00F3D07E" w:rsidR="00EE74DC" w:rsidRDefault="00EE74DC" w:rsidP="006B6984">
      <w:pPr>
        <w:spacing w:after="0" w:afterAutospacing="0"/>
        <w:rPr>
          <w:lang w:val="en-ID"/>
        </w:rPr>
      </w:pPr>
      <w:r w:rsidRPr="00EE74DC">
        <w:rPr>
          <w:lang w:val="en-ID"/>
        </w:rPr>
        <w:t>Seluruh data hasil wawancara, catatan lapangan, dan dokumen pendukung akan disimpan secara aman dalam arsip pribadi peneliti, serta tidak akan dibagikan kepada pihak ketiga tanpa izin tertulis dari informan atau pihak perusahaan.</w:t>
      </w:r>
      <w:r>
        <w:rPr>
          <w:lang w:val="en-ID"/>
        </w:rPr>
        <w:t xml:space="preserve"> </w:t>
      </w:r>
      <w:r w:rsidRPr="00EE74DC">
        <w:rPr>
          <w:lang w:val="en-ID"/>
        </w:rPr>
        <w:lastRenderedPageBreak/>
        <w:t>Langkah ini dilakukan untuk menjaga kepercayaan (</w:t>
      </w:r>
      <w:r w:rsidRPr="00EE74DC">
        <w:rPr>
          <w:i/>
          <w:iCs/>
          <w:lang w:val="en-ID"/>
        </w:rPr>
        <w:t>trustworthiness</w:t>
      </w:r>
      <w:r w:rsidRPr="00EE74DC">
        <w:rPr>
          <w:lang w:val="en-ID"/>
        </w:rPr>
        <w:t xml:space="preserve">) dan mencegah kemungkinan penyalahgunaan data. Selain itu, peneliti berkomitmen untuk menjalankan prinsip </w:t>
      </w:r>
      <w:r w:rsidRPr="00EE74DC">
        <w:rPr>
          <w:i/>
          <w:iCs/>
          <w:lang w:val="en-ID"/>
        </w:rPr>
        <w:t>non-maleficence</w:t>
      </w:r>
      <w:r w:rsidRPr="00EE74DC">
        <w:rPr>
          <w:lang w:val="en-ID"/>
        </w:rPr>
        <w:t>, yaitu memastikan bahwa penelitian ini tidak menimbulkan kerugian fisik, sosial, maupun psikologis bagi pihak mana pun yang terlibat.</w:t>
      </w:r>
      <w:r w:rsidR="00F409FC">
        <w:rPr>
          <w:lang w:val="en-ID"/>
        </w:rPr>
        <w:t xml:space="preserve"> </w:t>
      </w:r>
      <w:r w:rsidR="00F409FC" w:rsidRPr="00F409FC">
        <w:t>Seluruh ketentuan perlindungan data dan penggunaan informasi dalam penelitian ini juga tunduk pada Perjanjian Kerahasiaan (</w:t>
      </w:r>
      <w:r w:rsidR="00F409FC" w:rsidRPr="00F409FC">
        <w:rPr>
          <w:i/>
          <w:iCs/>
        </w:rPr>
        <w:t>Non-Disclosure Agreement</w:t>
      </w:r>
      <w:r w:rsidR="00F409FC" w:rsidRPr="00F409FC">
        <w:t>) antara peneliti dan PT Cahaya Fajar Kaltim, yang ditandatangani pada 23 Oktober 2025.</w:t>
      </w:r>
    </w:p>
    <w:p w14:paraId="2AD5A75B" w14:textId="1759D95D" w:rsidR="00EE74DC" w:rsidRDefault="00EE74DC" w:rsidP="006B6984">
      <w:pPr>
        <w:pStyle w:val="Judul3"/>
        <w:numPr>
          <w:ilvl w:val="0"/>
          <w:numId w:val="0"/>
        </w:numPr>
        <w:spacing w:before="0" w:after="0" w:afterAutospacing="0"/>
        <w:rPr>
          <w:lang w:val="en-ID"/>
        </w:rPr>
      </w:pPr>
      <w:bookmarkStart w:id="56" w:name="_Toc213078475"/>
      <w:r>
        <w:rPr>
          <w:lang w:val="en-ID"/>
        </w:rPr>
        <w:t>3.8.3 Etika Khusus Penelitian Lapangan di PLTU Embalut</w:t>
      </w:r>
      <w:bookmarkEnd w:id="56"/>
    </w:p>
    <w:p w14:paraId="38F3EBE9" w14:textId="77777777" w:rsidR="00EE74DC" w:rsidRPr="00EE74DC" w:rsidRDefault="00EE74DC" w:rsidP="006B6984">
      <w:pPr>
        <w:spacing w:after="0" w:afterAutospacing="0"/>
        <w:rPr>
          <w:lang w:val="en-ID"/>
        </w:rPr>
      </w:pPr>
      <w:r w:rsidRPr="00EE74DC">
        <w:rPr>
          <w:lang w:val="en-ID"/>
        </w:rPr>
        <w:t>Mengingat penelitian ini dilaksanakan di lingkungan industri energi yang memiliki sistem keamanan ketat serta data operasional yang bersifat sensitif, peneliti menerapkan etika khusus penelitian lapangan sebagai berikut:</w:t>
      </w:r>
    </w:p>
    <w:p w14:paraId="215B5726" w14:textId="77777777" w:rsidR="00EE74DC" w:rsidRPr="00EE74DC" w:rsidRDefault="00EE74DC">
      <w:pPr>
        <w:pStyle w:val="DaftarParagraf"/>
        <w:numPr>
          <w:ilvl w:val="0"/>
          <w:numId w:val="24"/>
        </w:numPr>
        <w:spacing w:after="0"/>
        <w:ind w:left="426"/>
        <w:rPr>
          <w:lang w:val="en-ID"/>
        </w:rPr>
      </w:pPr>
      <w:r w:rsidRPr="00EE74DC">
        <w:rPr>
          <w:lang w:val="en-ID"/>
        </w:rPr>
        <w:t>Menghormati seluruh protokol keselamatan, perizinan, dan kebijakan internal perusahaan selama kegiatan observasi dan wawancara berlangsung.</w:t>
      </w:r>
    </w:p>
    <w:p w14:paraId="3CF7DFAE" w14:textId="77777777" w:rsidR="00EE74DC" w:rsidRPr="00EE74DC" w:rsidRDefault="00EE74DC">
      <w:pPr>
        <w:pStyle w:val="DaftarParagraf"/>
        <w:numPr>
          <w:ilvl w:val="0"/>
          <w:numId w:val="24"/>
        </w:numPr>
        <w:spacing w:after="0"/>
        <w:ind w:left="426"/>
        <w:rPr>
          <w:lang w:val="en-ID"/>
        </w:rPr>
      </w:pPr>
      <w:r w:rsidRPr="00EE74DC">
        <w:rPr>
          <w:lang w:val="en-ID"/>
        </w:rPr>
        <w:t>Tidak merekam, memotret, atau mendokumentasikan area operasional tanpa izin tertulis dari manajemen PLTU Embalut (PT Cahaya Fajar Kaltim).</w:t>
      </w:r>
    </w:p>
    <w:p w14:paraId="08661941" w14:textId="77777777" w:rsidR="00EE74DC" w:rsidRPr="00EE74DC" w:rsidRDefault="00EE74DC">
      <w:pPr>
        <w:pStyle w:val="DaftarParagraf"/>
        <w:numPr>
          <w:ilvl w:val="0"/>
          <w:numId w:val="24"/>
        </w:numPr>
        <w:spacing w:after="0"/>
        <w:ind w:left="426"/>
        <w:rPr>
          <w:lang w:val="en-ID"/>
        </w:rPr>
      </w:pPr>
      <w:r w:rsidRPr="00EE74DC">
        <w:rPr>
          <w:lang w:val="en-ID"/>
        </w:rPr>
        <w:t>Menggunakan seluruh data dan hasil penelitian semata-mata untuk tujuan akademik, bukan untuk publikasi komersial, advokasi publik, atau kepentingan eksternal lainnya tanpa persetujuan institusi.</w:t>
      </w:r>
    </w:p>
    <w:p w14:paraId="00AE2D61" w14:textId="4CDE54C0" w:rsidR="00EE74DC" w:rsidRPr="00EE74DC" w:rsidRDefault="00EE74DC">
      <w:pPr>
        <w:pStyle w:val="DaftarParagraf"/>
        <w:numPr>
          <w:ilvl w:val="0"/>
          <w:numId w:val="24"/>
        </w:numPr>
        <w:spacing w:after="0"/>
        <w:ind w:left="426"/>
        <w:rPr>
          <w:lang w:val="en-ID"/>
        </w:rPr>
      </w:pPr>
      <w:r w:rsidRPr="00EE74DC">
        <w:rPr>
          <w:lang w:val="en-ID"/>
        </w:rPr>
        <w:t>Menjaga hubungan profesional dan komunikasi yang etis dengan semua pihak perusahaan selama penelitian, guna membangun rasa saling percaya (mutual respect) dan kerja sama yang baik.</w:t>
      </w:r>
    </w:p>
    <w:p w14:paraId="350F8CA6" w14:textId="77777777" w:rsidR="00EE74DC" w:rsidRPr="00EE74DC" w:rsidRDefault="00EE74DC" w:rsidP="00E47D29">
      <w:pPr>
        <w:spacing w:after="160" w:afterAutospacing="0"/>
        <w:rPr>
          <w:lang w:val="en-ID"/>
        </w:rPr>
      </w:pPr>
      <w:r w:rsidRPr="00EE74DC">
        <w:rPr>
          <w:lang w:val="en-ID"/>
        </w:rPr>
        <w:t>Dengan menerapkan prinsip-prinsip tersebut, penelitian ini diharapkan dapat berjalan secara etis, aman, dan berintegritas, serta memberikan kontribusi akademik yang bermakna bagi pengembangan kebijakan fiskal hijau dan tata kelola kelembagaan sektor energi di Indonesia.</w:t>
      </w:r>
    </w:p>
    <w:p w14:paraId="440BF1ED" w14:textId="77777777" w:rsidR="00EE74DC" w:rsidRDefault="00EE74DC" w:rsidP="00EE74DC">
      <w:pPr>
        <w:jc w:val="left"/>
        <w:rPr>
          <w:lang w:val="en-ID"/>
        </w:rPr>
      </w:pPr>
    </w:p>
    <w:p w14:paraId="4F724DDE" w14:textId="77777777" w:rsidR="00E47D29" w:rsidRDefault="00E47D29" w:rsidP="006B6984">
      <w:pPr>
        <w:ind w:firstLine="0"/>
        <w:jc w:val="left"/>
        <w:rPr>
          <w:lang w:val="en-ID"/>
        </w:rPr>
      </w:pPr>
    </w:p>
    <w:p w14:paraId="3A8E0DC8" w14:textId="09125F71" w:rsidR="00390CC9" w:rsidRPr="00390CC9" w:rsidRDefault="00390CC9" w:rsidP="00E47D29">
      <w:pPr>
        <w:pStyle w:val="Judul1"/>
        <w:numPr>
          <w:ilvl w:val="0"/>
          <w:numId w:val="0"/>
        </w:numPr>
        <w:ind w:left="360"/>
      </w:pPr>
      <w:bookmarkStart w:id="57" w:name="_Toc213078476"/>
      <w:r>
        <w:lastRenderedPageBreak/>
        <w:t>DAFTAR PUSTAKA</w:t>
      </w:r>
      <w:bookmarkEnd w:id="57"/>
    </w:p>
    <w:p w14:paraId="211B32B5" w14:textId="1703B602" w:rsidR="000A74CE" w:rsidRPr="000A74CE" w:rsidRDefault="00390CC9" w:rsidP="00E47D29">
      <w:pPr>
        <w:widowControl w:val="0"/>
        <w:autoSpaceDE w:val="0"/>
        <w:autoSpaceDN w:val="0"/>
        <w:adjustRightInd w:val="0"/>
        <w:spacing w:after="160" w:line="240" w:lineRule="auto"/>
        <w:ind w:left="680" w:hanging="680"/>
        <w:rPr>
          <w:rFonts w:cs="Times New Roman"/>
          <w:noProof/>
          <w:kern w:val="0"/>
        </w:rPr>
      </w:pPr>
      <w:r w:rsidRPr="00390CC9">
        <w:rPr>
          <w:rFonts w:cs="Times New Roman"/>
          <w:szCs w:val="24"/>
        </w:rPr>
        <w:fldChar w:fldCharType="begin" w:fldLock="1"/>
      </w:r>
      <w:r w:rsidRPr="00390CC9">
        <w:rPr>
          <w:rFonts w:cs="Times New Roman"/>
          <w:szCs w:val="24"/>
        </w:rPr>
        <w:instrText xml:space="preserve">ADDIN Mendeley Bibliography CSL_BIBLIOGRAPHY </w:instrText>
      </w:r>
      <w:r w:rsidRPr="00390CC9">
        <w:rPr>
          <w:rFonts w:cs="Times New Roman"/>
          <w:szCs w:val="24"/>
        </w:rPr>
        <w:fldChar w:fldCharType="separate"/>
      </w:r>
      <w:r w:rsidR="000A74CE" w:rsidRPr="000A74CE">
        <w:rPr>
          <w:rFonts w:cs="Times New Roman"/>
          <w:noProof/>
          <w:kern w:val="0"/>
        </w:rPr>
        <w:t xml:space="preserve">(IESR), I. for E. S. R. (2023). </w:t>
      </w:r>
      <w:r w:rsidR="000A74CE" w:rsidRPr="000A74CE">
        <w:rPr>
          <w:rFonts w:cs="Times New Roman"/>
          <w:i/>
          <w:iCs/>
          <w:noProof/>
          <w:kern w:val="0"/>
        </w:rPr>
        <w:t>Beyond Coal: Strategi Transisi PLTU Menuju Energi Bersih di Indonesia</w:t>
      </w:r>
      <w:r w:rsidR="000A74CE" w:rsidRPr="000A74CE">
        <w:rPr>
          <w:rFonts w:cs="Times New Roman"/>
          <w:noProof/>
          <w:kern w:val="0"/>
        </w:rPr>
        <w:t>. Institute for Essential Services Reform (IESR). https://iesr.or.id/publikasi</w:t>
      </w:r>
    </w:p>
    <w:p w14:paraId="2B750147"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Ali, S. H., Aczel, M. R., &amp; Madani, K. (2025). </w:t>
      </w:r>
      <w:r w:rsidRPr="000A74CE">
        <w:rPr>
          <w:rFonts w:cs="Times New Roman"/>
          <w:i/>
          <w:iCs/>
          <w:noProof/>
          <w:kern w:val="0"/>
        </w:rPr>
        <w:t>Building a Global Minerals Trust for a Just Green Transition</w:t>
      </w:r>
      <w:r w:rsidRPr="000A74CE">
        <w:rPr>
          <w:rFonts w:cs="Times New Roman"/>
          <w:noProof/>
          <w:kern w:val="0"/>
        </w:rPr>
        <w:t xml:space="preserve"> (Issue June). https://doi.org/https://doi.org/10.53328/INR25SAL004</w:t>
      </w:r>
    </w:p>
    <w:p w14:paraId="42BECB1F"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Ardhimansyah, T., &amp; Khaddafi, M. (2024). A Study on Management of Administrative Challenges and Market Strategies in the Implementation of Carbon Tax in Indonesia. </w:t>
      </w:r>
      <w:r w:rsidRPr="000A74CE">
        <w:rPr>
          <w:rFonts w:cs="Times New Roman"/>
          <w:i/>
          <w:iCs/>
          <w:noProof/>
          <w:kern w:val="0"/>
        </w:rPr>
        <w:t>Deleted Journal</w:t>
      </w:r>
      <w:r w:rsidRPr="000A74CE">
        <w:rPr>
          <w:rFonts w:cs="Times New Roman"/>
          <w:noProof/>
          <w:kern w:val="0"/>
        </w:rPr>
        <w:t xml:space="preserve">, </w:t>
      </w:r>
      <w:r w:rsidRPr="000A74CE">
        <w:rPr>
          <w:rFonts w:cs="Times New Roman"/>
          <w:i/>
          <w:iCs/>
          <w:noProof/>
          <w:kern w:val="0"/>
        </w:rPr>
        <w:t>2(7)</w:t>
      </w:r>
      <w:r w:rsidRPr="000A74CE">
        <w:rPr>
          <w:rFonts w:cs="Times New Roman"/>
          <w:noProof/>
          <w:kern w:val="0"/>
        </w:rPr>
        <w:t>, 979–985. https://doi.org/https://doi.org/10.46799/adv.v2i7.270</w:t>
      </w:r>
    </w:p>
    <w:p w14:paraId="2C83454C"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Aulia, S., &amp; Pasha, J. A. (2024). Pajak Karbon dan Dilema Pembangunan Ekonomi Indonesia: Pembelajaran dari Negara Lain. </w:t>
      </w:r>
      <w:r w:rsidRPr="000A74CE">
        <w:rPr>
          <w:rFonts w:cs="Times New Roman"/>
          <w:i/>
          <w:iCs/>
          <w:noProof/>
          <w:kern w:val="0"/>
        </w:rPr>
        <w:t>Urnal Syntax Admiration</w:t>
      </w:r>
      <w:r w:rsidRPr="000A74CE">
        <w:rPr>
          <w:rFonts w:cs="Times New Roman"/>
          <w:noProof/>
          <w:kern w:val="0"/>
        </w:rPr>
        <w:t xml:space="preserve">, </w:t>
      </w:r>
      <w:r w:rsidRPr="000A74CE">
        <w:rPr>
          <w:rFonts w:cs="Times New Roman"/>
          <w:i/>
          <w:iCs/>
          <w:noProof/>
          <w:kern w:val="0"/>
        </w:rPr>
        <w:t>5(7)</w:t>
      </w:r>
      <w:r w:rsidRPr="000A74CE">
        <w:rPr>
          <w:rFonts w:cs="Times New Roman"/>
          <w:noProof/>
          <w:kern w:val="0"/>
        </w:rPr>
        <w:t>, 2667–2680. https://doi.org/10.46799/jsa.v5i7.1270</w:t>
      </w:r>
    </w:p>
    <w:p w14:paraId="430630B4"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Badan Kebijakan Fiskal. (2023). </w:t>
      </w:r>
      <w:r w:rsidRPr="000A74CE">
        <w:rPr>
          <w:rFonts w:cs="Times New Roman"/>
          <w:i/>
          <w:iCs/>
          <w:noProof/>
          <w:kern w:val="0"/>
        </w:rPr>
        <w:t>Green Economy Outlook 2024: Mendorong Transisi Energi Melalui Kebijakan Fiskal Hijau</w:t>
      </w:r>
      <w:r w:rsidRPr="000A74CE">
        <w:rPr>
          <w:rFonts w:cs="Times New Roman"/>
          <w:noProof/>
          <w:kern w:val="0"/>
        </w:rPr>
        <w:t>. https://fiskal.kemenkeu.go.id/publikasi</w:t>
      </w:r>
    </w:p>
    <w:p w14:paraId="5F8736CA"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Creswell, J. W., &amp; Creswell, J. D. (2023). </w:t>
      </w:r>
      <w:r w:rsidRPr="000A74CE">
        <w:rPr>
          <w:rFonts w:cs="Times New Roman"/>
          <w:i/>
          <w:iCs/>
          <w:noProof/>
          <w:kern w:val="0"/>
        </w:rPr>
        <w:t>Research Design: Qualitative, Quantitative, and Mixed Methods Approaches</w:t>
      </w:r>
      <w:r w:rsidRPr="000A74CE">
        <w:rPr>
          <w:rFonts w:cs="Times New Roman"/>
          <w:noProof/>
          <w:kern w:val="0"/>
        </w:rPr>
        <w:t xml:space="preserve"> (6th ed.). SAGE Publications.</w:t>
      </w:r>
    </w:p>
    <w:p w14:paraId="614DD592"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Dewi, I. G. P. E. R., &amp; Dewi, N. M. S. S. (2022). Analysis the effectiveness of implementation carbon tax in Indonesia. </w:t>
      </w:r>
      <w:r w:rsidRPr="000A74CE">
        <w:rPr>
          <w:rFonts w:cs="Times New Roman"/>
          <w:i/>
          <w:iCs/>
          <w:noProof/>
          <w:kern w:val="0"/>
        </w:rPr>
        <w:t>Jurnal Economina</w:t>
      </w:r>
      <w:r w:rsidRPr="000A74CE">
        <w:rPr>
          <w:rFonts w:cs="Times New Roman"/>
          <w:noProof/>
          <w:kern w:val="0"/>
        </w:rPr>
        <w:t xml:space="preserve">, </w:t>
      </w:r>
      <w:r w:rsidRPr="000A74CE">
        <w:rPr>
          <w:rFonts w:cs="Times New Roman"/>
          <w:i/>
          <w:iCs/>
          <w:noProof/>
          <w:kern w:val="0"/>
        </w:rPr>
        <w:t>1(4)</w:t>
      </w:r>
      <w:r w:rsidRPr="000A74CE">
        <w:rPr>
          <w:rFonts w:cs="Times New Roman"/>
          <w:noProof/>
          <w:kern w:val="0"/>
        </w:rPr>
        <w:t>, 880–889. https://doi.org/https://doi.org/10.55681/economina.v1i4.194</w:t>
      </w:r>
    </w:p>
    <w:p w14:paraId="02073B5A"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DiMaggio, P. J., &amp; Powell, W. W. (1983). The iron cage revisited: Institutional isomorphism and collective rationality in organizational fields. </w:t>
      </w:r>
      <w:r w:rsidRPr="000A74CE">
        <w:rPr>
          <w:rFonts w:cs="Times New Roman"/>
          <w:i/>
          <w:iCs/>
          <w:noProof/>
          <w:kern w:val="0"/>
        </w:rPr>
        <w:t>American Sociological Review</w:t>
      </w:r>
      <w:r w:rsidRPr="000A74CE">
        <w:rPr>
          <w:rFonts w:cs="Times New Roman"/>
          <w:noProof/>
          <w:kern w:val="0"/>
        </w:rPr>
        <w:t xml:space="preserve">, </w:t>
      </w:r>
      <w:r w:rsidRPr="000A74CE">
        <w:rPr>
          <w:rFonts w:cs="Times New Roman"/>
          <w:i/>
          <w:iCs/>
          <w:noProof/>
          <w:kern w:val="0"/>
        </w:rPr>
        <w:t>48(2)</w:t>
      </w:r>
      <w:r w:rsidRPr="000A74CE">
        <w:rPr>
          <w:rFonts w:cs="Times New Roman"/>
          <w:noProof/>
          <w:kern w:val="0"/>
        </w:rPr>
        <w:t>, 147-160.</w:t>
      </w:r>
    </w:p>
    <w:p w14:paraId="6A7CA217"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Dzaki, Ahmad, Junaid, &amp; Asriani. (2023). </w:t>
      </w:r>
      <w:r w:rsidRPr="000A74CE">
        <w:rPr>
          <w:rFonts w:cs="Times New Roman"/>
          <w:i/>
          <w:iCs/>
          <w:noProof/>
          <w:kern w:val="0"/>
        </w:rPr>
        <w:t>Advances in Taxation Research How the carbon tax affects the economy and environment : Point of view of a corporate taxpayer</w:t>
      </w:r>
      <w:r w:rsidRPr="000A74CE">
        <w:rPr>
          <w:rFonts w:cs="Times New Roman"/>
          <w:noProof/>
          <w:kern w:val="0"/>
        </w:rPr>
        <w:t xml:space="preserve">. </w:t>
      </w:r>
      <w:r w:rsidRPr="000A74CE">
        <w:rPr>
          <w:rFonts w:cs="Times New Roman"/>
          <w:i/>
          <w:iCs/>
          <w:noProof/>
          <w:kern w:val="0"/>
        </w:rPr>
        <w:t>1</w:t>
      </w:r>
      <w:r w:rsidRPr="000A74CE">
        <w:rPr>
          <w:rFonts w:cs="Times New Roman"/>
          <w:noProof/>
          <w:kern w:val="0"/>
        </w:rPr>
        <w:t>(22), 83–93. https://doi.org/https://doi.org/10.60079/atr.v1i2.101</w:t>
      </w:r>
    </w:p>
    <w:p w14:paraId="4A63479D"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ESDM. (2022). </w:t>
      </w:r>
      <w:r w:rsidRPr="000A74CE">
        <w:rPr>
          <w:rFonts w:cs="Times New Roman"/>
          <w:i/>
          <w:iCs/>
          <w:noProof/>
          <w:kern w:val="0"/>
        </w:rPr>
        <w:t>Statistik energi dan emisi karbon Indonesia 2022</w:t>
      </w:r>
      <w:r w:rsidRPr="000A74CE">
        <w:rPr>
          <w:rFonts w:cs="Times New Roman"/>
          <w:noProof/>
          <w:kern w:val="0"/>
        </w:rPr>
        <w:t>. Kementerian Energi dan Sumber Daya Mineral Republik Indonesia. https://www.esdm.go.id/id/publikasi/statistik-energi-dan-emisi-karbon</w:t>
      </w:r>
    </w:p>
    <w:p w14:paraId="5DBF3B28"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Flues, F., &amp; Dender, K. van. (2020). </w:t>
      </w:r>
      <w:r w:rsidRPr="000A74CE">
        <w:rPr>
          <w:rFonts w:cs="Times New Roman"/>
          <w:i/>
          <w:iCs/>
          <w:noProof/>
          <w:kern w:val="0"/>
        </w:rPr>
        <w:t>Carbon pricing design: Effectiveness, efficiency and feasibility: An investment perspective</w:t>
      </w:r>
      <w:r w:rsidRPr="000A74CE">
        <w:rPr>
          <w:rFonts w:cs="Times New Roman"/>
          <w:noProof/>
          <w:kern w:val="0"/>
        </w:rPr>
        <w:t xml:space="preserve"> (48). </w:t>
      </w:r>
      <w:r w:rsidRPr="000A74CE">
        <w:rPr>
          <w:rFonts w:cs="Times New Roman"/>
          <w:noProof/>
          <w:kern w:val="0"/>
        </w:rPr>
        <w:lastRenderedPageBreak/>
        <w:t>https://doi.org/https://doi.org/10.1787/91ad6a1e-en.</w:t>
      </w:r>
    </w:p>
    <w:p w14:paraId="0C4D67AB"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Gunawan, E. (2023). Delaying the Implementation of Carbon Tax in Indonesia: A Critical Review of the Harmonization of Tax Regulations. </w:t>
      </w:r>
      <w:r w:rsidRPr="000A74CE">
        <w:rPr>
          <w:rFonts w:cs="Times New Roman"/>
          <w:i/>
          <w:iCs/>
          <w:noProof/>
          <w:kern w:val="0"/>
        </w:rPr>
        <w:t>Pena Justisia: Media Komunikasi Dan Kajian Hukum</w:t>
      </w:r>
      <w:r w:rsidRPr="000A74CE">
        <w:rPr>
          <w:rFonts w:cs="Times New Roman"/>
          <w:noProof/>
          <w:kern w:val="0"/>
        </w:rPr>
        <w:t xml:space="preserve">, </w:t>
      </w:r>
      <w:r w:rsidRPr="000A74CE">
        <w:rPr>
          <w:rFonts w:cs="Times New Roman"/>
          <w:i/>
          <w:iCs/>
          <w:noProof/>
          <w:kern w:val="0"/>
        </w:rPr>
        <w:t>22</w:t>
      </w:r>
      <w:r w:rsidRPr="000A74CE">
        <w:rPr>
          <w:rFonts w:cs="Times New Roman"/>
          <w:noProof/>
          <w:kern w:val="0"/>
        </w:rPr>
        <w:t>. https://doi.org/10.31941/pj.v22i2.4140</w:t>
      </w:r>
    </w:p>
    <w:p w14:paraId="108EC173"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Hermiliani Olpah, Ambarwati, Suwandi, Wiwin Alief Bachtiar, &amp; Lala Dwipa Ananda. (2023). the Implementation of Carbon Tax in Indonesia: Regulations, Challenges, and Its Impacts. </w:t>
      </w:r>
      <w:r w:rsidRPr="000A74CE">
        <w:rPr>
          <w:rFonts w:cs="Times New Roman"/>
          <w:i/>
          <w:iCs/>
          <w:noProof/>
          <w:kern w:val="0"/>
        </w:rPr>
        <w:t>Jurnal RAK (Riset Akuntansi Keuangan)</w:t>
      </w:r>
      <w:r w:rsidRPr="000A74CE">
        <w:rPr>
          <w:rFonts w:cs="Times New Roman"/>
          <w:noProof/>
          <w:kern w:val="0"/>
        </w:rPr>
        <w:t xml:space="preserve">, </w:t>
      </w:r>
      <w:r w:rsidRPr="000A74CE">
        <w:rPr>
          <w:rFonts w:cs="Times New Roman"/>
          <w:i/>
          <w:iCs/>
          <w:noProof/>
          <w:kern w:val="0"/>
        </w:rPr>
        <w:t>8</w:t>
      </w:r>
      <w:r w:rsidRPr="000A74CE">
        <w:rPr>
          <w:rFonts w:cs="Times New Roman"/>
          <w:noProof/>
          <w:kern w:val="0"/>
        </w:rPr>
        <w:t>(2), 180–193. https://doi.org/10.31002/rak.v8i2.1142</w:t>
      </w:r>
    </w:p>
    <w:p w14:paraId="4FA00057"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International Energy Agency (IEA). (2023). </w:t>
      </w:r>
      <w:r w:rsidRPr="000A74CE">
        <w:rPr>
          <w:rFonts w:cs="Times New Roman"/>
          <w:i/>
          <w:iCs/>
          <w:noProof/>
          <w:kern w:val="0"/>
        </w:rPr>
        <w:t>World Energy Outlook</w:t>
      </w:r>
      <w:r w:rsidRPr="000A74CE">
        <w:rPr>
          <w:rFonts w:cs="Times New Roman"/>
          <w:noProof/>
          <w:kern w:val="0"/>
        </w:rPr>
        <w:t>.</w:t>
      </w:r>
    </w:p>
    <w:p w14:paraId="4839DFD9"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IPCC. (2021). </w:t>
      </w:r>
      <w:r w:rsidRPr="000A74CE">
        <w:rPr>
          <w:rFonts w:cs="Times New Roman"/>
          <w:i/>
          <w:iCs/>
          <w:noProof/>
          <w:kern w:val="0"/>
        </w:rPr>
        <w:t>Climate change 2021: The physical science basis. Contribution of Working Group I to the Sixth Assessment Report of the Intergovernmental Panel on Climate Change</w:t>
      </w:r>
      <w:r w:rsidRPr="000A74CE">
        <w:rPr>
          <w:rFonts w:cs="Times New Roman"/>
          <w:noProof/>
          <w:kern w:val="0"/>
        </w:rPr>
        <w:t>. Cambridge University Press. https://doi.org/10.1017/9781009157896</w:t>
      </w:r>
    </w:p>
    <w:p w14:paraId="6F4D644A"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IPCC. (2022). </w:t>
      </w:r>
      <w:r w:rsidRPr="000A74CE">
        <w:rPr>
          <w:rFonts w:cs="Times New Roman"/>
          <w:i/>
          <w:iCs/>
          <w:noProof/>
          <w:kern w:val="0"/>
        </w:rPr>
        <w:t>Climate change 2022: Impacts, adaptation and vulnerability. Contribution of Working Group II to the Sixth Assessment Report of the Intergovernmental Panel on Climate Change</w:t>
      </w:r>
      <w:r w:rsidRPr="000A74CE">
        <w:rPr>
          <w:rFonts w:cs="Times New Roman"/>
          <w:noProof/>
          <w:kern w:val="0"/>
        </w:rPr>
        <w:t>. Cambridge University Press. https://doi.org/10.1017/9781009325844</w:t>
      </w:r>
    </w:p>
    <w:p w14:paraId="070D70A2"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Kementerian Keuangan Republik Indonesia. (2021a). Kenalkan Pajak Karbon untuk Mengendalikan Perubahan Iklim, Indonesia Ambil Manfaat Sebagai Penggerak Pertama di Negara Berkembang. </w:t>
      </w:r>
      <w:r w:rsidRPr="000A74CE">
        <w:rPr>
          <w:rFonts w:cs="Times New Roman"/>
          <w:i/>
          <w:iCs/>
          <w:noProof/>
          <w:kern w:val="0"/>
        </w:rPr>
        <w:t>Direktorat Jenderal Strategi Ekonomi Dan Fiskal</w:t>
      </w:r>
      <w:r w:rsidRPr="000A74CE">
        <w:rPr>
          <w:rFonts w:cs="Times New Roman"/>
          <w:noProof/>
          <w:kern w:val="0"/>
        </w:rPr>
        <w:t>. https://fiskal.kemenkeu.go.id/publikasi/siaran-pers-detil/328</w:t>
      </w:r>
    </w:p>
    <w:p w14:paraId="29A6B32C"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Kementerian Keuangan Republik Indonesia. (2021b). </w:t>
      </w:r>
      <w:r w:rsidRPr="000A74CE">
        <w:rPr>
          <w:rFonts w:cs="Times New Roman"/>
          <w:i/>
          <w:iCs/>
          <w:noProof/>
          <w:kern w:val="0"/>
        </w:rPr>
        <w:t>Upaya Mitigasi Perubahan Iklim dan Pertumbuhan Ekonomi Berkelanjutan</w:t>
      </w:r>
      <w:r w:rsidRPr="000A74CE">
        <w:rPr>
          <w:rFonts w:cs="Times New Roman"/>
          <w:noProof/>
          <w:kern w:val="0"/>
        </w:rPr>
        <w:t>. https://gatrik.esdm.go.id/assets/uploads/download_index/files/2bb41-bahan-bkf-kemenkeu.pdf</w:t>
      </w:r>
    </w:p>
    <w:p w14:paraId="7B345AEC"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Kementerian Keuangan Republik Indonesia. (2025). </w:t>
      </w:r>
      <w:r w:rsidRPr="000A74CE">
        <w:rPr>
          <w:rFonts w:cs="Times New Roman"/>
          <w:i/>
          <w:iCs/>
          <w:noProof/>
          <w:kern w:val="0"/>
        </w:rPr>
        <w:t>Laporan Pelaksanaan Peta Jalan Pajak Karbon 2025–2030 (Carbon Tax Implementation Roadmap)</w:t>
      </w:r>
      <w:r w:rsidRPr="000A74CE">
        <w:rPr>
          <w:rFonts w:cs="Times New Roman"/>
          <w:noProof/>
          <w:kern w:val="0"/>
        </w:rPr>
        <w:t>. Direktorat Jenderal Pajak, Kementerian Keuangan Republik Indonesia. https://www.kemenkeu.go.id/publikasi/laporan/roadmap-pajak-karbon-2025</w:t>
      </w:r>
    </w:p>
    <w:p w14:paraId="22911BED"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Kementerian Lingkungan Hidup dan Kehutanan. (2021). </w:t>
      </w:r>
      <w:r w:rsidRPr="000A74CE">
        <w:rPr>
          <w:rFonts w:cs="Times New Roman"/>
          <w:i/>
          <w:iCs/>
          <w:noProof/>
          <w:kern w:val="0"/>
        </w:rPr>
        <w:t>Peraturan Presiden Nomor 98 Tahun 2021 tentang Penyelenggaraan Nilai Ekonomi Karbon untuk Pencapaian Target Kontribusi Nasional.</w:t>
      </w:r>
      <w:r w:rsidRPr="000A74CE">
        <w:rPr>
          <w:rFonts w:cs="Times New Roman"/>
          <w:noProof/>
          <w:kern w:val="0"/>
        </w:rPr>
        <w:t xml:space="preserve"> https://peraturan.bpk.go.id/Details/187122/perpres-no-98-tahun-2021</w:t>
      </w:r>
    </w:p>
    <w:p w14:paraId="33E9273E"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lastRenderedPageBreak/>
        <w:t xml:space="preserve">Kementerian Lingkungan Hidup dan Kehutanan. (2022). </w:t>
      </w:r>
      <w:r w:rsidRPr="000A74CE">
        <w:rPr>
          <w:rFonts w:cs="Times New Roman"/>
          <w:i/>
          <w:iCs/>
          <w:noProof/>
          <w:kern w:val="0"/>
        </w:rPr>
        <w:t>Peraturan Menteri LHK Nomor 21 Tahun 2022 tentang Tata Laksana Penerapan Nilai Ekonomi Karbon</w:t>
      </w:r>
      <w:r w:rsidRPr="000A74CE">
        <w:rPr>
          <w:rFonts w:cs="Times New Roman"/>
          <w:noProof/>
          <w:kern w:val="0"/>
        </w:rPr>
        <w:t>. https://peraturan.bpk.go.id/Details/235421/permen-lhk-no-21-tahun-2022</w:t>
      </w:r>
    </w:p>
    <w:p w14:paraId="12934EB1"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Kementerian Lingkungan Hidup dan Kehutanan. (2024). </w:t>
      </w:r>
      <w:r w:rsidRPr="000A74CE">
        <w:rPr>
          <w:rFonts w:cs="Times New Roman"/>
          <w:i/>
          <w:iCs/>
          <w:noProof/>
          <w:kern w:val="0"/>
        </w:rPr>
        <w:t>Nationally Determined Contribution Indonesia</w:t>
      </w:r>
      <w:r w:rsidRPr="000A74CE">
        <w:rPr>
          <w:rFonts w:cs="Times New Roman"/>
          <w:noProof/>
          <w:kern w:val="0"/>
        </w:rPr>
        <w:t>. KLHK. https://www.menlhk.go.id/site/nationally-determined-contribution</w:t>
      </w:r>
    </w:p>
    <w:p w14:paraId="383E959F"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Margono, M., Sudarmanto, K., Sulistiyani, D., &amp; Sihotang, A. (2022). Keabsahan Pengenaan Pajak Karbon Dalam Peraturan Perpajakan. </w:t>
      </w:r>
      <w:r w:rsidRPr="000A74CE">
        <w:rPr>
          <w:rFonts w:cs="Times New Roman"/>
          <w:i/>
          <w:iCs/>
          <w:noProof/>
          <w:kern w:val="0"/>
        </w:rPr>
        <w:t>JURNAL USM LAW REVIEW</w:t>
      </w:r>
      <w:r w:rsidRPr="000A74CE">
        <w:rPr>
          <w:rFonts w:cs="Times New Roman"/>
          <w:noProof/>
          <w:kern w:val="0"/>
        </w:rPr>
        <w:t xml:space="preserve">, </w:t>
      </w:r>
      <w:r w:rsidRPr="000A74CE">
        <w:rPr>
          <w:rFonts w:cs="Times New Roman"/>
          <w:i/>
          <w:iCs/>
          <w:noProof/>
          <w:kern w:val="0"/>
        </w:rPr>
        <w:t>5</w:t>
      </w:r>
      <w:r w:rsidRPr="000A74CE">
        <w:rPr>
          <w:rFonts w:cs="Times New Roman"/>
          <w:noProof/>
          <w:kern w:val="0"/>
        </w:rPr>
        <w:t>, 767. https://doi.org/10.26623/julr.v5i2.5918</w:t>
      </w:r>
    </w:p>
    <w:p w14:paraId="53FECCE0"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Massagony, A., Pandit, R., &amp; White, B. (2025). Political economy of energy policy in Indonesia towards net zero emissions by 2060. </w:t>
      </w:r>
      <w:r w:rsidRPr="000A74CE">
        <w:rPr>
          <w:rFonts w:cs="Times New Roman"/>
          <w:i/>
          <w:iCs/>
          <w:noProof/>
          <w:kern w:val="0"/>
        </w:rPr>
        <w:t>Energy for Sustainable Development</w:t>
      </w:r>
      <w:r w:rsidRPr="000A74CE">
        <w:rPr>
          <w:rFonts w:cs="Times New Roman"/>
          <w:noProof/>
          <w:kern w:val="0"/>
        </w:rPr>
        <w:t xml:space="preserve">, </w:t>
      </w:r>
      <w:r w:rsidRPr="000A74CE">
        <w:rPr>
          <w:rFonts w:cs="Times New Roman"/>
          <w:i/>
          <w:iCs/>
          <w:noProof/>
          <w:kern w:val="0"/>
        </w:rPr>
        <w:t>88</w:t>
      </w:r>
      <w:r w:rsidRPr="000A74CE">
        <w:rPr>
          <w:rFonts w:cs="Times New Roman"/>
          <w:noProof/>
          <w:kern w:val="0"/>
        </w:rPr>
        <w:t>, 101757. https://doi.org/https://doi.org/10.1016/j.esd.2025.101757</w:t>
      </w:r>
    </w:p>
    <w:p w14:paraId="71069E97"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Meyer, J. W., &amp; Rowan, B. (1977). Institutionalized organizations: Formal structure as myth and ceremony. </w:t>
      </w:r>
      <w:r w:rsidRPr="000A74CE">
        <w:rPr>
          <w:rFonts w:cs="Times New Roman"/>
          <w:i/>
          <w:iCs/>
          <w:noProof/>
          <w:kern w:val="0"/>
        </w:rPr>
        <w:t>American Journal of Sociology</w:t>
      </w:r>
      <w:r w:rsidRPr="000A74CE">
        <w:rPr>
          <w:rFonts w:cs="Times New Roman"/>
          <w:noProof/>
          <w:kern w:val="0"/>
        </w:rPr>
        <w:t xml:space="preserve">, </w:t>
      </w:r>
      <w:r w:rsidRPr="000A74CE">
        <w:rPr>
          <w:rFonts w:cs="Times New Roman"/>
          <w:i/>
          <w:iCs/>
          <w:noProof/>
          <w:kern w:val="0"/>
        </w:rPr>
        <w:t>83(2)</w:t>
      </w:r>
      <w:r w:rsidRPr="000A74CE">
        <w:rPr>
          <w:rFonts w:cs="Times New Roman"/>
          <w:noProof/>
          <w:kern w:val="0"/>
        </w:rPr>
        <w:t>, 340–363.</w:t>
      </w:r>
    </w:p>
    <w:p w14:paraId="25FEF24E"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Miles, M. B., Huberman, A. M., &amp; Saldana, J. (2014). </w:t>
      </w:r>
      <w:r w:rsidRPr="000A74CE">
        <w:rPr>
          <w:rFonts w:cs="Times New Roman"/>
          <w:i/>
          <w:iCs/>
          <w:noProof/>
          <w:kern w:val="0"/>
        </w:rPr>
        <w:t>Qualitative Data Analysis: A Methods Sourcebook (Edisi 3)</w:t>
      </w:r>
      <w:r w:rsidRPr="000A74CE">
        <w:rPr>
          <w:rFonts w:cs="Times New Roman"/>
          <w:noProof/>
          <w:kern w:val="0"/>
        </w:rPr>
        <w:t>. SAGE Publications. https://us.sagepub.com/en-us/nam/qualitative-data-analysis/book239534</w:t>
      </w:r>
    </w:p>
    <w:p w14:paraId="40A26018"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OECD. (2021). </w:t>
      </w:r>
      <w:r w:rsidRPr="000A74CE">
        <w:rPr>
          <w:rFonts w:cs="Times New Roman"/>
          <w:i/>
          <w:iCs/>
          <w:noProof/>
          <w:kern w:val="0"/>
        </w:rPr>
        <w:t>Effective Carbon Rates 2021: Pricing Carbon Emissions through Taxes and Emissions Trading</w:t>
      </w:r>
      <w:r w:rsidRPr="000A74CE">
        <w:rPr>
          <w:rFonts w:cs="Times New Roman"/>
          <w:noProof/>
          <w:kern w:val="0"/>
        </w:rPr>
        <w:t>. OECD Publishing. https://doi.org/https://doi.org/10.1787/0e8e24f5-en</w:t>
      </w:r>
    </w:p>
    <w:p w14:paraId="304D56AE"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OECD. (2022). </w:t>
      </w:r>
      <w:r w:rsidRPr="000A74CE">
        <w:rPr>
          <w:rFonts w:cs="Times New Roman"/>
          <w:i/>
          <w:iCs/>
          <w:noProof/>
          <w:kern w:val="0"/>
        </w:rPr>
        <w:t>Effective carbon rates 2022: Pricing carbon emissions through taxes and emissions trading</w:t>
      </w:r>
      <w:r w:rsidRPr="000A74CE">
        <w:rPr>
          <w:rFonts w:cs="Times New Roman"/>
          <w:noProof/>
          <w:kern w:val="0"/>
        </w:rPr>
        <w:t>. OECD Publishing. https://doi.org/10.1787/0e3c8c9e-en</w:t>
      </w:r>
    </w:p>
    <w:p w14:paraId="22032283" w14:textId="4C792A13"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Republik Indonesia. (2021). </w:t>
      </w:r>
      <w:r w:rsidRPr="000A74CE">
        <w:rPr>
          <w:rFonts w:cs="Times New Roman"/>
          <w:i/>
          <w:iCs/>
          <w:noProof/>
          <w:kern w:val="0"/>
        </w:rPr>
        <w:t>Undang-Undang Republi</w:t>
      </w:r>
      <w:r w:rsidR="00F42919">
        <w:rPr>
          <w:rFonts w:cs="Times New Roman"/>
          <w:i/>
          <w:iCs/>
          <w:noProof/>
          <w:kern w:val="0"/>
        </w:rPr>
        <w:t xml:space="preserve"> </w:t>
      </w:r>
      <w:r w:rsidRPr="000A74CE">
        <w:rPr>
          <w:rFonts w:cs="Times New Roman"/>
          <w:i/>
          <w:iCs/>
          <w:noProof/>
          <w:kern w:val="0"/>
        </w:rPr>
        <w:t>k Indonesia Nomor 7 Tahun 2021 tentang Harmonisasi Peraturan Perpajakan. Lembaran Negara Republik Indonesia Tahun 2021 Nomor 246</w:t>
      </w:r>
      <w:r w:rsidRPr="000A74CE">
        <w:rPr>
          <w:rFonts w:cs="Times New Roman"/>
          <w:noProof/>
          <w:kern w:val="0"/>
        </w:rPr>
        <w:t>. https://peraturan.bpk.go.id/Home/Details/181188/uu-no-7-tahun-2021</w:t>
      </w:r>
    </w:p>
    <w:p w14:paraId="6D4FB223"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Sari, I. (2024). KENDALA DAN TANTANGAN PENERAPAN KEBIJAKAN PAJAK KARBON: KONDISI DAN HARAPAN MASA DEPAN PEMBANGUNAN EKONOMI HIJAU DI INDONESIA. </w:t>
      </w:r>
      <w:r w:rsidRPr="000A74CE">
        <w:rPr>
          <w:rFonts w:cs="Times New Roman"/>
          <w:i/>
          <w:iCs/>
          <w:noProof/>
          <w:kern w:val="0"/>
        </w:rPr>
        <w:t>Prosiding SNAPP : Sosial Humaniora, Pertanian, Kesehatan Dan Teknologi</w:t>
      </w:r>
      <w:r w:rsidRPr="000A74CE">
        <w:rPr>
          <w:rFonts w:cs="Times New Roman"/>
          <w:noProof/>
          <w:kern w:val="0"/>
        </w:rPr>
        <w:t xml:space="preserve">, </w:t>
      </w:r>
      <w:r w:rsidRPr="000A74CE">
        <w:rPr>
          <w:rFonts w:cs="Times New Roman"/>
          <w:i/>
          <w:iCs/>
          <w:noProof/>
          <w:kern w:val="0"/>
        </w:rPr>
        <w:t>2</w:t>
      </w:r>
      <w:r w:rsidRPr="000A74CE">
        <w:rPr>
          <w:rFonts w:cs="Times New Roman"/>
          <w:noProof/>
          <w:kern w:val="0"/>
        </w:rPr>
        <w:t>, 17–24. https://doi.org/10.24929/snapp.v2i1.3115</w:t>
      </w:r>
    </w:p>
    <w:p w14:paraId="2571CB8C"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Scott, W. R. (2013). </w:t>
      </w:r>
      <w:r w:rsidRPr="000A74CE">
        <w:rPr>
          <w:rFonts w:cs="Times New Roman"/>
          <w:i/>
          <w:iCs/>
          <w:noProof/>
          <w:kern w:val="0"/>
        </w:rPr>
        <w:t>Institutions and organizations: Ideas, interests, and identities.</w:t>
      </w:r>
      <w:r w:rsidRPr="000A74CE">
        <w:rPr>
          <w:rFonts w:cs="Times New Roman"/>
          <w:noProof/>
          <w:kern w:val="0"/>
        </w:rPr>
        <w:t xml:space="preserve"> Sage publications.</w:t>
      </w:r>
    </w:p>
    <w:p w14:paraId="199A83D1"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lastRenderedPageBreak/>
        <w:t xml:space="preserve">Scott, W. R. (2020). </w:t>
      </w:r>
      <w:r w:rsidRPr="000A74CE">
        <w:rPr>
          <w:rFonts w:cs="Times New Roman"/>
          <w:i/>
          <w:iCs/>
          <w:noProof/>
          <w:kern w:val="0"/>
        </w:rPr>
        <w:t>Institutions and Organizations: Ideas, Interests, and Identities</w:t>
      </w:r>
      <w:r w:rsidRPr="000A74CE">
        <w:rPr>
          <w:rFonts w:cs="Times New Roman"/>
          <w:noProof/>
          <w:kern w:val="0"/>
        </w:rPr>
        <w:t xml:space="preserve"> (4th ed.). SAGE Publications. https://us.sagepub.com/en-us/nam/institutions-and-organizations/book259827</w:t>
      </w:r>
    </w:p>
    <w:p w14:paraId="57BFA71D"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Sipayung, B. (2024). Pajak Karbon dan Dampaknya terhadap Inovasi Carbon Offset di Indonesia: Suatu Perspektif Pembiayaan Hijau. </w:t>
      </w:r>
      <w:r w:rsidRPr="000A74CE">
        <w:rPr>
          <w:rFonts w:cs="Times New Roman"/>
          <w:i/>
          <w:iCs/>
          <w:noProof/>
          <w:kern w:val="0"/>
        </w:rPr>
        <w:t>Scientia Business Law Review (SBLR)</w:t>
      </w:r>
      <w:r w:rsidRPr="000A74CE">
        <w:rPr>
          <w:rFonts w:cs="Times New Roman"/>
          <w:noProof/>
          <w:kern w:val="0"/>
        </w:rPr>
        <w:t xml:space="preserve">, </w:t>
      </w:r>
      <w:r w:rsidRPr="000A74CE">
        <w:rPr>
          <w:rFonts w:cs="Times New Roman"/>
          <w:i/>
          <w:iCs/>
          <w:noProof/>
          <w:kern w:val="0"/>
        </w:rPr>
        <w:t>3</w:t>
      </w:r>
      <w:r w:rsidRPr="000A74CE">
        <w:rPr>
          <w:rFonts w:cs="Times New Roman"/>
          <w:noProof/>
          <w:kern w:val="0"/>
        </w:rPr>
        <w:t>(2), 11–18. https://doi.org/10.56282/sblr.v3i2.586</w:t>
      </w:r>
    </w:p>
    <w:p w14:paraId="6E7AFA98"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Stiglitz, J. E., Stern, N., Duan, M., Edenhofer, O., Giraud, G., Heal, G. M., &amp; Winkler, H. (2017). </w:t>
      </w:r>
      <w:r w:rsidRPr="000A74CE">
        <w:rPr>
          <w:rFonts w:cs="Times New Roman"/>
          <w:i/>
          <w:iCs/>
          <w:noProof/>
          <w:kern w:val="0"/>
        </w:rPr>
        <w:t>Report of the High-Level Commission on Carbon Prices</w:t>
      </w:r>
      <w:r w:rsidRPr="000A74CE">
        <w:rPr>
          <w:rFonts w:cs="Times New Roman"/>
          <w:noProof/>
          <w:kern w:val="0"/>
        </w:rPr>
        <w:t>. Carbon Pricing Leadership Coalition, World Bank Group. https://doi.org/10.1596/978-1-4648-1218-2</w:t>
      </w:r>
    </w:p>
    <w:p w14:paraId="7EEC8B1B"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Sudjono, A. C., &amp; Setiawan, A. S. (2022). Peran Regulasi Keuangan Berkelanjutan terhadap Tingkat Kesiapan Wajib Pajak dalam Penerapan Pajak Karbon di Indonesia. </w:t>
      </w:r>
      <w:r w:rsidRPr="000A74CE">
        <w:rPr>
          <w:rFonts w:cs="Times New Roman"/>
          <w:i/>
          <w:iCs/>
          <w:noProof/>
          <w:kern w:val="0"/>
        </w:rPr>
        <w:t>Jurnal Bisnis Dan Akuntansi</w:t>
      </w:r>
      <w:r w:rsidRPr="000A74CE">
        <w:rPr>
          <w:rFonts w:cs="Times New Roman"/>
          <w:noProof/>
          <w:kern w:val="0"/>
        </w:rPr>
        <w:t xml:space="preserve">, </w:t>
      </w:r>
      <w:r w:rsidRPr="000A74CE">
        <w:rPr>
          <w:rFonts w:cs="Times New Roman"/>
          <w:i/>
          <w:iCs/>
          <w:noProof/>
          <w:kern w:val="0"/>
        </w:rPr>
        <w:t>24</w:t>
      </w:r>
      <w:r w:rsidRPr="000A74CE">
        <w:rPr>
          <w:rFonts w:cs="Times New Roman"/>
          <w:noProof/>
          <w:kern w:val="0"/>
        </w:rPr>
        <w:t>, 365–380. https://doi.org/10.34208/jba.v24i2.1514</w:t>
      </w:r>
    </w:p>
    <w:p w14:paraId="53A18E9B"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Wahyuni, F. (2023). </w:t>
      </w:r>
      <w:r w:rsidRPr="000A74CE">
        <w:rPr>
          <w:rFonts w:cs="Times New Roman"/>
          <w:i/>
          <w:iCs/>
          <w:noProof/>
          <w:kern w:val="0"/>
        </w:rPr>
        <w:t>Pajak karbon sebagai instrumen kebijakan publik untuk mitigasi perubahan iklim: telaah kritis dan prospek di indonesia.</w:t>
      </w:r>
      <w:r w:rsidRPr="000A74CE">
        <w:rPr>
          <w:rFonts w:cs="Times New Roman"/>
          <w:noProof/>
          <w:kern w:val="0"/>
        </w:rPr>
        <w:t xml:space="preserve"> https://doi.org/10.54783/jv.v15i2.906</w:t>
      </w:r>
    </w:p>
    <w:p w14:paraId="77E8BDA0"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Wijaya, M. (2023). Complexity of Tax Aspects in Carbon Tax Implementation. </w:t>
      </w:r>
      <w:r w:rsidRPr="000A74CE">
        <w:rPr>
          <w:rFonts w:cs="Times New Roman"/>
          <w:i/>
          <w:iCs/>
          <w:noProof/>
          <w:kern w:val="0"/>
        </w:rPr>
        <w:t>Jurnal Multidisiplin Madani</w:t>
      </w:r>
      <w:r w:rsidRPr="000A74CE">
        <w:rPr>
          <w:rFonts w:cs="Times New Roman"/>
          <w:noProof/>
          <w:kern w:val="0"/>
        </w:rPr>
        <w:t xml:space="preserve">, </w:t>
      </w:r>
      <w:r w:rsidRPr="000A74CE">
        <w:rPr>
          <w:rFonts w:cs="Times New Roman"/>
          <w:i/>
          <w:iCs/>
          <w:noProof/>
          <w:kern w:val="0"/>
        </w:rPr>
        <w:t>3</w:t>
      </w:r>
      <w:r w:rsidRPr="000A74CE">
        <w:rPr>
          <w:rFonts w:cs="Times New Roman"/>
          <w:noProof/>
          <w:kern w:val="0"/>
        </w:rPr>
        <w:t>, 2585–2595. https://doi.org/10.55927/mudima.v3i12.7294</w:t>
      </w:r>
    </w:p>
    <w:p w14:paraId="36BFA3DA"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World Bank. (2022). </w:t>
      </w:r>
      <w:r w:rsidRPr="000A74CE">
        <w:rPr>
          <w:rFonts w:cs="Times New Roman"/>
          <w:i/>
          <w:iCs/>
          <w:noProof/>
          <w:kern w:val="0"/>
        </w:rPr>
        <w:t>State and Trends of Carbon Pricing 2022.</w:t>
      </w:r>
      <w:r w:rsidRPr="000A74CE">
        <w:rPr>
          <w:rFonts w:cs="Times New Roman"/>
          <w:noProof/>
          <w:kern w:val="0"/>
        </w:rPr>
        <w:t xml:space="preserve"> https://hdl.handle.net/10986/37455</w:t>
      </w:r>
    </w:p>
    <w:p w14:paraId="70FDBE6E"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kern w:val="0"/>
        </w:rPr>
      </w:pPr>
      <w:r w:rsidRPr="000A74CE">
        <w:rPr>
          <w:rFonts w:cs="Times New Roman"/>
          <w:noProof/>
          <w:kern w:val="0"/>
        </w:rPr>
        <w:t xml:space="preserve">World Bank. (2023). </w:t>
      </w:r>
      <w:r w:rsidRPr="000A74CE">
        <w:rPr>
          <w:rFonts w:cs="Times New Roman"/>
          <w:i/>
          <w:iCs/>
          <w:noProof/>
          <w:kern w:val="0"/>
        </w:rPr>
        <w:t>State and trends of carbon pricing 2023</w:t>
      </w:r>
      <w:r w:rsidRPr="000A74CE">
        <w:rPr>
          <w:rFonts w:cs="Times New Roman"/>
          <w:noProof/>
          <w:kern w:val="0"/>
        </w:rPr>
        <w:t>. World Bank. https://openknowledge.worldbank.org/handle/10986/39654</w:t>
      </w:r>
    </w:p>
    <w:p w14:paraId="517F72CD" w14:textId="77777777" w:rsidR="000A74CE" w:rsidRPr="000A74CE" w:rsidRDefault="000A74CE" w:rsidP="00E47D29">
      <w:pPr>
        <w:widowControl w:val="0"/>
        <w:autoSpaceDE w:val="0"/>
        <w:autoSpaceDN w:val="0"/>
        <w:adjustRightInd w:val="0"/>
        <w:spacing w:after="160" w:line="240" w:lineRule="auto"/>
        <w:ind w:left="680" w:hanging="680"/>
        <w:rPr>
          <w:rFonts w:cs="Times New Roman"/>
          <w:noProof/>
        </w:rPr>
      </w:pPr>
      <w:r w:rsidRPr="000A74CE">
        <w:rPr>
          <w:rFonts w:cs="Times New Roman"/>
          <w:noProof/>
          <w:kern w:val="0"/>
        </w:rPr>
        <w:t xml:space="preserve">Yahya, O. D., &amp; Rosdiana, H. (2025). Assessing the feasibility of carbon tax implementation: Policy, economic, and administrative challenges. </w:t>
      </w:r>
      <w:r w:rsidRPr="000A74CE">
        <w:rPr>
          <w:rFonts w:cs="Times New Roman"/>
          <w:i/>
          <w:iCs/>
          <w:noProof/>
          <w:kern w:val="0"/>
        </w:rPr>
        <w:t>Energy Justice</w:t>
      </w:r>
      <w:r w:rsidRPr="000A74CE">
        <w:rPr>
          <w:rFonts w:cs="Times New Roman"/>
          <w:noProof/>
          <w:kern w:val="0"/>
        </w:rPr>
        <w:t>. https://doi.org/https://doi.org/10.61511/enjust.v2i1.2025.1708</w:t>
      </w:r>
    </w:p>
    <w:p w14:paraId="17E38C9E" w14:textId="5E4E902D" w:rsidR="00390CC9" w:rsidRDefault="00390CC9" w:rsidP="00E47D29">
      <w:pPr>
        <w:widowControl w:val="0"/>
        <w:autoSpaceDE w:val="0"/>
        <w:autoSpaceDN w:val="0"/>
        <w:adjustRightInd w:val="0"/>
        <w:spacing w:line="240" w:lineRule="auto"/>
        <w:ind w:left="680" w:hanging="680"/>
        <w:rPr>
          <w:rFonts w:cs="Times New Roman"/>
          <w:szCs w:val="24"/>
        </w:rPr>
      </w:pPr>
      <w:r w:rsidRPr="00390CC9">
        <w:rPr>
          <w:rFonts w:cs="Times New Roman"/>
          <w:szCs w:val="24"/>
        </w:rPr>
        <w:fldChar w:fldCharType="end"/>
      </w:r>
    </w:p>
    <w:p w14:paraId="7C185EF2" w14:textId="77777777" w:rsidR="00694F08" w:rsidRDefault="00694F08" w:rsidP="00E47D29">
      <w:pPr>
        <w:widowControl w:val="0"/>
        <w:autoSpaceDE w:val="0"/>
        <w:autoSpaceDN w:val="0"/>
        <w:adjustRightInd w:val="0"/>
        <w:spacing w:line="240" w:lineRule="auto"/>
        <w:ind w:left="680" w:hanging="680"/>
        <w:rPr>
          <w:rFonts w:cs="Times New Roman"/>
          <w:szCs w:val="24"/>
        </w:rPr>
      </w:pPr>
    </w:p>
    <w:p w14:paraId="58DC268F" w14:textId="77777777" w:rsidR="00694F08" w:rsidRDefault="00694F08" w:rsidP="00E47D29">
      <w:pPr>
        <w:widowControl w:val="0"/>
        <w:autoSpaceDE w:val="0"/>
        <w:autoSpaceDN w:val="0"/>
        <w:adjustRightInd w:val="0"/>
        <w:spacing w:line="240" w:lineRule="auto"/>
        <w:ind w:left="680" w:hanging="680"/>
        <w:rPr>
          <w:rFonts w:cs="Times New Roman"/>
          <w:szCs w:val="24"/>
        </w:rPr>
      </w:pPr>
    </w:p>
    <w:p w14:paraId="3829E8DA" w14:textId="77777777" w:rsidR="00694F08" w:rsidRDefault="00694F08" w:rsidP="00E47D29">
      <w:pPr>
        <w:widowControl w:val="0"/>
        <w:autoSpaceDE w:val="0"/>
        <w:autoSpaceDN w:val="0"/>
        <w:adjustRightInd w:val="0"/>
        <w:spacing w:line="240" w:lineRule="auto"/>
        <w:ind w:left="680" w:hanging="680"/>
        <w:rPr>
          <w:rFonts w:cs="Times New Roman"/>
          <w:szCs w:val="24"/>
        </w:rPr>
      </w:pPr>
    </w:p>
    <w:p w14:paraId="5C3FD28E" w14:textId="391D6505" w:rsidR="00694F08" w:rsidRDefault="00694F08" w:rsidP="00694F08">
      <w:pPr>
        <w:pStyle w:val="Judul1"/>
        <w:numPr>
          <w:ilvl w:val="0"/>
          <w:numId w:val="0"/>
        </w:numPr>
      </w:pPr>
      <w:bookmarkStart w:id="58" w:name="_Toc213078477"/>
      <w:r>
        <w:lastRenderedPageBreak/>
        <w:t>LAMPIRAN</w:t>
      </w:r>
      <w:bookmarkEnd w:id="58"/>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0F17C5" w14:paraId="087BB8E8" w14:textId="77777777" w:rsidTr="006B6984">
        <w:tc>
          <w:tcPr>
            <w:tcW w:w="3963" w:type="dxa"/>
          </w:tcPr>
          <w:p w14:paraId="4A42A3CB" w14:textId="77777777" w:rsidR="000F17C5" w:rsidRDefault="000F17C5" w:rsidP="000F17C5">
            <w:pPr>
              <w:ind w:firstLine="0"/>
              <w:rPr>
                <w:noProof/>
              </w:rPr>
            </w:pPr>
          </w:p>
          <w:p w14:paraId="4DEC3AAB" w14:textId="6B878D3F" w:rsidR="000F17C5" w:rsidRDefault="000F17C5" w:rsidP="000F17C5">
            <w:pPr>
              <w:ind w:firstLine="0"/>
            </w:pPr>
            <w:r>
              <w:rPr>
                <w:noProof/>
              </w:rPr>
              <w:drawing>
                <wp:inline distT="0" distB="0" distL="0" distR="0" wp14:anchorId="4E42B441" wp14:editId="7A6D50EF">
                  <wp:extent cx="2339340" cy="3169920"/>
                  <wp:effectExtent l="0" t="0" r="3810" b="0"/>
                  <wp:docPr id="821916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631" name="Picture 82191631"/>
                          <pic:cNvPicPr/>
                        </pic:nvPicPr>
                        <pic:blipFill rotWithShape="1">
                          <a:blip r:embed="rId22" cstate="print">
                            <a:extLst>
                              <a:ext uri="{28A0092B-C50C-407E-A947-70E740481C1C}">
                                <a14:useLocalDpi xmlns:a14="http://schemas.microsoft.com/office/drawing/2010/main" val="0"/>
                              </a:ext>
                            </a:extLst>
                          </a:blip>
                          <a:srcRect r="941" b="4698"/>
                          <a:stretch>
                            <a:fillRect/>
                          </a:stretch>
                        </pic:blipFill>
                        <pic:spPr bwMode="auto">
                          <a:xfrm>
                            <a:off x="0" y="0"/>
                            <a:ext cx="2380767" cy="3226056"/>
                          </a:xfrm>
                          <a:prstGeom prst="rect">
                            <a:avLst/>
                          </a:prstGeom>
                          <a:ln>
                            <a:noFill/>
                          </a:ln>
                          <a:extLst>
                            <a:ext uri="{53640926-AAD7-44D8-BBD7-CCE9431645EC}">
                              <a14:shadowObscured xmlns:a14="http://schemas.microsoft.com/office/drawing/2010/main"/>
                            </a:ext>
                          </a:extLst>
                        </pic:spPr>
                      </pic:pic>
                    </a:graphicData>
                  </a:graphic>
                </wp:inline>
              </w:drawing>
            </w:r>
          </w:p>
        </w:tc>
        <w:tc>
          <w:tcPr>
            <w:tcW w:w="3964" w:type="dxa"/>
          </w:tcPr>
          <w:p w14:paraId="0F7FEB39" w14:textId="77777777" w:rsidR="000F17C5" w:rsidRDefault="000F17C5" w:rsidP="000F17C5">
            <w:pPr>
              <w:ind w:firstLine="0"/>
              <w:rPr>
                <w:noProof/>
              </w:rPr>
            </w:pPr>
          </w:p>
          <w:p w14:paraId="7A9385AA" w14:textId="44E7E66E" w:rsidR="000F17C5" w:rsidRDefault="000F17C5" w:rsidP="000F17C5">
            <w:pPr>
              <w:ind w:firstLine="0"/>
            </w:pPr>
            <w:r>
              <w:rPr>
                <w:noProof/>
              </w:rPr>
              <w:drawing>
                <wp:inline distT="0" distB="0" distL="0" distR="0" wp14:anchorId="5BC597C7" wp14:editId="4B0C2E26">
                  <wp:extent cx="2270760" cy="3169920"/>
                  <wp:effectExtent l="0" t="0" r="0" b="0"/>
                  <wp:docPr id="384294120" name="Picture 28" descr="A document with signature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4120" name="Picture 28" descr="A document with signature on it"/>
                          <pic:cNvPicPr/>
                        </pic:nvPicPr>
                        <pic:blipFill rotWithShape="1">
                          <a:blip r:embed="rId23" cstate="print">
                            <a:extLst>
                              <a:ext uri="{28A0092B-C50C-407E-A947-70E740481C1C}">
                                <a14:useLocalDpi xmlns:a14="http://schemas.microsoft.com/office/drawing/2010/main" val="0"/>
                              </a:ext>
                            </a:extLst>
                          </a:blip>
                          <a:srcRect r="1486" b="5455"/>
                          <a:stretch>
                            <a:fillRect/>
                          </a:stretch>
                        </pic:blipFill>
                        <pic:spPr bwMode="auto">
                          <a:xfrm>
                            <a:off x="0" y="0"/>
                            <a:ext cx="2305878" cy="3218944"/>
                          </a:xfrm>
                          <a:prstGeom prst="rect">
                            <a:avLst/>
                          </a:prstGeom>
                          <a:ln>
                            <a:noFill/>
                          </a:ln>
                          <a:extLst>
                            <a:ext uri="{53640926-AAD7-44D8-BBD7-CCE9431645EC}">
                              <a14:shadowObscured xmlns:a14="http://schemas.microsoft.com/office/drawing/2010/main"/>
                            </a:ext>
                          </a:extLst>
                        </pic:spPr>
                      </pic:pic>
                    </a:graphicData>
                  </a:graphic>
                </wp:inline>
              </w:drawing>
            </w:r>
          </w:p>
        </w:tc>
      </w:tr>
      <w:tr w:rsidR="000F17C5" w14:paraId="499FB552" w14:textId="77777777" w:rsidTr="006B6984">
        <w:tc>
          <w:tcPr>
            <w:tcW w:w="3963" w:type="dxa"/>
          </w:tcPr>
          <w:p w14:paraId="0D71505C" w14:textId="35839633" w:rsidR="000F17C5" w:rsidRDefault="000F17C5" w:rsidP="000F17C5">
            <w:pPr>
              <w:ind w:firstLine="0"/>
              <w:jc w:val="center"/>
            </w:pPr>
            <w:r>
              <w:t>Surat Pengantar Penelitian</w:t>
            </w:r>
          </w:p>
        </w:tc>
        <w:tc>
          <w:tcPr>
            <w:tcW w:w="3964" w:type="dxa"/>
          </w:tcPr>
          <w:p w14:paraId="4F24961D" w14:textId="5DC5CDA8" w:rsidR="000F17C5" w:rsidRDefault="000F17C5" w:rsidP="000F17C5">
            <w:pPr>
              <w:ind w:firstLine="0"/>
              <w:jc w:val="center"/>
            </w:pPr>
            <w:r>
              <w:t>Surat  Balasan Penelitian</w:t>
            </w:r>
          </w:p>
        </w:tc>
      </w:tr>
    </w:tbl>
    <w:p w14:paraId="3FFAA075" w14:textId="77777777" w:rsidR="000F17C5" w:rsidRPr="000F17C5" w:rsidRDefault="000F17C5" w:rsidP="000F17C5">
      <w:pPr>
        <w:ind w:firstLine="0"/>
      </w:pPr>
    </w:p>
    <w:p w14:paraId="6E30F42C" w14:textId="77777777" w:rsidR="00694F08" w:rsidRDefault="00694F08" w:rsidP="00105EB4">
      <w:pPr>
        <w:ind w:firstLine="0"/>
      </w:pPr>
    </w:p>
    <w:p w14:paraId="386C7D51" w14:textId="77777777" w:rsidR="00BD72F9" w:rsidRDefault="00BD72F9" w:rsidP="00105EB4">
      <w:pPr>
        <w:ind w:firstLine="0"/>
      </w:pPr>
    </w:p>
    <w:p w14:paraId="0EB283E6" w14:textId="77777777" w:rsidR="00BD72F9" w:rsidRDefault="00BD72F9" w:rsidP="00105EB4">
      <w:pPr>
        <w:ind w:firstLine="0"/>
      </w:pPr>
    </w:p>
    <w:p w14:paraId="10FED5B7" w14:textId="77777777" w:rsidR="00BD72F9" w:rsidRDefault="00BD72F9" w:rsidP="00105EB4">
      <w:pPr>
        <w:ind w:firstLine="0"/>
      </w:pPr>
    </w:p>
    <w:p w14:paraId="53FA0592" w14:textId="77777777" w:rsidR="00BD72F9" w:rsidRDefault="00BD72F9" w:rsidP="00105EB4">
      <w:pPr>
        <w:ind w:firstLine="0"/>
      </w:pPr>
    </w:p>
    <w:p w14:paraId="60C2AD40" w14:textId="77777777" w:rsidR="00BD72F9" w:rsidRDefault="00BD72F9" w:rsidP="00105EB4">
      <w:pPr>
        <w:ind w:firstLine="0"/>
      </w:pPr>
    </w:p>
    <w:p w14:paraId="0F088994" w14:textId="77777777" w:rsidR="00BD72F9" w:rsidRDefault="00BD72F9" w:rsidP="00105EB4">
      <w:pPr>
        <w:ind w:firstLine="0"/>
      </w:pPr>
    </w:p>
    <w:p w14:paraId="780B92A8" w14:textId="77777777" w:rsidR="00BD72F9" w:rsidRDefault="00BD72F9" w:rsidP="00105EB4">
      <w:pPr>
        <w:ind w:firstLine="0"/>
      </w:pPr>
    </w:p>
    <w:p w14:paraId="69D0BAA8" w14:textId="77777777" w:rsidR="00BD72F9" w:rsidRDefault="00BD72F9" w:rsidP="00BD72F9">
      <w:pPr>
        <w:ind w:firstLine="0"/>
        <w:jc w:val="center"/>
        <w:rPr>
          <w:sz w:val="32"/>
          <w:szCs w:val="32"/>
        </w:rPr>
      </w:pPr>
    </w:p>
    <w:p w14:paraId="1532855A" w14:textId="77777777" w:rsidR="00BD72F9" w:rsidRDefault="00BD72F9" w:rsidP="00BD72F9">
      <w:pPr>
        <w:ind w:firstLine="0"/>
        <w:jc w:val="center"/>
        <w:rPr>
          <w:sz w:val="32"/>
          <w:szCs w:val="32"/>
        </w:rPr>
      </w:pPr>
    </w:p>
    <w:p w14:paraId="066F1A2C" w14:textId="77777777" w:rsidR="00BD72F9" w:rsidRDefault="00BD72F9" w:rsidP="00BD72F9">
      <w:pPr>
        <w:ind w:firstLine="0"/>
        <w:jc w:val="center"/>
        <w:rPr>
          <w:sz w:val="32"/>
          <w:szCs w:val="32"/>
        </w:rPr>
      </w:pPr>
    </w:p>
    <w:p w14:paraId="47E3E736" w14:textId="77777777" w:rsidR="00BD72F9" w:rsidRDefault="00BD72F9" w:rsidP="00BD72F9">
      <w:pPr>
        <w:ind w:firstLine="0"/>
        <w:jc w:val="center"/>
        <w:rPr>
          <w:sz w:val="32"/>
          <w:szCs w:val="32"/>
        </w:rPr>
      </w:pPr>
    </w:p>
    <w:p w14:paraId="1A4BC28F" w14:textId="77777777" w:rsidR="00BD72F9" w:rsidRDefault="00BD72F9" w:rsidP="00BD72F9">
      <w:pPr>
        <w:ind w:firstLine="0"/>
        <w:jc w:val="center"/>
        <w:rPr>
          <w:sz w:val="32"/>
          <w:szCs w:val="32"/>
        </w:rPr>
      </w:pPr>
    </w:p>
    <w:p w14:paraId="5901B790" w14:textId="77777777" w:rsidR="00BD72F9" w:rsidRDefault="00BD72F9" w:rsidP="00BD72F9">
      <w:pPr>
        <w:ind w:firstLine="0"/>
        <w:jc w:val="center"/>
        <w:rPr>
          <w:sz w:val="32"/>
          <w:szCs w:val="32"/>
        </w:rPr>
      </w:pPr>
    </w:p>
    <w:p w14:paraId="42B84AB4" w14:textId="77777777" w:rsidR="00BD72F9" w:rsidRDefault="00BD72F9" w:rsidP="00BD72F9">
      <w:pPr>
        <w:ind w:firstLine="0"/>
        <w:jc w:val="center"/>
        <w:rPr>
          <w:sz w:val="32"/>
          <w:szCs w:val="32"/>
        </w:rPr>
      </w:pPr>
    </w:p>
    <w:p w14:paraId="6B563F22" w14:textId="31EBEB8D" w:rsidR="00BD72F9" w:rsidRPr="00BD72F9" w:rsidRDefault="00BD72F9" w:rsidP="00BD72F9">
      <w:pPr>
        <w:ind w:firstLine="0"/>
        <w:jc w:val="center"/>
        <w:rPr>
          <w:b/>
          <w:bCs/>
          <w:sz w:val="32"/>
          <w:szCs w:val="32"/>
        </w:rPr>
      </w:pPr>
      <w:r w:rsidRPr="00BD72F9">
        <w:rPr>
          <w:b/>
          <w:bCs/>
          <w:sz w:val="32"/>
          <w:szCs w:val="32"/>
        </w:rPr>
        <w:t>LAMPIRAN</w:t>
      </w:r>
    </w:p>
    <w:p w14:paraId="748B3B42" w14:textId="77777777" w:rsidR="004F452D" w:rsidRDefault="004F452D" w:rsidP="00713005">
      <w:pPr>
        <w:widowControl w:val="0"/>
        <w:autoSpaceDE w:val="0"/>
        <w:autoSpaceDN w:val="0"/>
        <w:adjustRightInd w:val="0"/>
        <w:spacing w:line="240" w:lineRule="auto"/>
        <w:ind w:left="720" w:hanging="720"/>
        <w:rPr>
          <w:rFonts w:cs="Times New Roman"/>
          <w:szCs w:val="24"/>
        </w:rPr>
      </w:pPr>
    </w:p>
    <w:p w14:paraId="28CF40E0" w14:textId="77777777" w:rsidR="004F452D" w:rsidRDefault="004F452D" w:rsidP="00713005">
      <w:pPr>
        <w:widowControl w:val="0"/>
        <w:autoSpaceDE w:val="0"/>
        <w:autoSpaceDN w:val="0"/>
        <w:adjustRightInd w:val="0"/>
        <w:spacing w:line="240" w:lineRule="auto"/>
        <w:ind w:left="720" w:hanging="720"/>
        <w:rPr>
          <w:rFonts w:cs="Times New Roman"/>
          <w:szCs w:val="24"/>
        </w:rPr>
      </w:pPr>
    </w:p>
    <w:p w14:paraId="67171339" w14:textId="127CF24C" w:rsidR="004F452D" w:rsidRPr="00390CC9" w:rsidRDefault="004F452D" w:rsidP="00E47D29">
      <w:pPr>
        <w:widowControl w:val="0"/>
        <w:autoSpaceDE w:val="0"/>
        <w:autoSpaceDN w:val="0"/>
        <w:adjustRightInd w:val="0"/>
        <w:spacing w:line="240" w:lineRule="auto"/>
        <w:ind w:firstLine="0"/>
      </w:pPr>
    </w:p>
    <w:sectPr w:rsidR="004F452D" w:rsidRPr="00390CC9" w:rsidSect="00BD72F9">
      <w:headerReference w:type="default" r:id="rId24"/>
      <w:footerReference w:type="default" r:id="rId25"/>
      <w:pgSz w:w="11906" w:h="16838" w:code="9"/>
      <w:pgMar w:top="2268" w:right="1701" w:bottom="1701" w:left="2268"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D75D" w14:textId="77777777" w:rsidR="00AA47D4" w:rsidRDefault="00AA47D4" w:rsidP="00446120">
      <w:pPr>
        <w:spacing w:after="0" w:line="240" w:lineRule="auto"/>
      </w:pPr>
      <w:r>
        <w:separator/>
      </w:r>
    </w:p>
  </w:endnote>
  <w:endnote w:type="continuationSeparator" w:id="0">
    <w:p w14:paraId="09C0B069" w14:textId="77777777" w:rsidR="00AA47D4" w:rsidRDefault="00AA47D4" w:rsidP="0044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35187"/>
      <w:docPartObj>
        <w:docPartGallery w:val="Page Numbers (Bottom of Page)"/>
        <w:docPartUnique/>
      </w:docPartObj>
    </w:sdtPr>
    <w:sdtContent>
      <w:p w14:paraId="30D2F38F" w14:textId="1B53E664" w:rsidR="000F2CC7" w:rsidRDefault="00E94ACA" w:rsidP="00E94ACA">
        <w:pPr>
          <w:pStyle w:val="Footer"/>
          <w:jc w:val="center"/>
        </w:pPr>
        <w:r>
          <w:fldChar w:fldCharType="begin"/>
        </w:r>
        <w:r>
          <w:instrText>PAGE   \* MERGEFORMAT</w:instrText>
        </w:r>
        <w:r>
          <w:fldChar w:fldCharType="separate"/>
        </w:r>
        <w:r>
          <w:rPr>
            <w:lang w:val="id-ID"/>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74046"/>
      <w:docPartObj>
        <w:docPartGallery w:val="Page Numbers (Bottom of Page)"/>
        <w:docPartUnique/>
      </w:docPartObj>
    </w:sdtPr>
    <w:sdtContent>
      <w:p w14:paraId="6B2695F2" w14:textId="5BBCD330" w:rsidR="00E94ACA" w:rsidRDefault="00E94ACA" w:rsidP="00E94ACA">
        <w:pPr>
          <w:pStyle w:val="Footer"/>
          <w:jc w:val="center"/>
        </w:pPr>
        <w:r>
          <w:fldChar w:fldCharType="begin"/>
        </w:r>
        <w:r>
          <w:instrText>PAGE   \* MERGEFORMAT</w:instrText>
        </w:r>
        <w:r>
          <w:fldChar w:fldCharType="separate"/>
        </w:r>
        <w:r>
          <w:rPr>
            <w:lang w:val="id-ID"/>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8EB3" w14:textId="2694972D" w:rsidR="00E94ACA" w:rsidRDefault="00E94ACA">
    <w:pPr>
      <w:pStyle w:val="Footer"/>
      <w:jc w:val="center"/>
    </w:pPr>
  </w:p>
  <w:p w14:paraId="58833776" w14:textId="3250C57F" w:rsidR="00E94ACA" w:rsidRDefault="00E94ACA" w:rsidP="00E94A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758360"/>
      <w:docPartObj>
        <w:docPartGallery w:val="Page Numbers (Bottom of Page)"/>
        <w:docPartUnique/>
      </w:docPartObj>
    </w:sdtPr>
    <w:sdtContent>
      <w:p w14:paraId="4D82F7FB" w14:textId="27E87E88" w:rsidR="00E94ACA" w:rsidRDefault="00E94ACA" w:rsidP="00E94ACA">
        <w:pPr>
          <w:pStyle w:val="Footer"/>
          <w:jc w:val="center"/>
        </w:pPr>
        <w:r>
          <w:fldChar w:fldCharType="begin"/>
        </w:r>
        <w:r>
          <w:instrText>PAGE   \* MERGEFORMAT</w:instrText>
        </w:r>
        <w:r>
          <w:fldChar w:fldCharType="separate"/>
        </w:r>
        <w:r>
          <w:rPr>
            <w:lang w:val="id-ID"/>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E496" w14:textId="2753E5DD" w:rsidR="00BD72F9" w:rsidRDefault="00BD72F9">
    <w:pPr>
      <w:pStyle w:val="Footer"/>
      <w:jc w:val="center"/>
    </w:pPr>
  </w:p>
  <w:p w14:paraId="078A046F" w14:textId="2B4F7E33" w:rsidR="00E94ACA" w:rsidRDefault="00E94ACA" w:rsidP="00E94AC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26271"/>
      <w:docPartObj>
        <w:docPartGallery w:val="Page Numbers (Bottom of Page)"/>
        <w:docPartUnique/>
      </w:docPartObj>
    </w:sdtPr>
    <w:sdtContent>
      <w:p w14:paraId="3CEBA428" w14:textId="0C00BE79" w:rsidR="00BD72F9" w:rsidRDefault="00BD72F9">
        <w:pPr>
          <w:pStyle w:val="Footer"/>
          <w:jc w:val="center"/>
        </w:pPr>
        <w:r>
          <w:fldChar w:fldCharType="begin"/>
        </w:r>
        <w:r>
          <w:instrText>PAGE   \* MERGEFORMAT</w:instrText>
        </w:r>
        <w:r>
          <w:fldChar w:fldCharType="separate"/>
        </w:r>
        <w:r>
          <w:rPr>
            <w:lang w:val="id-ID"/>
          </w:rPr>
          <w:t>2</w:t>
        </w:r>
        <w:r>
          <w:fldChar w:fldCharType="end"/>
        </w:r>
      </w:p>
    </w:sdtContent>
  </w:sdt>
  <w:p w14:paraId="0CEC9004" w14:textId="77777777" w:rsidR="00BD72F9" w:rsidRDefault="00BD72F9" w:rsidP="00E94AC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432F" w14:textId="1596BFE4" w:rsidR="00BD72F9" w:rsidRDefault="00BD72F9">
    <w:pPr>
      <w:pStyle w:val="Footer"/>
      <w:jc w:val="center"/>
    </w:pPr>
  </w:p>
  <w:p w14:paraId="420F39F7" w14:textId="77777777" w:rsidR="00BD72F9" w:rsidRDefault="00BD72F9" w:rsidP="00E94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A8FA" w14:textId="77777777" w:rsidR="00AA47D4" w:rsidRDefault="00AA47D4" w:rsidP="00446120">
      <w:pPr>
        <w:spacing w:after="0" w:line="240" w:lineRule="auto"/>
      </w:pPr>
      <w:r>
        <w:separator/>
      </w:r>
    </w:p>
  </w:footnote>
  <w:footnote w:type="continuationSeparator" w:id="0">
    <w:p w14:paraId="7606F7C3" w14:textId="77777777" w:rsidR="00AA47D4" w:rsidRDefault="00AA47D4" w:rsidP="00446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23EA" w14:textId="03CE8488" w:rsidR="00E94ACA" w:rsidRDefault="00E94ACA">
    <w:pPr>
      <w:pStyle w:val="Header"/>
      <w:jc w:val="right"/>
    </w:pPr>
  </w:p>
  <w:p w14:paraId="3F66AD2F" w14:textId="77777777" w:rsidR="00580B7F" w:rsidRDefault="00580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611697"/>
      <w:docPartObj>
        <w:docPartGallery w:val="Page Numbers (Top of Page)"/>
        <w:docPartUnique/>
      </w:docPartObj>
    </w:sdtPr>
    <w:sdtContent>
      <w:p w14:paraId="03F3CC10" w14:textId="36A64068" w:rsidR="00E94ACA" w:rsidRDefault="00E94ACA">
        <w:pPr>
          <w:pStyle w:val="Header"/>
          <w:jc w:val="right"/>
        </w:pPr>
        <w:r>
          <w:fldChar w:fldCharType="begin"/>
        </w:r>
        <w:r>
          <w:instrText>PAGE   \* MERGEFORMAT</w:instrText>
        </w:r>
        <w:r>
          <w:fldChar w:fldCharType="separate"/>
        </w:r>
        <w:r>
          <w:rPr>
            <w:lang w:val="id-ID"/>
          </w:rPr>
          <w:t>2</w:t>
        </w:r>
        <w:r>
          <w:fldChar w:fldCharType="end"/>
        </w:r>
      </w:p>
    </w:sdtContent>
  </w:sdt>
  <w:p w14:paraId="4F43AE2F" w14:textId="77777777" w:rsidR="00E94ACA" w:rsidRDefault="00E94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45C6" w14:textId="02EA11C2" w:rsidR="00E94ACA" w:rsidRDefault="00E94ACA">
    <w:pPr>
      <w:pStyle w:val="Header"/>
      <w:jc w:val="right"/>
    </w:pPr>
  </w:p>
  <w:p w14:paraId="2A69B33B" w14:textId="77777777" w:rsidR="00E94ACA" w:rsidRDefault="00E94A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66846"/>
      <w:docPartObj>
        <w:docPartGallery w:val="Page Numbers (Top of Page)"/>
        <w:docPartUnique/>
      </w:docPartObj>
    </w:sdtPr>
    <w:sdtContent>
      <w:p w14:paraId="4EA43E20" w14:textId="34563698" w:rsidR="00BD72F9" w:rsidRDefault="00BD72F9">
        <w:pPr>
          <w:pStyle w:val="Header"/>
          <w:jc w:val="right"/>
        </w:pPr>
        <w:r>
          <w:fldChar w:fldCharType="begin"/>
        </w:r>
        <w:r>
          <w:instrText>PAGE   \* MERGEFORMAT</w:instrText>
        </w:r>
        <w:r>
          <w:fldChar w:fldCharType="separate"/>
        </w:r>
        <w:r>
          <w:rPr>
            <w:lang w:val="id-ID"/>
          </w:rPr>
          <w:t>2</w:t>
        </w:r>
        <w:r>
          <w:fldChar w:fldCharType="end"/>
        </w:r>
      </w:p>
    </w:sdtContent>
  </w:sdt>
  <w:p w14:paraId="2F4705BC" w14:textId="77777777" w:rsidR="00BD72F9" w:rsidRDefault="00BD72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CC13" w14:textId="1F3AB125" w:rsidR="00BD72F9" w:rsidRDefault="00BD72F9" w:rsidP="00BD72F9">
    <w:pPr>
      <w:pStyle w:val="Header"/>
      <w:jc w:val="center"/>
    </w:pPr>
  </w:p>
  <w:p w14:paraId="7A9E1A0A" w14:textId="77777777" w:rsidR="00BD72F9" w:rsidRDefault="00BD72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45687"/>
      <w:docPartObj>
        <w:docPartGallery w:val="Page Numbers (Top of Page)"/>
        <w:docPartUnique/>
      </w:docPartObj>
    </w:sdtPr>
    <w:sdtContent>
      <w:p w14:paraId="29AAA180" w14:textId="40B7EF95" w:rsidR="00BD72F9" w:rsidRDefault="00BD72F9">
        <w:pPr>
          <w:pStyle w:val="Header"/>
          <w:jc w:val="right"/>
        </w:pPr>
        <w:r>
          <w:fldChar w:fldCharType="begin"/>
        </w:r>
        <w:r>
          <w:instrText>PAGE   \* MERGEFORMAT</w:instrText>
        </w:r>
        <w:r>
          <w:fldChar w:fldCharType="separate"/>
        </w:r>
        <w:r>
          <w:rPr>
            <w:lang w:val="id-ID"/>
          </w:rPr>
          <w:t>2</w:t>
        </w:r>
        <w:r>
          <w:fldChar w:fldCharType="end"/>
        </w:r>
      </w:p>
    </w:sdtContent>
  </w:sdt>
  <w:p w14:paraId="41012923" w14:textId="77777777" w:rsidR="00BD72F9" w:rsidRDefault="00BD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F082BC"/>
    <w:lvl w:ilvl="0">
      <w:start w:val="1"/>
      <w:numFmt w:val="decimal"/>
      <w:pStyle w:val="NomorDaftar"/>
      <w:lvlText w:val="%1."/>
      <w:lvlJc w:val="left"/>
      <w:pPr>
        <w:tabs>
          <w:tab w:val="num" w:pos="360"/>
        </w:tabs>
        <w:ind w:left="360" w:hanging="360"/>
      </w:pPr>
    </w:lvl>
  </w:abstractNum>
  <w:abstractNum w:abstractNumId="1" w15:restartNumberingAfterBreak="0">
    <w:nsid w:val="008E7537"/>
    <w:multiLevelType w:val="multilevel"/>
    <w:tmpl w:val="323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5304"/>
    <w:multiLevelType w:val="multilevel"/>
    <w:tmpl w:val="EC52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54049"/>
    <w:multiLevelType w:val="hybridMultilevel"/>
    <w:tmpl w:val="DA5A72E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412517"/>
    <w:multiLevelType w:val="hybridMultilevel"/>
    <w:tmpl w:val="2732F5A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BE0B66"/>
    <w:multiLevelType w:val="hybridMultilevel"/>
    <w:tmpl w:val="E1CE3DB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8B44C9"/>
    <w:multiLevelType w:val="hybridMultilevel"/>
    <w:tmpl w:val="2CD09FE4"/>
    <w:lvl w:ilvl="0" w:tplc="04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135676D1"/>
    <w:multiLevelType w:val="hybridMultilevel"/>
    <w:tmpl w:val="0428D44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893C28"/>
    <w:multiLevelType w:val="multilevel"/>
    <w:tmpl w:val="1678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445DB"/>
    <w:multiLevelType w:val="hybridMultilevel"/>
    <w:tmpl w:val="BECAC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00184E"/>
    <w:multiLevelType w:val="hybridMultilevel"/>
    <w:tmpl w:val="38EE908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2FE031C"/>
    <w:multiLevelType w:val="hybridMultilevel"/>
    <w:tmpl w:val="12525B3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211CA8"/>
    <w:multiLevelType w:val="hybridMultilevel"/>
    <w:tmpl w:val="FE0CDA7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27B3588"/>
    <w:multiLevelType w:val="multilevel"/>
    <w:tmpl w:val="EFC647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B0293"/>
    <w:multiLevelType w:val="multilevel"/>
    <w:tmpl w:val="CBAE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932F9"/>
    <w:multiLevelType w:val="multilevel"/>
    <w:tmpl w:val="B1F0E3F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F6572"/>
    <w:multiLevelType w:val="multilevel"/>
    <w:tmpl w:val="2CA8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358F6"/>
    <w:multiLevelType w:val="hybridMultilevel"/>
    <w:tmpl w:val="77FEAA0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01A47A7"/>
    <w:multiLevelType w:val="hybridMultilevel"/>
    <w:tmpl w:val="1900982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13354C8"/>
    <w:multiLevelType w:val="hybridMultilevel"/>
    <w:tmpl w:val="6524B29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1B136CF"/>
    <w:multiLevelType w:val="multilevel"/>
    <w:tmpl w:val="A728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35668"/>
    <w:multiLevelType w:val="hybridMultilevel"/>
    <w:tmpl w:val="22765024"/>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 w15:restartNumberingAfterBreak="0">
    <w:nsid w:val="5BC733FB"/>
    <w:multiLevelType w:val="multilevel"/>
    <w:tmpl w:val="E560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C5AB8"/>
    <w:multiLevelType w:val="multilevel"/>
    <w:tmpl w:val="41B659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91DAB"/>
    <w:multiLevelType w:val="multilevel"/>
    <w:tmpl w:val="D754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910F5"/>
    <w:multiLevelType w:val="hybridMultilevel"/>
    <w:tmpl w:val="6C7E771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DD01BC0"/>
    <w:multiLevelType w:val="multilevel"/>
    <w:tmpl w:val="3EC45BB6"/>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720" w:hanging="360"/>
      </w:pPr>
      <w:rPr>
        <w:rFonts w:hint="default"/>
        <w:i w:val="0"/>
        <w:iCs w:val="0"/>
      </w:rPr>
    </w:lvl>
    <w:lvl w:ilvl="2">
      <w:start w:val="1"/>
      <w:numFmt w:val="decimal"/>
      <w:pStyle w:val="Judul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E7C45"/>
    <w:multiLevelType w:val="hybridMultilevel"/>
    <w:tmpl w:val="8AFED7D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2B84103"/>
    <w:multiLevelType w:val="hybridMultilevel"/>
    <w:tmpl w:val="43A6A5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C255BD"/>
    <w:multiLevelType w:val="hybridMultilevel"/>
    <w:tmpl w:val="DDE4F5D6"/>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7D724405"/>
    <w:multiLevelType w:val="hybridMultilevel"/>
    <w:tmpl w:val="BE28BAF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9511941">
    <w:abstractNumId w:val="26"/>
  </w:num>
  <w:num w:numId="2" w16cid:durableId="150873594">
    <w:abstractNumId w:val="0"/>
  </w:num>
  <w:num w:numId="3" w16cid:durableId="1985768450">
    <w:abstractNumId w:val="8"/>
  </w:num>
  <w:num w:numId="4" w16cid:durableId="1370376666">
    <w:abstractNumId w:val="13"/>
  </w:num>
  <w:num w:numId="5" w16cid:durableId="1686252957">
    <w:abstractNumId w:val="2"/>
  </w:num>
  <w:num w:numId="6" w16cid:durableId="348483768">
    <w:abstractNumId w:val="23"/>
  </w:num>
  <w:num w:numId="7" w16cid:durableId="103621286">
    <w:abstractNumId w:val="16"/>
  </w:num>
  <w:num w:numId="8" w16cid:durableId="1185561057">
    <w:abstractNumId w:val="24"/>
  </w:num>
  <w:num w:numId="9" w16cid:durableId="850603002">
    <w:abstractNumId w:val="17"/>
  </w:num>
  <w:num w:numId="10" w16cid:durableId="1899511674">
    <w:abstractNumId w:val="29"/>
  </w:num>
  <w:num w:numId="11" w16cid:durableId="550849568">
    <w:abstractNumId w:val="12"/>
  </w:num>
  <w:num w:numId="12" w16cid:durableId="1413309755">
    <w:abstractNumId w:val="25"/>
  </w:num>
  <w:num w:numId="13" w16cid:durableId="318189838">
    <w:abstractNumId w:val="6"/>
  </w:num>
  <w:num w:numId="14" w16cid:durableId="1696343434">
    <w:abstractNumId w:val="21"/>
  </w:num>
  <w:num w:numId="15" w16cid:durableId="1526556815">
    <w:abstractNumId w:val="20"/>
  </w:num>
  <w:num w:numId="16" w16cid:durableId="1573003937">
    <w:abstractNumId w:val="10"/>
  </w:num>
  <w:num w:numId="17" w16cid:durableId="1170680095">
    <w:abstractNumId w:val="18"/>
  </w:num>
  <w:num w:numId="18" w16cid:durableId="396248108">
    <w:abstractNumId w:val="7"/>
  </w:num>
  <w:num w:numId="19" w16cid:durableId="257568833">
    <w:abstractNumId w:val="22"/>
  </w:num>
  <w:num w:numId="20" w16cid:durableId="388307615">
    <w:abstractNumId w:val="27"/>
  </w:num>
  <w:num w:numId="21" w16cid:durableId="1598949162">
    <w:abstractNumId w:val="4"/>
  </w:num>
  <w:num w:numId="22" w16cid:durableId="1659460618">
    <w:abstractNumId w:val="11"/>
  </w:num>
  <w:num w:numId="23" w16cid:durableId="669913651">
    <w:abstractNumId w:val="15"/>
  </w:num>
  <w:num w:numId="24" w16cid:durableId="349066282">
    <w:abstractNumId w:val="5"/>
  </w:num>
  <w:num w:numId="25" w16cid:durableId="547307060">
    <w:abstractNumId w:val="3"/>
  </w:num>
  <w:num w:numId="26" w16cid:durableId="1166358200">
    <w:abstractNumId w:val="30"/>
  </w:num>
  <w:num w:numId="27" w16cid:durableId="792358963">
    <w:abstractNumId w:val="1"/>
  </w:num>
  <w:num w:numId="28" w16cid:durableId="389768564">
    <w:abstractNumId w:val="14"/>
  </w:num>
  <w:num w:numId="29" w16cid:durableId="606280367">
    <w:abstractNumId w:val="9"/>
  </w:num>
  <w:num w:numId="30" w16cid:durableId="395206620">
    <w:abstractNumId w:val="19"/>
  </w:num>
  <w:num w:numId="31" w16cid:durableId="134828991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20"/>
    <w:rsid w:val="00003135"/>
    <w:rsid w:val="00004282"/>
    <w:rsid w:val="0000760B"/>
    <w:rsid w:val="00017A02"/>
    <w:rsid w:val="0002312C"/>
    <w:rsid w:val="00024B48"/>
    <w:rsid w:val="000304B3"/>
    <w:rsid w:val="000315E1"/>
    <w:rsid w:val="0004045B"/>
    <w:rsid w:val="0004101C"/>
    <w:rsid w:val="000440F7"/>
    <w:rsid w:val="00054A93"/>
    <w:rsid w:val="00056603"/>
    <w:rsid w:val="00060472"/>
    <w:rsid w:val="00067151"/>
    <w:rsid w:val="00083990"/>
    <w:rsid w:val="000859EA"/>
    <w:rsid w:val="000912D2"/>
    <w:rsid w:val="00091AF5"/>
    <w:rsid w:val="0009591E"/>
    <w:rsid w:val="000A74CE"/>
    <w:rsid w:val="000C17F4"/>
    <w:rsid w:val="000C19D0"/>
    <w:rsid w:val="000C2468"/>
    <w:rsid w:val="000C44AF"/>
    <w:rsid w:val="000C4EC3"/>
    <w:rsid w:val="000C6205"/>
    <w:rsid w:val="000C76AE"/>
    <w:rsid w:val="000D2CB1"/>
    <w:rsid w:val="000E51E0"/>
    <w:rsid w:val="000F17C5"/>
    <w:rsid w:val="000F296A"/>
    <w:rsid w:val="000F2CC7"/>
    <w:rsid w:val="00103169"/>
    <w:rsid w:val="00103CA3"/>
    <w:rsid w:val="0010531C"/>
    <w:rsid w:val="00105EB4"/>
    <w:rsid w:val="00105ED8"/>
    <w:rsid w:val="00106EE5"/>
    <w:rsid w:val="00124000"/>
    <w:rsid w:val="0012427D"/>
    <w:rsid w:val="00131870"/>
    <w:rsid w:val="00132A2B"/>
    <w:rsid w:val="00134F80"/>
    <w:rsid w:val="00142030"/>
    <w:rsid w:val="00145D31"/>
    <w:rsid w:val="00147E98"/>
    <w:rsid w:val="001521D0"/>
    <w:rsid w:val="00152F89"/>
    <w:rsid w:val="00153CFC"/>
    <w:rsid w:val="001577DF"/>
    <w:rsid w:val="00160C8B"/>
    <w:rsid w:val="001663EA"/>
    <w:rsid w:val="00171E2B"/>
    <w:rsid w:val="00172D53"/>
    <w:rsid w:val="00172EAC"/>
    <w:rsid w:val="001743EB"/>
    <w:rsid w:val="0017584D"/>
    <w:rsid w:val="001760D4"/>
    <w:rsid w:val="00180D01"/>
    <w:rsid w:val="0018540C"/>
    <w:rsid w:val="001904F5"/>
    <w:rsid w:val="00192A79"/>
    <w:rsid w:val="001955F2"/>
    <w:rsid w:val="001A6B4B"/>
    <w:rsid w:val="001B3035"/>
    <w:rsid w:val="001B50B8"/>
    <w:rsid w:val="001B72D9"/>
    <w:rsid w:val="001B78B0"/>
    <w:rsid w:val="001C1096"/>
    <w:rsid w:val="001C384B"/>
    <w:rsid w:val="001D3598"/>
    <w:rsid w:val="001D5A50"/>
    <w:rsid w:val="001D6BA1"/>
    <w:rsid w:val="001D7FA4"/>
    <w:rsid w:val="001E2C26"/>
    <w:rsid w:val="001E45F7"/>
    <w:rsid w:val="001F188B"/>
    <w:rsid w:val="001F24C2"/>
    <w:rsid w:val="001F28C4"/>
    <w:rsid w:val="002015D9"/>
    <w:rsid w:val="0020288C"/>
    <w:rsid w:val="00205119"/>
    <w:rsid w:val="00207997"/>
    <w:rsid w:val="00211D45"/>
    <w:rsid w:val="00212740"/>
    <w:rsid w:val="00213F67"/>
    <w:rsid w:val="00214A45"/>
    <w:rsid w:val="00226C94"/>
    <w:rsid w:val="00226E2F"/>
    <w:rsid w:val="00227276"/>
    <w:rsid w:val="002276FD"/>
    <w:rsid w:val="00234FAF"/>
    <w:rsid w:val="00237E9E"/>
    <w:rsid w:val="00245795"/>
    <w:rsid w:val="00246B68"/>
    <w:rsid w:val="00247C5D"/>
    <w:rsid w:val="00250E9E"/>
    <w:rsid w:val="00264584"/>
    <w:rsid w:val="0026563E"/>
    <w:rsid w:val="00265BC1"/>
    <w:rsid w:val="00266EB1"/>
    <w:rsid w:val="00281B25"/>
    <w:rsid w:val="00282D53"/>
    <w:rsid w:val="00283D9B"/>
    <w:rsid w:val="002938FE"/>
    <w:rsid w:val="002964E5"/>
    <w:rsid w:val="0029675C"/>
    <w:rsid w:val="002A1F4C"/>
    <w:rsid w:val="002A3572"/>
    <w:rsid w:val="002A52A6"/>
    <w:rsid w:val="002B4CF4"/>
    <w:rsid w:val="002B689E"/>
    <w:rsid w:val="002B7E8C"/>
    <w:rsid w:val="002C0504"/>
    <w:rsid w:val="002C515B"/>
    <w:rsid w:val="002C5ABD"/>
    <w:rsid w:val="002C621A"/>
    <w:rsid w:val="002C74F0"/>
    <w:rsid w:val="002D20F9"/>
    <w:rsid w:val="002D2A54"/>
    <w:rsid w:val="002D308C"/>
    <w:rsid w:val="002E1B97"/>
    <w:rsid w:val="002E40CD"/>
    <w:rsid w:val="002E6AEB"/>
    <w:rsid w:val="002F104C"/>
    <w:rsid w:val="002F2482"/>
    <w:rsid w:val="002F49EC"/>
    <w:rsid w:val="0030132B"/>
    <w:rsid w:val="003027CF"/>
    <w:rsid w:val="00314597"/>
    <w:rsid w:val="003168BB"/>
    <w:rsid w:val="00316978"/>
    <w:rsid w:val="00324E30"/>
    <w:rsid w:val="00332C8E"/>
    <w:rsid w:val="003418F5"/>
    <w:rsid w:val="003420C5"/>
    <w:rsid w:val="003437BC"/>
    <w:rsid w:val="003452C3"/>
    <w:rsid w:val="00350DE4"/>
    <w:rsid w:val="00353CC0"/>
    <w:rsid w:val="00355797"/>
    <w:rsid w:val="00355A99"/>
    <w:rsid w:val="003637A0"/>
    <w:rsid w:val="003640B4"/>
    <w:rsid w:val="00365583"/>
    <w:rsid w:val="00366FCB"/>
    <w:rsid w:val="00370856"/>
    <w:rsid w:val="0037657D"/>
    <w:rsid w:val="00380934"/>
    <w:rsid w:val="00380EF0"/>
    <w:rsid w:val="0038475E"/>
    <w:rsid w:val="003850A9"/>
    <w:rsid w:val="0038526A"/>
    <w:rsid w:val="00387462"/>
    <w:rsid w:val="00387C63"/>
    <w:rsid w:val="00390CC9"/>
    <w:rsid w:val="00391092"/>
    <w:rsid w:val="00391E50"/>
    <w:rsid w:val="00392345"/>
    <w:rsid w:val="003929DA"/>
    <w:rsid w:val="0039416B"/>
    <w:rsid w:val="00397533"/>
    <w:rsid w:val="003A1754"/>
    <w:rsid w:val="003A50E2"/>
    <w:rsid w:val="003A633C"/>
    <w:rsid w:val="003B6952"/>
    <w:rsid w:val="003C0C8B"/>
    <w:rsid w:val="003C3521"/>
    <w:rsid w:val="003C5BBB"/>
    <w:rsid w:val="003D59AF"/>
    <w:rsid w:val="003D71D0"/>
    <w:rsid w:val="003D7F49"/>
    <w:rsid w:val="003E2D20"/>
    <w:rsid w:val="003E3CB7"/>
    <w:rsid w:val="003E49E6"/>
    <w:rsid w:val="003F03A4"/>
    <w:rsid w:val="003F29D5"/>
    <w:rsid w:val="003F4C60"/>
    <w:rsid w:val="003F4E0E"/>
    <w:rsid w:val="003F5D85"/>
    <w:rsid w:val="004153A2"/>
    <w:rsid w:val="00415B79"/>
    <w:rsid w:val="00421771"/>
    <w:rsid w:val="00434996"/>
    <w:rsid w:val="004371C8"/>
    <w:rsid w:val="00446120"/>
    <w:rsid w:val="0044620F"/>
    <w:rsid w:val="0045151D"/>
    <w:rsid w:val="0045416C"/>
    <w:rsid w:val="00454A63"/>
    <w:rsid w:val="00461F75"/>
    <w:rsid w:val="004624A5"/>
    <w:rsid w:val="0048086C"/>
    <w:rsid w:val="0048473D"/>
    <w:rsid w:val="00486366"/>
    <w:rsid w:val="00491D8A"/>
    <w:rsid w:val="00494BBB"/>
    <w:rsid w:val="00496D39"/>
    <w:rsid w:val="00497F2B"/>
    <w:rsid w:val="004A00BF"/>
    <w:rsid w:val="004A05D5"/>
    <w:rsid w:val="004A20E3"/>
    <w:rsid w:val="004A3A9F"/>
    <w:rsid w:val="004A451B"/>
    <w:rsid w:val="004B386F"/>
    <w:rsid w:val="004B5DD3"/>
    <w:rsid w:val="004B69F7"/>
    <w:rsid w:val="004C6759"/>
    <w:rsid w:val="004C6997"/>
    <w:rsid w:val="004C6DC3"/>
    <w:rsid w:val="004D669B"/>
    <w:rsid w:val="004E297A"/>
    <w:rsid w:val="004F0947"/>
    <w:rsid w:val="004F2BD1"/>
    <w:rsid w:val="004F452D"/>
    <w:rsid w:val="004F7A94"/>
    <w:rsid w:val="00504882"/>
    <w:rsid w:val="00506F5C"/>
    <w:rsid w:val="00512FBC"/>
    <w:rsid w:val="00516353"/>
    <w:rsid w:val="005247C9"/>
    <w:rsid w:val="00527DA2"/>
    <w:rsid w:val="005310A8"/>
    <w:rsid w:val="005337CF"/>
    <w:rsid w:val="00540066"/>
    <w:rsid w:val="00541528"/>
    <w:rsid w:val="00543537"/>
    <w:rsid w:val="00553E97"/>
    <w:rsid w:val="005603EC"/>
    <w:rsid w:val="00560FFC"/>
    <w:rsid w:val="00566E8E"/>
    <w:rsid w:val="00570055"/>
    <w:rsid w:val="00580B7F"/>
    <w:rsid w:val="005823AF"/>
    <w:rsid w:val="0058509E"/>
    <w:rsid w:val="0058633C"/>
    <w:rsid w:val="0058698B"/>
    <w:rsid w:val="0058732D"/>
    <w:rsid w:val="005873B7"/>
    <w:rsid w:val="00592584"/>
    <w:rsid w:val="00593966"/>
    <w:rsid w:val="005945DB"/>
    <w:rsid w:val="00594B36"/>
    <w:rsid w:val="00595C86"/>
    <w:rsid w:val="00597C16"/>
    <w:rsid w:val="005B5250"/>
    <w:rsid w:val="005D2927"/>
    <w:rsid w:val="005D38C0"/>
    <w:rsid w:val="005D75F7"/>
    <w:rsid w:val="005E2DD4"/>
    <w:rsid w:val="005E44BB"/>
    <w:rsid w:val="005E47E4"/>
    <w:rsid w:val="005E4BC3"/>
    <w:rsid w:val="005F06DC"/>
    <w:rsid w:val="005F51B7"/>
    <w:rsid w:val="006022AF"/>
    <w:rsid w:val="006042D1"/>
    <w:rsid w:val="0060724D"/>
    <w:rsid w:val="006126A4"/>
    <w:rsid w:val="006159DE"/>
    <w:rsid w:val="006303A3"/>
    <w:rsid w:val="00631CE7"/>
    <w:rsid w:val="00634062"/>
    <w:rsid w:val="0063427E"/>
    <w:rsid w:val="00635E9D"/>
    <w:rsid w:val="0064390E"/>
    <w:rsid w:val="00644235"/>
    <w:rsid w:val="00644950"/>
    <w:rsid w:val="00650A42"/>
    <w:rsid w:val="00653B5B"/>
    <w:rsid w:val="00656E34"/>
    <w:rsid w:val="006573CC"/>
    <w:rsid w:val="00662941"/>
    <w:rsid w:val="0066401C"/>
    <w:rsid w:val="006717A8"/>
    <w:rsid w:val="00671FBA"/>
    <w:rsid w:val="006727A3"/>
    <w:rsid w:val="00672E50"/>
    <w:rsid w:val="0067343F"/>
    <w:rsid w:val="006763E0"/>
    <w:rsid w:val="00676F9D"/>
    <w:rsid w:val="00680D55"/>
    <w:rsid w:val="006828DD"/>
    <w:rsid w:val="00682E45"/>
    <w:rsid w:val="00683C0D"/>
    <w:rsid w:val="0068601B"/>
    <w:rsid w:val="006871BB"/>
    <w:rsid w:val="00690CB6"/>
    <w:rsid w:val="00692773"/>
    <w:rsid w:val="00693808"/>
    <w:rsid w:val="00693C80"/>
    <w:rsid w:val="00694DF6"/>
    <w:rsid w:val="00694F08"/>
    <w:rsid w:val="006A0D17"/>
    <w:rsid w:val="006A1C88"/>
    <w:rsid w:val="006A2D1B"/>
    <w:rsid w:val="006A370F"/>
    <w:rsid w:val="006A5ACA"/>
    <w:rsid w:val="006B1850"/>
    <w:rsid w:val="006B6984"/>
    <w:rsid w:val="006C0BD4"/>
    <w:rsid w:val="006C120C"/>
    <w:rsid w:val="006C69FC"/>
    <w:rsid w:val="006D2609"/>
    <w:rsid w:val="006D40B4"/>
    <w:rsid w:val="006D6810"/>
    <w:rsid w:val="006D7D88"/>
    <w:rsid w:val="006D7E33"/>
    <w:rsid w:val="006E57DF"/>
    <w:rsid w:val="006F04D5"/>
    <w:rsid w:val="006F4019"/>
    <w:rsid w:val="0070015B"/>
    <w:rsid w:val="0070066C"/>
    <w:rsid w:val="007107EC"/>
    <w:rsid w:val="00711754"/>
    <w:rsid w:val="00713005"/>
    <w:rsid w:val="007131FE"/>
    <w:rsid w:val="00715862"/>
    <w:rsid w:val="0071650A"/>
    <w:rsid w:val="007205F0"/>
    <w:rsid w:val="00724B41"/>
    <w:rsid w:val="00726B00"/>
    <w:rsid w:val="00732AE4"/>
    <w:rsid w:val="00732B15"/>
    <w:rsid w:val="007450DF"/>
    <w:rsid w:val="007461C3"/>
    <w:rsid w:val="0074639F"/>
    <w:rsid w:val="00751056"/>
    <w:rsid w:val="00753D43"/>
    <w:rsid w:val="00761858"/>
    <w:rsid w:val="0076642A"/>
    <w:rsid w:val="0076642D"/>
    <w:rsid w:val="00772E7C"/>
    <w:rsid w:val="0077341D"/>
    <w:rsid w:val="0078148F"/>
    <w:rsid w:val="00785763"/>
    <w:rsid w:val="00785A65"/>
    <w:rsid w:val="007861BE"/>
    <w:rsid w:val="0078643D"/>
    <w:rsid w:val="00790286"/>
    <w:rsid w:val="007957AB"/>
    <w:rsid w:val="00795C0F"/>
    <w:rsid w:val="00795CFD"/>
    <w:rsid w:val="007972A5"/>
    <w:rsid w:val="007A654C"/>
    <w:rsid w:val="007B21E2"/>
    <w:rsid w:val="007B76F8"/>
    <w:rsid w:val="007C0B8D"/>
    <w:rsid w:val="007C22C8"/>
    <w:rsid w:val="007C709A"/>
    <w:rsid w:val="007E0294"/>
    <w:rsid w:val="007E1B72"/>
    <w:rsid w:val="007E4A4E"/>
    <w:rsid w:val="007E63CE"/>
    <w:rsid w:val="007F29BE"/>
    <w:rsid w:val="007F2D11"/>
    <w:rsid w:val="007F6B64"/>
    <w:rsid w:val="00802338"/>
    <w:rsid w:val="00802E2E"/>
    <w:rsid w:val="00804A6F"/>
    <w:rsid w:val="00805572"/>
    <w:rsid w:val="00811BD8"/>
    <w:rsid w:val="00813CA0"/>
    <w:rsid w:val="00814CC9"/>
    <w:rsid w:val="00814F9F"/>
    <w:rsid w:val="00817226"/>
    <w:rsid w:val="00817341"/>
    <w:rsid w:val="00821D58"/>
    <w:rsid w:val="00827372"/>
    <w:rsid w:val="00831C8E"/>
    <w:rsid w:val="008323AD"/>
    <w:rsid w:val="008364DF"/>
    <w:rsid w:val="00844BB1"/>
    <w:rsid w:val="00846806"/>
    <w:rsid w:val="008518E1"/>
    <w:rsid w:val="008631A8"/>
    <w:rsid w:val="00873E51"/>
    <w:rsid w:val="00875591"/>
    <w:rsid w:val="00875AEA"/>
    <w:rsid w:val="00875F4B"/>
    <w:rsid w:val="00875F79"/>
    <w:rsid w:val="00877226"/>
    <w:rsid w:val="008822F8"/>
    <w:rsid w:val="008839B9"/>
    <w:rsid w:val="00886940"/>
    <w:rsid w:val="008875F8"/>
    <w:rsid w:val="00891E8C"/>
    <w:rsid w:val="008949E2"/>
    <w:rsid w:val="00895637"/>
    <w:rsid w:val="008B1228"/>
    <w:rsid w:val="008B4E75"/>
    <w:rsid w:val="008B5211"/>
    <w:rsid w:val="008B7143"/>
    <w:rsid w:val="008C17F2"/>
    <w:rsid w:val="008C3F23"/>
    <w:rsid w:val="008D3274"/>
    <w:rsid w:val="008D4996"/>
    <w:rsid w:val="008D762A"/>
    <w:rsid w:val="008E0084"/>
    <w:rsid w:val="008E4D38"/>
    <w:rsid w:val="008F1BC2"/>
    <w:rsid w:val="008F2CEE"/>
    <w:rsid w:val="008F74B2"/>
    <w:rsid w:val="00901920"/>
    <w:rsid w:val="00902073"/>
    <w:rsid w:val="00907F8E"/>
    <w:rsid w:val="0091318B"/>
    <w:rsid w:val="00913B07"/>
    <w:rsid w:val="00915501"/>
    <w:rsid w:val="00917F75"/>
    <w:rsid w:val="0092645E"/>
    <w:rsid w:val="00930B84"/>
    <w:rsid w:val="00933340"/>
    <w:rsid w:val="00937A4C"/>
    <w:rsid w:val="00945486"/>
    <w:rsid w:val="00947E97"/>
    <w:rsid w:val="009520FE"/>
    <w:rsid w:val="00953B55"/>
    <w:rsid w:val="0095425E"/>
    <w:rsid w:val="00970324"/>
    <w:rsid w:val="00972DB8"/>
    <w:rsid w:val="009744AD"/>
    <w:rsid w:val="009779EC"/>
    <w:rsid w:val="00980F3F"/>
    <w:rsid w:val="00983763"/>
    <w:rsid w:val="009840A2"/>
    <w:rsid w:val="00984E76"/>
    <w:rsid w:val="00987682"/>
    <w:rsid w:val="00991E83"/>
    <w:rsid w:val="00992BBC"/>
    <w:rsid w:val="0099305B"/>
    <w:rsid w:val="009A040D"/>
    <w:rsid w:val="009A1F95"/>
    <w:rsid w:val="009B0AB7"/>
    <w:rsid w:val="009B0BDE"/>
    <w:rsid w:val="009B0E3F"/>
    <w:rsid w:val="009B2758"/>
    <w:rsid w:val="009B4FBB"/>
    <w:rsid w:val="009C29D1"/>
    <w:rsid w:val="009C4AA1"/>
    <w:rsid w:val="009C5A9E"/>
    <w:rsid w:val="009C5E98"/>
    <w:rsid w:val="009D5CD9"/>
    <w:rsid w:val="009E3AE0"/>
    <w:rsid w:val="009E7E71"/>
    <w:rsid w:val="009F25EA"/>
    <w:rsid w:val="009F5380"/>
    <w:rsid w:val="009F7DAD"/>
    <w:rsid w:val="00A00335"/>
    <w:rsid w:val="00A007BC"/>
    <w:rsid w:val="00A049F6"/>
    <w:rsid w:val="00A066CA"/>
    <w:rsid w:val="00A10BDC"/>
    <w:rsid w:val="00A11C20"/>
    <w:rsid w:val="00A22F7A"/>
    <w:rsid w:val="00A279D1"/>
    <w:rsid w:val="00A321DD"/>
    <w:rsid w:val="00A3362A"/>
    <w:rsid w:val="00A40E8C"/>
    <w:rsid w:val="00A41254"/>
    <w:rsid w:val="00A44909"/>
    <w:rsid w:val="00A566FD"/>
    <w:rsid w:val="00A613CE"/>
    <w:rsid w:val="00A634A9"/>
    <w:rsid w:val="00A63D4F"/>
    <w:rsid w:val="00A73920"/>
    <w:rsid w:val="00A75F41"/>
    <w:rsid w:val="00A766EE"/>
    <w:rsid w:val="00A77AA4"/>
    <w:rsid w:val="00A800EB"/>
    <w:rsid w:val="00A803D1"/>
    <w:rsid w:val="00A82B99"/>
    <w:rsid w:val="00A85663"/>
    <w:rsid w:val="00A86BA1"/>
    <w:rsid w:val="00A91D49"/>
    <w:rsid w:val="00A9227A"/>
    <w:rsid w:val="00A93000"/>
    <w:rsid w:val="00A948E1"/>
    <w:rsid w:val="00A96EAF"/>
    <w:rsid w:val="00A976E9"/>
    <w:rsid w:val="00AA16D6"/>
    <w:rsid w:val="00AA1AE0"/>
    <w:rsid w:val="00AA47D4"/>
    <w:rsid w:val="00AA6BA7"/>
    <w:rsid w:val="00AB1F0E"/>
    <w:rsid w:val="00AB3FB4"/>
    <w:rsid w:val="00AB6503"/>
    <w:rsid w:val="00AB7203"/>
    <w:rsid w:val="00AC4F35"/>
    <w:rsid w:val="00AD3F60"/>
    <w:rsid w:val="00AD62D9"/>
    <w:rsid w:val="00AD73A3"/>
    <w:rsid w:val="00AE3444"/>
    <w:rsid w:val="00AE3728"/>
    <w:rsid w:val="00AE48CF"/>
    <w:rsid w:val="00AE640D"/>
    <w:rsid w:val="00AE6DF3"/>
    <w:rsid w:val="00AE78A0"/>
    <w:rsid w:val="00AE7BF3"/>
    <w:rsid w:val="00AF2B9B"/>
    <w:rsid w:val="00AF5C95"/>
    <w:rsid w:val="00AF7571"/>
    <w:rsid w:val="00B0013F"/>
    <w:rsid w:val="00B026B4"/>
    <w:rsid w:val="00B036EC"/>
    <w:rsid w:val="00B057FB"/>
    <w:rsid w:val="00B067D7"/>
    <w:rsid w:val="00B10D01"/>
    <w:rsid w:val="00B13EA1"/>
    <w:rsid w:val="00B163E9"/>
    <w:rsid w:val="00B337D4"/>
    <w:rsid w:val="00B36408"/>
    <w:rsid w:val="00B45716"/>
    <w:rsid w:val="00B55AA8"/>
    <w:rsid w:val="00B56120"/>
    <w:rsid w:val="00B572EA"/>
    <w:rsid w:val="00B7138F"/>
    <w:rsid w:val="00B75BA5"/>
    <w:rsid w:val="00B80436"/>
    <w:rsid w:val="00B8309B"/>
    <w:rsid w:val="00B84F0A"/>
    <w:rsid w:val="00B96129"/>
    <w:rsid w:val="00B97FB2"/>
    <w:rsid w:val="00BA14BD"/>
    <w:rsid w:val="00BA2265"/>
    <w:rsid w:val="00BA43B4"/>
    <w:rsid w:val="00BA632C"/>
    <w:rsid w:val="00BA718C"/>
    <w:rsid w:val="00BA7CAF"/>
    <w:rsid w:val="00BB047A"/>
    <w:rsid w:val="00BB41A3"/>
    <w:rsid w:val="00BB7805"/>
    <w:rsid w:val="00BD1361"/>
    <w:rsid w:val="00BD4EC0"/>
    <w:rsid w:val="00BD72F9"/>
    <w:rsid w:val="00BE425E"/>
    <w:rsid w:val="00BE5E52"/>
    <w:rsid w:val="00BF697B"/>
    <w:rsid w:val="00C11B54"/>
    <w:rsid w:val="00C1349A"/>
    <w:rsid w:val="00C155B1"/>
    <w:rsid w:val="00C2299D"/>
    <w:rsid w:val="00C22A6D"/>
    <w:rsid w:val="00C23050"/>
    <w:rsid w:val="00C23EEF"/>
    <w:rsid w:val="00C243FB"/>
    <w:rsid w:val="00C26D33"/>
    <w:rsid w:val="00C307B6"/>
    <w:rsid w:val="00C32027"/>
    <w:rsid w:val="00C457F9"/>
    <w:rsid w:val="00C527E9"/>
    <w:rsid w:val="00C6448F"/>
    <w:rsid w:val="00C663E6"/>
    <w:rsid w:val="00C663EE"/>
    <w:rsid w:val="00C717C3"/>
    <w:rsid w:val="00C748FC"/>
    <w:rsid w:val="00C752D2"/>
    <w:rsid w:val="00C817EF"/>
    <w:rsid w:val="00C82CDC"/>
    <w:rsid w:val="00C872BF"/>
    <w:rsid w:val="00C90A3D"/>
    <w:rsid w:val="00C920DF"/>
    <w:rsid w:val="00C94B36"/>
    <w:rsid w:val="00C96E85"/>
    <w:rsid w:val="00C97E1D"/>
    <w:rsid w:val="00CA2129"/>
    <w:rsid w:val="00CA2727"/>
    <w:rsid w:val="00CA5635"/>
    <w:rsid w:val="00CB220F"/>
    <w:rsid w:val="00CB349A"/>
    <w:rsid w:val="00CC2A06"/>
    <w:rsid w:val="00CC5084"/>
    <w:rsid w:val="00CC548C"/>
    <w:rsid w:val="00CC73A6"/>
    <w:rsid w:val="00CD0138"/>
    <w:rsid w:val="00CD6C30"/>
    <w:rsid w:val="00CD7990"/>
    <w:rsid w:val="00CE3E9F"/>
    <w:rsid w:val="00CE4578"/>
    <w:rsid w:val="00CF6917"/>
    <w:rsid w:val="00D00838"/>
    <w:rsid w:val="00D00C1C"/>
    <w:rsid w:val="00D13EAA"/>
    <w:rsid w:val="00D235CC"/>
    <w:rsid w:val="00D2643A"/>
    <w:rsid w:val="00D27D23"/>
    <w:rsid w:val="00D31FF5"/>
    <w:rsid w:val="00D3289C"/>
    <w:rsid w:val="00D4697C"/>
    <w:rsid w:val="00D522AB"/>
    <w:rsid w:val="00D8007B"/>
    <w:rsid w:val="00D85709"/>
    <w:rsid w:val="00D85D67"/>
    <w:rsid w:val="00D94002"/>
    <w:rsid w:val="00D96582"/>
    <w:rsid w:val="00DA2030"/>
    <w:rsid w:val="00DA38EC"/>
    <w:rsid w:val="00DA46C6"/>
    <w:rsid w:val="00DA6CD6"/>
    <w:rsid w:val="00DB0521"/>
    <w:rsid w:val="00DB20BF"/>
    <w:rsid w:val="00DB5568"/>
    <w:rsid w:val="00DC4693"/>
    <w:rsid w:val="00DC5F3E"/>
    <w:rsid w:val="00DC5F4D"/>
    <w:rsid w:val="00DC7182"/>
    <w:rsid w:val="00DC728A"/>
    <w:rsid w:val="00DD0F42"/>
    <w:rsid w:val="00DD16A9"/>
    <w:rsid w:val="00DD5B61"/>
    <w:rsid w:val="00DD67F8"/>
    <w:rsid w:val="00DE2F5F"/>
    <w:rsid w:val="00DE5321"/>
    <w:rsid w:val="00DE7A8F"/>
    <w:rsid w:val="00DF3BC8"/>
    <w:rsid w:val="00DF4185"/>
    <w:rsid w:val="00E0004D"/>
    <w:rsid w:val="00E00D9F"/>
    <w:rsid w:val="00E0468B"/>
    <w:rsid w:val="00E05D0E"/>
    <w:rsid w:val="00E12815"/>
    <w:rsid w:val="00E22CE8"/>
    <w:rsid w:val="00E23DD0"/>
    <w:rsid w:val="00E2535A"/>
    <w:rsid w:val="00E26303"/>
    <w:rsid w:val="00E265B6"/>
    <w:rsid w:val="00E33940"/>
    <w:rsid w:val="00E41C98"/>
    <w:rsid w:val="00E46AF4"/>
    <w:rsid w:val="00E4714A"/>
    <w:rsid w:val="00E47D29"/>
    <w:rsid w:val="00E551BB"/>
    <w:rsid w:val="00E6038D"/>
    <w:rsid w:val="00E647FF"/>
    <w:rsid w:val="00E703A1"/>
    <w:rsid w:val="00E710C1"/>
    <w:rsid w:val="00E7157B"/>
    <w:rsid w:val="00E72DC4"/>
    <w:rsid w:val="00E874C0"/>
    <w:rsid w:val="00E90469"/>
    <w:rsid w:val="00E91F85"/>
    <w:rsid w:val="00E92BFF"/>
    <w:rsid w:val="00E93204"/>
    <w:rsid w:val="00E9460B"/>
    <w:rsid w:val="00E94ACA"/>
    <w:rsid w:val="00E95952"/>
    <w:rsid w:val="00EB15B4"/>
    <w:rsid w:val="00EB255B"/>
    <w:rsid w:val="00EB38DE"/>
    <w:rsid w:val="00EC2650"/>
    <w:rsid w:val="00EC2E86"/>
    <w:rsid w:val="00EC38CD"/>
    <w:rsid w:val="00EC483E"/>
    <w:rsid w:val="00ED2C47"/>
    <w:rsid w:val="00EE0440"/>
    <w:rsid w:val="00EE74DC"/>
    <w:rsid w:val="00EE766C"/>
    <w:rsid w:val="00EF49FB"/>
    <w:rsid w:val="00EF5C11"/>
    <w:rsid w:val="00EF7C3E"/>
    <w:rsid w:val="00F0541E"/>
    <w:rsid w:val="00F06AF3"/>
    <w:rsid w:val="00F10EFF"/>
    <w:rsid w:val="00F130C2"/>
    <w:rsid w:val="00F15C15"/>
    <w:rsid w:val="00F22749"/>
    <w:rsid w:val="00F244B5"/>
    <w:rsid w:val="00F25262"/>
    <w:rsid w:val="00F27CC6"/>
    <w:rsid w:val="00F330D7"/>
    <w:rsid w:val="00F33E20"/>
    <w:rsid w:val="00F34F42"/>
    <w:rsid w:val="00F40689"/>
    <w:rsid w:val="00F409FC"/>
    <w:rsid w:val="00F42919"/>
    <w:rsid w:val="00F44548"/>
    <w:rsid w:val="00F52C73"/>
    <w:rsid w:val="00F567F7"/>
    <w:rsid w:val="00F61E34"/>
    <w:rsid w:val="00F74EF1"/>
    <w:rsid w:val="00F75B1D"/>
    <w:rsid w:val="00F809C9"/>
    <w:rsid w:val="00F862CF"/>
    <w:rsid w:val="00F86A95"/>
    <w:rsid w:val="00F87634"/>
    <w:rsid w:val="00F9115B"/>
    <w:rsid w:val="00FA0D42"/>
    <w:rsid w:val="00FB0835"/>
    <w:rsid w:val="00FB3013"/>
    <w:rsid w:val="00FC09CF"/>
    <w:rsid w:val="00FD13CA"/>
    <w:rsid w:val="00FD34CD"/>
    <w:rsid w:val="00FD3615"/>
    <w:rsid w:val="00FE0F8E"/>
    <w:rsid w:val="00FE15BC"/>
    <w:rsid w:val="00FE233B"/>
    <w:rsid w:val="00FE644A"/>
    <w:rsid w:val="00FF0E96"/>
    <w:rsid w:val="00FF1DE3"/>
    <w:rsid w:val="00FF2F78"/>
    <w:rsid w:val="00FF6D14"/>
    <w:rsid w:val="00FF7828"/>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9B1D6"/>
  <w15:docId w15:val="{8F49A447-94EB-4525-8297-E74DB219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00" w:afterAutospacing="1" w:line="360" w:lineRule="auto"/>
        <w:ind w:firstLine="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E4"/>
    <w:rPr>
      <w:rFonts w:ascii="Times New Roman" w:hAnsi="Times New Roman"/>
      <w:sz w:val="24"/>
    </w:rPr>
  </w:style>
  <w:style w:type="paragraph" w:styleId="Judul1">
    <w:name w:val="heading 1"/>
    <w:basedOn w:val="Normal"/>
    <w:next w:val="Normal"/>
    <w:link w:val="Judul1KAR"/>
    <w:uiPriority w:val="9"/>
    <w:qFormat/>
    <w:rsid w:val="00E551BB"/>
    <w:pPr>
      <w:keepNext/>
      <w:keepLines/>
      <w:numPr>
        <w:numId w:val="1"/>
      </w:numPr>
      <w:spacing w:before="240" w:after="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AF2B9B"/>
    <w:pPr>
      <w:keepNext/>
      <w:keepLines/>
      <w:numPr>
        <w:ilvl w:val="1"/>
        <w:numId w:val="1"/>
      </w:numPr>
      <w:spacing w:before="240" w:after="24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580B7F"/>
    <w:pPr>
      <w:keepNext/>
      <w:keepLines/>
      <w:numPr>
        <w:ilvl w:val="2"/>
        <w:numId w:val="1"/>
      </w:numPr>
      <w:spacing w:before="160" w:after="12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A2D1B"/>
    <w:pPr>
      <w:keepNext/>
      <w:keepLines/>
      <w:spacing w:before="40" w:after="0"/>
      <w:outlineLvl w:val="3"/>
    </w:pPr>
    <w:rPr>
      <w:rFonts w:eastAsiaTheme="majorEastAsia" w:cstheme="majorBidi"/>
      <w:b/>
      <w:i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551BB"/>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AF2B9B"/>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580B7F"/>
    <w:rPr>
      <w:rFonts w:ascii="Times New Roman" w:eastAsiaTheme="majorEastAsia" w:hAnsi="Times New Roman" w:cstheme="majorBidi"/>
      <w:b/>
      <w:sz w:val="24"/>
      <w:szCs w:val="24"/>
    </w:rPr>
  </w:style>
  <w:style w:type="paragraph" w:styleId="Header">
    <w:name w:val="header"/>
    <w:basedOn w:val="Normal"/>
    <w:link w:val="HeaderKAR"/>
    <w:uiPriority w:val="99"/>
    <w:unhideWhenUsed/>
    <w:rsid w:val="00446120"/>
    <w:pPr>
      <w:tabs>
        <w:tab w:val="center" w:pos="4513"/>
        <w:tab w:val="right" w:pos="9026"/>
      </w:tabs>
      <w:spacing w:after="0" w:line="240" w:lineRule="auto"/>
    </w:pPr>
  </w:style>
  <w:style w:type="character" w:customStyle="1" w:styleId="HeaderKAR">
    <w:name w:val="Header KAR"/>
    <w:basedOn w:val="FontParagrafDefault"/>
    <w:link w:val="Header"/>
    <w:uiPriority w:val="99"/>
    <w:rsid w:val="00446120"/>
  </w:style>
  <w:style w:type="paragraph" w:styleId="Footer">
    <w:name w:val="footer"/>
    <w:basedOn w:val="Normal"/>
    <w:link w:val="FooterKAR"/>
    <w:uiPriority w:val="99"/>
    <w:unhideWhenUsed/>
    <w:rsid w:val="00446120"/>
    <w:pPr>
      <w:tabs>
        <w:tab w:val="center" w:pos="4513"/>
        <w:tab w:val="right" w:pos="9026"/>
      </w:tabs>
      <w:spacing w:after="0" w:line="240" w:lineRule="auto"/>
    </w:pPr>
  </w:style>
  <w:style w:type="character" w:customStyle="1" w:styleId="FooterKAR">
    <w:name w:val="Footer KAR"/>
    <w:basedOn w:val="FontParagrafDefault"/>
    <w:link w:val="Footer"/>
    <w:uiPriority w:val="99"/>
    <w:rsid w:val="00446120"/>
  </w:style>
  <w:style w:type="paragraph" w:styleId="DaftarParagraf">
    <w:name w:val="List Paragraph"/>
    <w:basedOn w:val="Normal"/>
    <w:uiPriority w:val="34"/>
    <w:qFormat/>
    <w:rsid w:val="0099305B"/>
    <w:pPr>
      <w:ind w:left="720"/>
      <w:contextualSpacing/>
    </w:pPr>
  </w:style>
  <w:style w:type="table" w:styleId="KisiTabel">
    <w:name w:val="Table Grid"/>
    <w:basedOn w:val="TabelNormal"/>
    <w:uiPriority w:val="59"/>
    <w:rsid w:val="00F8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B10D01"/>
    <w:rPr>
      <w:color w:val="666666"/>
    </w:rPr>
  </w:style>
  <w:style w:type="character" w:customStyle="1" w:styleId="Judul4KAR">
    <w:name w:val="Judul 4 KAR"/>
    <w:basedOn w:val="FontParagrafDefault"/>
    <w:link w:val="Judul4"/>
    <w:uiPriority w:val="9"/>
    <w:rsid w:val="006A2D1B"/>
    <w:rPr>
      <w:rFonts w:ascii="Times New Roman" w:eastAsiaTheme="majorEastAsia" w:hAnsi="Times New Roman" w:cstheme="majorBidi"/>
      <w:b/>
      <w:iCs/>
      <w:sz w:val="24"/>
    </w:rPr>
  </w:style>
  <w:style w:type="paragraph" w:styleId="TeksBalon">
    <w:name w:val="Balloon Text"/>
    <w:basedOn w:val="Normal"/>
    <w:link w:val="TeksBalonKAR"/>
    <w:uiPriority w:val="99"/>
    <w:semiHidden/>
    <w:unhideWhenUsed/>
    <w:rsid w:val="00B163E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163E9"/>
    <w:rPr>
      <w:rFonts w:ascii="Tahoma" w:hAnsi="Tahoma" w:cs="Tahoma"/>
      <w:sz w:val="16"/>
      <w:szCs w:val="16"/>
    </w:rPr>
  </w:style>
  <w:style w:type="paragraph" w:styleId="NormalWeb">
    <w:name w:val="Normal (Web)"/>
    <w:basedOn w:val="Normal"/>
    <w:uiPriority w:val="99"/>
    <w:unhideWhenUsed/>
    <w:rsid w:val="00E647FF"/>
    <w:pPr>
      <w:spacing w:before="100" w:beforeAutospacing="1" w:line="240" w:lineRule="auto"/>
    </w:pPr>
    <w:rPr>
      <w:rFonts w:eastAsia="Times New Roman" w:cs="Times New Roman"/>
      <w:kern w:val="0"/>
      <w:szCs w:val="24"/>
      <w:lang w:val="en-US"/>
      <w14:ligatures w14:val="none"/>
    </w:rPr>
  </w:style>
  <w:style w:type="character" w:styleId="Kuat">
    <w:name w:val="Strong"/>
    <w:basedOn w:val="FontParagrafDefault"/>
    <w:uiPriority w:val="22"/>
    <w:qFormat/>
    <w:rsid w:val="00E647FF"/>
    <w:rPr>
      <w:b/>
      <w:bCs/>
    </w:rPr>
  </w:style>
  <w:style w:type="character" w:styleId="Penekanan">
    <w:name w:val="Emphasis"/>
    <w:basedOn w:val="FontParagrafDefault"/>
    <w:uiPriority w:val="20"/>
    <w:qFormat/>
    <w:rsid w:val="00E647FF"/>
    <w:rPr>
      <w:i/>
      <w:iCs/>
    </w:rPr>
  </w:style>
  <w:style w:type="character" w:styleId="Hyperlink">
    <w:name w:val="Hyperlink"/>
    <w:basedOn w:val="FontParagrafDefault"/>
    <w:uiPriority w:val="99"/>
    <w:unhideWhenUsed/>
    <w:rsid w:val="00E647FF"/>
    <w:rPr>
      <w:color w:val="0000FF"/>
      <w:u w:val="single"/>
    </w:rPr>
  </w:style>
  <w:style w:type="paragraph" w:styleId="TeksIsi">
    <w:name w:val="Body Text"/>
    <w:basedOn w:val="Normal"/>
    <w:link w:val="TeksIsiKAR"/>
    <w:uiPriority w:val="99"/>
    <w:unhideWhenUsed/>
    <w:rsid w:val="00A803D1"/>
    <w:pPr>
      <w:spacing w:after="120" w:line="276" w:lineRule="auto"/>
    </w:pPr>
    <w:rPr>
      <w:rFonts w:eastAsiaTheme="minorEastAsia"/>
      <w:kern w:val="0"/>
      <w:lang w:val="en-US"/>
      <w14:ligatures w14:val="none"/>
    </w:rPr>
  </w:style>
  <w:style w:type="character" w:customStyle="1" w:styleId="TeksIsiKAR">
    <w:name w:val="Teks Isi KAR"/>
    <w:basedOn w:val="FontParagrafDefault"/>
    <w:link w:val="TeksIsi"/>
    <w:uiPriority w:val="99"/>
    <w:rsid w:val="00A803D1"/>
    <w:rPr>
      <w:rFonts w:ascii="Times New Roman" w:eastAsiaTheme="minorEastAsia" w:hAnsi="Times New Roman"/>
      <w:kern w:val="0"/>
      <w:sz w:val="24"/>
      <w:lang w:val="en-US"/>
      <w14:ligatures w14:val="none"/>
    </w:rPr>
  </w:style>
  <w:style w:type="character" w:customStyle="1" w:styleId="fadeinm1hgl8">
    <w:name w:val="_fadein_m1hgl_8"/>
    <w:basedOn w:val="FontParagrafDefault"/>
    <w:rsid w:val="00145D31"/>
  </w:style>
  <w:style w:type="table" w:styleId="BayanganTipis">
    <w:name w:val="Light Shading"/>
    <w:basedOn w:val="TabelNormal"/>
    <w:uiPriority w:val="60"/>
    <w:rsid w:val="00F61E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terangan">
    <w:name w:val="caption"/>
    <w:basedOn w:val="Normal"/>
    <w:next w:val="Normal"/>
    <w:uiPriority w:val="35"/>
    <w:unhideWhenUsed/>
    <w:qFormat/>
    <w:rsid w:val="008822F8"/>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4F452D"/>
    <w:pPr>
      <w:spacing w:after="0"/>
    </w:pPr>
    <w:rPr>
      <w:b/>
      <w:sz w:val="22"/>
    </w:rPr>
  </w:style>
  <w:style w:type="paragraph" w:styleId="NomorDaftar">
    <w:name w:val="List Number"/>
    <w:basedOn w:val="Normal"/>
    <w:uiPriority w:val="99"/>
    <w:semiHidden/>
    <w:unhideWhenUsed/>
    <w:rsid w:val="000E51E0"/>
    <w:pPr>
      <w:numPr>
        <w:numId w:val="2"/>
      </w:numPr>
      <w:spacing w:after="200" w:line="276" w:lineRule="auto"/>
      <w:contextualSpacing/>
      <w:jc w:val="left"/>
    </w:pPr>
    <w:rPr>
      <w:rFonts w:asciiTheme="minorHAnsi" w:eastAsiaTheme="minorEastAsia" w:hAnsiTheme="minorHAnsi"/>
      <w:kern w:val="0"/>
      <w:sz w:val="22"/>
      <w:lang w:val="en-ID" w:eastAsia="en-ID"/>
      <w14:ligatures w14:val="none"/>
    </w:rPr>
  </w:style>
  <w:style w:type="character" w:styleId="SebutanYangBelumTerselesaikan">
    <w:name w:val="Unresolved Mention"/>
    <w:basedOn w:val="FontParagrafDefault"/>
    <w:uiPriority w:val="99"/>
    <w:semiHidden/>
    <w:unhideWhenUsed/>
    <w:rsid w:val="006D7D88"/>
    <w:rPr>
      <w:color w:val="605E5C"/>
      <w:shd w:val="clear" w:color="auto" w:fill="E1DFDD"/>
    </w:rPr>
  </w:style>
  <w:style w:type="paragraph" w:styleId="JudulTOC">
    <w:name w:val="TOC Heading"/>
    <w:basedOn w:val="Judul1"/>
    <w:next w:val="Normal"/>
    <w:uiPriority w:val="39"/>
    <w:unhideWhenUsed/>
    <w:qFormat/>
    <w:rsid w:val="002276FD"/>
    <w:pPr>
      <w:numPr>
        <w:numId w:val="0"/>
      </w:numPr>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2276FD"/>
  </w:style>
  <w:style w:type="paragraph" w:styleId="TOC2">
    <w:name w:val="toc 2"/>
    <w:basedOn w:val="Normal"/>
    <w:next w:val="Normal"/>
    <w:autoRedefine/>
    <w:uiPriority w:val="39"/>
    <w:unhideWhenUsed/>
    <w:rsid w:val="002276FD"/>
    <w:pPr>
      <w:ind w:left="240"/>
    </w:pPr>
  </w:style>
  <w:style w:type="paragraph" w:styleId="TOC3">
    <w:name w:val="toc 3"/>
    <w:basedOn w:val="Normal"/>
    <w:next w:val="Normal"/>
    <w:autoRedefine/>
    <w:uiPriority w:val="39"/>
    <w:unhideWhenUsed/>
    <w:rsid w:val="002276F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130">
      <w:bodyDiv w:val="1"/>
      <w:marLeft w:val="0"/>
      <w:marRight w:val="0"/>
      <w:marTop w:val="0"/>
      <w:marBottom w:val="0"/>
      <w:divBdr>
        <w:top w:val="none" w:sz="0" w:space="0" w:color="auto"/>
        <w:left w:val="none" w:sz="0" w:space="0" w:color="auto"/>
        <w:bottom w:val="none" w:sz="0" w:space="0" w:color="auto"/>
        <w:right w:val="none" w:sz="0" w:space="0" w:color="auto"/>
      </w:divBdr>
    </w:div>
    <w:div w:id="64230825">
      <w:bodyDiv w:val="1"/>
      <w:marLeft w:val="0"/>
      <w:marRight w:val="0"/>
      <w:marTop w:val="0"/>
      <w:marBottom w:val="0"/>
      <w:divBdr>
        <w:top w:val="none" w:sz="0" w:space="0" w:color="auto"/>
        <w:left w:val="none" w:sz="0" w:space="0" w:color="auto"/>
        <w:bottom w:val="none" w:sz="0" w:space="0" w:color="auto"/>
        <w:right w:val="none" w:sz="0" w:space="0" w:color="auto"/>
      </w:divBdr>
    </w:div>
    <w:div w:id="120535292">
      <w:bodyDiv w:val="1"/>
      <w:marLeft w:val="0"/>
      <w:marRight w:val="0"/>
      <w:marTop w:val="0"/>
      <w:marBottom w:val="0"/>
      <w:divBdr>
        <w:top w:val="none" w:sz="0" w:space="0" w:color="auto"/>
        <w:left w:val="none" w:sz="0" w:space="0" w:color="auto"/>
        <w:bottom w:val="none" w:sz="0" w:space="0" w:color="auto"/>
        <w:right w:val="none" w:sz="0" w:space="0" w:color="auto"/>
      </w:divBdr>
    </w:div>
    <w:div w:id="174462194">
      <w:bodyDiv w:val="1"/>
      <w:marLeft w:val="0"/>
      <w:marRight w:val="0"/>
      <w:marTop w:val="0"/>
      <w:marBottom w:val="0"/>
      <w:divBdr>
        <w:top w:val="none" w:sz="0" w:space="0" w:color="auto"/>
        <w:left w:val="none" w:sz="0" w:space="0" w:color="auto"/>
        <w:bottom w:val="none" w:sz="0" w:space="0" w:color="auto"/>
        <w:right w:val="none" w:sz="0" w:space="0" w:color="auto"/>
      </w:divBdr>
    </w:div>
    <w:div w:id="224070084">
      <w:bodyDiv w:val="1"/>
      <w:marLeft w:val="0"/>
      <w:marRight w:val="0"/>
      <w:marTop w:val="0"/>
      <w:marBottom w:val="0"/>
      <w:divBdr>
        <w:top w:val="none" w:sz="0" w:space="0" w:color="auto"/>
        <w:left w:val="none" w:sz="0" w:space="0" w:color="auto"/>
        <w:bottom w:val="none" w:sz="0" w:space="0" w:color="auto"/>
        <w:right w:val="none" w:sz="0" w:space="0" w:color="auto"/>
      </w:divBdr>
    </w:div>
    <w:div w:id="272061048">
      <w:bodyDiv w:val="1"/>
      <w:marLeft w:val="0"/>
      <w:marRight w:val="0"/>
      <w:marTop w:val="0"/>
      <w:marBottom w:val="0"/>
      <w:divBdr>
        <w:top w:val="none" w:sz="0" w:space="0" w:color="auto"/>
        <w:left w:val="none" w:sz="0" w:space="0" w:color="auto"/>
        <w:bottom w:val="none" w:sz="0" w:space="0" w:color="auto"/>
        <w:right w:val="none" w:sz="0" w:space="0" w:color="auto"/>
      </w:divBdr>
    </w:div>
    <w:div w:id="286935739">
      <w:bodyDiv w:val="1"/>
      <w:marLeft w:val="0"/>
      <w:marRight w:val="0"/>
      <w:marTop w:val="0"/>
      <w:marBottom w:val="0"/>
      <w:divBdr>
        <w:top w:val="none" w:sz="0" w:space="0" w:color="auto"/>
        <w:left w:val="none" w:sz="0" w:space="0" w:color="auto"/>
        <w:bottom w:val="none" w:sz="0" w:space="0" w:color="auto"/>
        <w:right w:val="none" w:sz="0" w:space="0" w:color="auto"/>
      </w:divBdr>
      <w:divsChild>
        <w:div w:id="150932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997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795121">
      <w:bodyDiv w:val="1"/>
      <w:marLeft w:val="0"/>
      <w:marRight w:val="0"/>
      <w:marTop w:val="0"/>
      <w:marBottom w:val="0"/>
      <w:divBdr>
        <w:top w:val="none" w:sz="0" w:space="0" w:color="auto"/>
        <w:left w:val="none" w:sz="0" w:space="0" w:color="auto"/>
        <w:bottom w:val="none" w:sz="0" w:space="0" w:color="auto"/>
        <w:right w:val="none" w:sz="0" w:space="0" w:color="auto"/>
      </w:divBdr>
    </w:div>
    <w:div w:id="346295315">
      <w:bodyDiv w:val="1"/>
      <w:marLeft w:val="0"/>
      <w:marRight w:val="0"/>
      <w:marTop w:val="0"/>
      <w:marBottom w:val="0"/>
      <w:divBdr>
        <w:top w:val="none" w:sz="0" w:space="0" w:color="auto"/>
        <w:left w:val="none" w:sz="0" w:space="0" w:color="auto"/>
        <w:bottom w:val="none" w:sz="0" w:space="0" w:color="auto"/>
        <w:right w:val="none" w:sz="0" w:space="0" w:color="auto"/>
      </w:divBdr>
    </w:div>
    <w:div w:id="348416476">
      <w:bodyDiv w:val="1"/>
      <w:marLeft w:val="0"/>
      <w:marRight w:val="0"/>
      <w:marTop w:val="0"/>
      <w:marBottom w:val="0"/>
      <w:divBdr>
        <w:top w:val="none" w:sz="0" w:space="0" w:color="auto"/>
        <w:left w:val="none" w:sz="0" w:space="0" w:color="auto"/>
        <w:bottom w:val="none" w:sz="0" w:space="0" w:color="auto"/>
        <w:right w:val="none" w:sz="0" w:space="0" w:color="auto"/>
      </w:divBdr>
    </w:div>
    <w:div w:id="384645211">
      <w:bodyDiv w:val="1"/>
      <w:marLeft w:val="0"/>
      <w:marRight w:val="0"/>
      <w:marTop w:val="0"/>
      <w:marBottom w:val="0"/>
      <w:divBdr>
        <w:top w:val="none" w:sz="0" w:space="0" w:color="auto"/>
        <w:left w:val="none" w:sz="0" w:space="0" w:color="auto"/>
        <w:bottom w:val="none" w:sz="0" w:space="0" w:color="auto"/>
        <w:right w:val="none" w:sz="0" w:space="0" w:color="auto"/>
      </w:divBdr>
    </w:div>
    <w:div w:id="426854203">
      <w:bodyDiv w:val="1"/>
      <w:marLeft w:val="0"/>
      <w:marRight w:val="0"/>
      <w:marTop w:val="0"/>
      <w:marBottom w:val="0"/>
      <w:divBdr>
        <w:top w:val="none" w:sz="0" w:space="0" w:color="auto"/>
        <w:left w:val="none" w:sz="0" w:space="0" w:color="auto"/>
        <w:bottom w:val="none" w:sz="0" w:space="0" w:color="auto"/>
        <w:right w:val="none" w:sz="0" w:space="0" w:color="auto"/>
      </w:divBdr>
    </w:div>
    <w:div w:id="436607767">
      <w:bodyDiv w:val="1"/>
      <w:marLeft w:val="0"/>
      <w:marRight w:val="0"/>
      <w:marTop w:val="0"/>
      <w:marBottom w:val="0"/>
      <w:divBdr>
        <w:top w:val="none" w:sz="0" w:space="0" w:color="auto"/>
        <w:left w:val="none" w:sz="0" w:space="0" w:color="auto"/>
        <w:bottom w:val="none" w:sz="0" w:space="0" w:color="auto"/>
        <w:right w:val="none" w:sz="0" w:space="0" w:color="auto"/>
      </w:divBdr>
    </w:div>
    <w:div w:id="451442438">
      <w:bodyDiv w:val="1"/>
      <w:marLeft w:val="0"/>
      <w:marRight w:val="0"/>
      <w:marTop w:val="0"/>
      <w:marBottom w:val="0"/>
      <w:divBdr>
        <w:top w:val="none" w:sz="0" w:space="0" w:color="auto"/>
        <w:left w:val="none" w:sz="0" w:space="0" w:color="auto"/>
        <w:bottom w:val="none" w:sz="0" w:space="0" w:color="auto"/>
        <w:right w:val="none" w:sz="0" w:space="0" w:color="auto"/>
      </w:divBdr>
    </w:div>
    <w:div w:id="456945964">
      <w:bodyDiv w:val="1"/>
      <w:marLeft w:val="0"/>
      <w:marRight w:val="0"/>
      <w:marTop w:val="0"/>
      <w:marBottom w:val="0"/>
      <w:divBdr>
        <w:top w:val="none" w:sz="0" w:space="0" w:color="auto"/>
        <w:left w:val="none" w:sz="0" w:space="0" w:color="auto"/>
        <w:bottom w:val="none" w:sz="0" w:space="0" w:color="auto"/>
        <w:right w:val="none" w:sz="0" w:space="0" w:color="auto"/>
      </w:divBdr>
    </w:div>
    <w:div w:id="537664755">
      <w:bodyDiv w:val="1"/>
      <w:marLeft w:val="0"/>
      <w:marRight w:val="0"/>
      <w:marTop w:val="0"/>
      <w:marBottom w:val="0"/>
      <w:divBdr>
        <w:top w:val="none" w:sz="0" w:space="0" w:color="auto"/>
        <w:left w:val="none" w:sz="0" w:space="0" w:color="auto"/>
        <w:bottom w:val="none" w:sz="0" w:space="0" w:color="auto"/>
        <w:right w:val="none" w:sz="0" w:space="0" w:color="auto"/>
      </w:divBdr>
    </w:div>
    <w:div w:id="639725032">
      <w:bodyDiv w:val="1"/>
      <w:marLeft w:val="0"/>
      <w:marRight w:val="0"/>
      <w:marTop w:val="0"/>
      <w:marBottom w:val="0"/>
      <w:divBdr>
        <w:top w:val="none" w:sz="0" w:space="0" w:color="auto"/>
        <w:left w:val="none" w:sz="0" w:space="0" w:color="auto"/>
        <w:bottom w:val="none" w:sz="0" w:space="0" w:color="auto"/>
        <w:right w:val="none" w:sz="0" w:space="0" w:color="auto"/>
      </w:divBdr>
    </w:div>
    <w:div w:id="708803883">
      <w:bodyDiv w:val="1"/>
      <w:marLeft w:val="0"/>
      <w:marRight w:val="0"/>
      <w:marTop w:val="0"/>
      <w:marBottom w:val="0"/>
      <w:divBdr>
        <w:top w:val="none" w:sz="0" w:space="0" w:color="auto"/>
        <w:left w:val="none" w:sz="0" w:space="0" w:color="auto"/>
        <w:bottom w:val="none" w:sz="0" w:space="0" w:color="auto"/>
        <w:right w:val="none" w:sz="0" w:space="0" w:color="auto"/>
      </w:divBdr>
    </w:div>
    <w:div w:id="760490534">
      <w:bodyDiv w:val="1"/>
      <w:marLeft w:val="0"/>
      <w:marRight w:val="0"/>
      <w:marTop w:val="0"/>
      <w:marBottom w:val="0"/>
      <w:divBdr>
        <w:top w:val="none" w:sz="0" w:space="0" w:color="auto"/>
        <w:left w:val="none" w:sz="0" w:space="0" w:color="auto"/>
        <w:bottom w:val="none" w:sz="0" w:space="0" w:color="auto"/>
        <w:right w:val="none" w:sz="0" w:space="0" w:color="auto"/>
      </w:divBdr>
    </w:div>
    <w:div w:id="910042405">
      <w:bodyDiv w:val="1"/>
      <w:marLeft w:val="0"/>
      <w:marRight w:val="0"/>
      <w:marTop w:val="0"/>
      <w:marBottom w:val="0"/>
      <w:divBdr>
        <w:top w:val="none" w:sz="0" w:space="0" w:color="auto"/>
        <w:left w:val="none" w:sz="0" w:space="0" w:color="auto"/>
        <w:bottom w:val="none" w:sz="0" w:space="0" w:color="auto"/>
        <w:right w:val="none" w:sz="0" w:space="0" w:color="auto"/>
      </w:divBdr>
    </w:div>
    <w:div w:id="930353759">
      <w:bodyDiv w:val="1"/>
      <w:marLeft w:val="0"/>
      <w:marRight w:val="0"/>
      <w:marTop w:val="0"/>
      <w:marBottom w:val="0"/>
      <w:divBdr>
        <w:top w:val="none" w:sz="0" w:space="0" w:color="auto"/>
        <w:left w:val="none" w:sz="0" w:space="0" w:color="auto"/>
        <w:bottom w:val="none" w:sz="0" w:space="0" w:color="auto"/>
        <w:right w:val="none" w:sz="0" w:space="0" w:color="auto"/>
      </w:divBdr>
    </w:div>
    <w:div w:id="1021975807">
      <w:bodyDiv w:val="1"/>
      <w:marLeft w:val="0"/>
      <w:marRight w:val="0"/>
      <w:marTop w:val="0"/>
      <w:marBottom w:val="0"/>
      <w:divBdr>
        <w:top w:val="none" w:sz="0" w:space="0" w:color="auto"/>
        <w:left w:val="none" w:sz="0" w:space="0" w:color="auto"/>
        <w:bottom w:val="none" w:sz="0" w:space="0" w:color="auto"/>
        <w:right w:val="none" w:sz="0" w:space="0" w:color="auto"/>
      </w:divBdr>
    </w:div>
    <w:div w:id="1027753072">
      <w:bodyDiv w:val="1"/>
      <w:marLeft w:val="0"/>
      <w:marRight w:val="0"/>
      <w:marTop w:val="0"/>
      <w:marBottom w:val="0"/>
      <w:divBdr>
        <w:top w:val="none" w:sz="0" w:space="0" w:color="auto"/>
        <w:left w:val="none" w:sz="0" w:space="0" w:color="auto"/>
        <w:bottom w:val="none" w:sz="0" w:space="0" w:color="auto"/>
        <w:right w:val="none" w:sz="0" w:space="0" w:color="auto"/>
      </w:divBdr>
    </w:div>
    <w:div w:id="1084956568">
      <w:bodyDiv w:val="1"/>
      <w:marLeft w:val="0"/>
      <w:marRight w:val="0"/>
      <w:marTop w:val="0"/>
      <w:marBottom w:val="0"/>
      <w:divBdr>
        <w:top w:val="none" w:sz="0" w:space="0" w:color="auto"/>
        <w:left w:val="none" w:sz="0" w:space="0" w:color="auto"/>
        <w:bottom w:val="none" w:sz="0" w:space="0" w:color="auto"/>
        <w:right w:val="none" w:sz="0" w:space="0" w:color="auto"/>
      </w:divBdr>
    </w:div>
    <w:div w:id="1103574136">
      <w:bodyDiv w:val="1"/>
      <w:marLeft w:val="0"/>
      <w:marRight w:val="0"/>
      <w:marTop w:val="0"/>
      <w:marBottom w:val="0"/>
      <w:divBdr>
        <w:top w:val="none" w:sz="0" w:space="0" w:color="auto"/>
        <w:left w:val="none" w:sz="0" w:space="0" w:color="auto"/>
        <w:bottom w:val="none" w:sz="0" w:space="0" w:color="auto"/>
        <w:right w:val="none" w:sz="0" w:space="0" w:color="auto"/>
      </w:divBdr>
    </w:div>
    <w:div w:id="1193035631">
      <w:bodyDiv w:val="1"/>
      <w:marLeft w:val="0"/>
      <w:marRight w:val="0"/>
      <w:marTop w:val="0"/>
      <w:marBottom w:val="0"/>
      <w:divBdr>
        <w:top w:val="none" w:sz="0" w:space="0" w:color="auto"/>
        <w:left w:val="none" w:sz="0" w:space="0" w:color="auto"/>
        <w:bottom w:val="none" w:sz="0" w:space="0" w:color="auto"/>
        <w:right w:val="none" w:sz="0" w:space="0" w:color="auto"/>
      </w:divBdr>
    </w:div>
    <w:div w:id="1259369209">
      <w:bodyDiv w:val="1"/>
      <w:marLeft w:val="0"/>
      <w:marRight w:val="0"/>
      <w:marTop w:val="0"/>
      <w:marBottom w:val="0"/>
      <w:divBdr>
        <w:top w:val="none" w:sz="0" w:space="0" w:color="auto"/>
        <w:left w:val="none" w:sz="0" w:space="0" w:color="auto"/>
        <w:bottom w:val="none" w:sz="0" w:space="0" w:color="auto"/>
        <w:right w:val="none" w:sz="0" w:space="0" w:color="auto"/>
      </w:divBdr>
    </w:div>
    <w:div w:id="1366105146">
      <w:bodyDiv w:val="1"/>
      <w:marLeft w:val="0"/>
      <w:marRight w:val="0"/>
      <w:marTop w:val="0"/>
      <w:marBottom w:val="0"/>
      <w:divBdr>
        <w:top w:val="none" w:sz="0" w:space="0" w:color="auto"/>
        <w:left w:val="none" w:sz="0" w:space="0" w:color="auto"/>
        <w:bottom w:val="none" w:sz="0" w:space="0" w:color="auto"/>
        <w:right w:val="none" w:sz="0" w:space="0" w:color="auto"/>
      </w:divBdr>
    </w:div>
    <w:div w:id="1405375991">
      <w:bodyDiv w:val="1"/>
      <w:marLeft w:val="0"/>
      <w:marRight w:val="0"/>
      <w:marTop w:val="0"/>
      <w:marBottom w:val="0"/>
      <w:divBdr>
        <w:top w:val="none" w:sz="0" w:space="0" w:color="auto"/>
        <w:left w:val="none" w:sz="0" w:space="0" w:color="auto"/>
        <w:bottom w:val="none" w:sz="0" w:space="0" w:color="auto"/>
        <w:right w:val="none" w:sz="0" w:space="0" w:color="auto"/>
      </w:divBdr>
    </w:div>
    <w:div w:id="1466116215">
      <w:bodyDiv w:val="1"/>
      <w:marLeft w:val="0"/>
      <w:marRight w:val="0"/>
      <w:marTop w:val="0"/>
      <w:marBottom w:val="0"/>
      <w:divBdr>
        <w:top w:val="none" w:sz="0" w:space="0" w:color="auto"/>
        <w:left w:val="none" w:sz="0" w:space="0" w:color="auto"/>
        <w:bottom w:val="none" w:sz="0" w:space="0" w:color="auto"/>
        <w:right w:val="none" w:sz="0" w:space="0" w:color="auto"/>
      </w:divBdr>
    </w:div>
    <w:div w:id="1473211921">
      <w:bodyDiv w:val="1"/>
      <w:marLeft w:val="0"/>
      <w:marRight w:val="0"/>
      <w:marTop w:val="0"/>
      <w:marBottom w:val="0"/>
      <w:divBdr>
        <w:top w:val="none" w:sz="0" w:space="0" w:color="auto"/>
        <w:left w:val="none" w:sz="0" w:space="0" w:color="auto"/>
        <w:bottom w:val="none" w:sz="0" w:space="0" w:color="auto"/>
        <w:right w:val="none" w:sz="0" w:space="0" w:color="auto"/>
      </w:divBdr>
    </w:div>
    <w:div w:id="1502548854">
      <w:bodyDiv w:val="1"/>
      <w:marLeft w:val="0"/>
      <w:marRight w:val="0"/>
      <w:marTop w:val="0"/>
      <w:marBottom w:val="0"/>
      <w:divBdr>
        <w:top w:val="none" w:sz="0" w:space="0" w:color="auto"/>
        <w:left w:val="none" w:sz="0" w:space="0" w:color="auto"/>
        <w:bottom w:val="none" w:sz="0" w:space="0" w:color="auto"/>
        <w:right w:val="none" w:sz="0" w:space="0" w:color="auto"/>
      </w:divBdr>
    </w:div>
    <w:div w:id="1534536561">
      <w:bodyDiv w:val="1"/>
      <w:marLeft w:val="0"/>
      <w:marRight w:val="0"/>
      <w:marTop w:val="0"/>
      <w:marBottom w:val="0"/>
      <w:divBdr>
        <w:top w:val="none" w:sz="0" w:space="0" w:color="auto"/>
        <w:left w:val="none" w:sz="0" w:space="0" w:color="auto"/>
        <w:bottom w:val="none" w:sz="0" w:space="0" w:color="auto"/>
        <w:right w:val="none" w:sz="0" w:space="0" w:color="auto"/>
      </w:divBdr>
    </w:div>
    <w:div w:id="1571767144">
      <w:bodyDiv w:val="1"/>
      <w:marLeft w:val="0"/>
      <w:marRight w:val="0"/>
      <w:marTop w:val="0"/>
      <w:marBottom w:val="0"/>
      <w:divBdr>
        <w:top w:val="none" w:sz="0" w:space="0" w:color="auto"/>
        <w:left w:val="none" w:sz="0" w:space="0" w:color="auto"/>
        <w:bottom w:val="none" w:sz="0" w:space="0" w:color="auto"/>
        <w:right w:val="none" w:sz="0" w:space="0" w:color="auto"/>
      </w:divBdr>
    </w:div>
    <w:div w:id="1580406584">
      <w:bodyDiv w:val="1"/>
      <w:marLeft w:val="0"/>
      <w:marRight w:val="0"/>
      <w:marTop w:val="0"/>
      <w:marBottom w:val="0"/>
      <w:divBdr>
        <w:top w:val="none" w:sz="0" w:space="0" w:color="auto"/>
        <w:left w:val="none" w:sz="0" w:space="0" w:color="auto"/>
        <w:bottom w:val="none" w:sz="0" w:space="0" w:color="auto"/>
        <w:right w:val="none" w:sz="0" w:space="0" w:color="auto"/>
      </w:divBdr>
    </w:div>
    <w:div w:id="1583025472">
      <w:bodyDiv w:val="1"/>
      <w:marLeft w:val="0"/>
      <w:marRight w:val="0"/>
      <w:marTop w:val="0"/>
      <w:marBottom w:val="0"/>
      <w:divBdr>
        <w:top w:val="none" w:sz="0" w:space="0" w:color="auto"/>
        <w:left w:val="none" w:sz="0" w:space="0" w:color="auto"/>
        <w:bottom w:val="none" w:sz="0" w:space="0" w:color="auto"/>
        <w:right w:val="none" w:sz="0" w:space="0" w:color="auto"/>
      </w:divBdr>
    </w:div>
    <w:div w:id="1588348618">
      <w:bodyDiv w:val="1"/>
      <w:marLeft w:val="0"/>
      <w:marRight w:val="0"/>
      <w:marTop w:val="0"/>
      <w:marBottom w:val="0"/>
      <w:divBdr>
        <w:top w:val="none" w:sz="0" w:space="0" w:color="auto"/>
        <w:left w:val="none" w:sz="0" w:space="0" w:color="auto"/>
        <w:bottom w:val="none" w:sz="0" w:space="0" w:color="auto"/>
        <w:right w:val="none" w:sz="0" w:space="0" w:color="auto"/>
      </w:divBdr>
    </w:div>
    <w:div w:id="1596134633">
      <w:bodyDiv w:val="1"/>
      <w:marLeft w:val="0"/>
      <w:marRight w:val="0"/>
      <w:marTop w:val="0"/>
      <w:marBottom w:val="0"/>
      <w:divBdr>
        <w:top w:val="none" w:sz="0" w:space="0" w:color="auto"/>
        <w:left w:val="none" w:sz="0" w:space="0" w:color="auto"/>
        <w:bottom w:val="none" w:sz="0" w:space="0" w:color="auto"/>
        <w:right w:val="none" w:sz="0" w:space="0" w:color="auto"/>
      </w:divBdr>
    </w:div>
    <w:div w:id="1625116471">
      <w:bodyDiv w:val="1"/>
      <w:marLeft w:val="0"/>
      <w:marRight w:val="0"/>
      <w:marTop w:val="0"/>
      <w:marBottom w:val="0"/>
      <w:divBdr>
        <w:top w:val="none" w:sz="0" w:space="0" w:color="auto"/>
        <w:left w:val="none" w:sz="0" w:space="0" w:color="auto"/>
        <w:bottom w:val="none" w:sz="0" w:space="0" w:color="auto"/>
        <w:right w:val="none" w:sz="0" w:space="0" w:color="auto"/>
      </w:divBdr>
    </w:div>
    <w:div w:id="1721632655">
      <w:bodyDiv w:val="1"/>
      <w:marLeft w:val="0"/>
      <w:marRight w:val="0"/>
      <w:marTop w:val="0"/>
      <w:marBottom w:val="0"/>
      <w:divBdr>
        <w:top w:val="none" w:sz="0" w:space="0" w:color="auto"/>
        <w:left w:val="none" w:sz="0" w:space="0" w:color="auto"/>
        <w:bottom w:val="none" w:sz="0" w:space="0" w:color="auto"/>
        <w:right w:val="none" w:sz="0" w:space="0" w:color="auto"/>
      </w:divBdr>
    </w:div>
    <w:div w:id="1722166097">
      <w:bodyDiv w:val="1"/>
      <w:marLeft w:val="0"/>
      <w:marRight w:val="0"/>
      <w:marTop w:val="0"/>
      <w:marBottom w:val="0"/>
      <w:divBdr>
        <w:top w:val="none" w:sz="0" w:space="0" w:color="auto"/>
        <w:left w:val="none" w:sz="0" w:space="0" w:color="auto"/>
        <w:bottom w:val="none" w:sz="0" w:space="0" w:color="auto"/>
        <w:right w:val="none" w:sz="0" w:space="0" w:color="auto"/>
      </w:divBdr>
    </w:div>
    <w:div w:id="1772624951">
      <w:bodyDiv w:val="1"/>
      <w:marLeft w:val="0"/>
      <w:marRight w:val="0"/>
      <w:marTop w:val="0"/>
      <w:marBottom w:val="0"/>
      <w:divBdr>
        <w:top w:val="none" w:sz="0" w:space="0" w:color="auto"/>
        <w:left w:val="none" w:sz="0" w:space="0" w:color="auto"/>
        <w:bottom w:val="none" w:sz="0" w:space="0" w:color="auto"/>
        <w:right w:val="none" w:sz="0" w:space="0" w:color="auto"/>
      </w:divBdr>
    </w:div>
    <w:div w:id="1780106253">
      <w:bodyDiv w:val="1"/>
      <w:marLeft w:val="0"/>
      <w:marRight w:val="0"/>
      <w:marTop w:val="0"/>
      <w:marBottom w:val="0"/>
      <w:divBdr>
        <w:top w:val="none" w:sz="0" w:space="0" w:color="auto"/>
        <w:left w:val="none" w:sz="0" w:space="0" w:color="auto"/>
        <w:bottom w:val="none" w:sz="0" w:space="0" w:color="auto"/>
        <w:right w:val="none" w:sz="0" w:space="0" w:color="auto"/>
      </w:divBdr>
    </w:div>
    <w:div w:id="1788963993">
      <w:bodyDiv w:val="1"/>
      <w:marLeft w:val="0"/>
      <w:marRight w:val="0"/>
      <w:marTop w:val="0"/>
      <w:marBottom w:val="0"/>
      <w:divBdr>
        <w:top w:val="none" w:sz="0" w:space="0" w:color="auto"/>
        <w:left w:val="none" w:sz="0" w:space="0" w:color="auto"/>
        <w:bottom w:val="none" w:sz="0" w:space="0" w:color="auto"/>
        <w:right w:val="none" w:sz="0" w:space="0" w:color="auto"/>
      </w:divBdr>
    </w:div>
    <w:div w:id="1796412908">
      <w:bodyDiv w:val="1"/>
      <w:marLeft w:val="0"/>
      <w:marRight w:val="0"/>
      <w:marTop w:val="0"/>
      <w:marBottom w:val="0"/>
      <w:divBdr>
        <w:top w:val="none" w:sz="0" w:space="0" w:color="auto"/>
        <w:left w:val="none" w:sz="0" w:space="0" w:color="auto"/>
        <w:bottom w:val="none" w:sz="0" w:space="0" w:color="auto"/>
        <w:right w:val="none" w:sz="0" w:space="0" w:color="auto"/>
      </w:divBdr>
    </w:div>
    <w:div w:id="1825537724">
      <w:bodyDiv w:val="1"/>
      <w:marLeft w:val="0"/>
      <w:marRight w:val="0"/>
      <w:marTop w:val="0"/>
      <w:marBottom w:val="0"/>
      <w:divBdr>
        <w:top w:val="none" w:sz="0" w:space="0" w:color="auto"/>
        <w:left w:val="none" w:sz="0" w:space="0" w:color="auto"/>
        <w:bottom w:val="none" w:sz="0" w:space="0" w:color="auto"/>
        <w:right w:val="none" w:sz="0" w:space="0" w:color="auto"/>
      </w:divBdr>
    </w:div>
    <w:div w:id="1828672100">
      <w:bodyDiv w:val="1"/>
      <w:marLeft w:val="0"/>
      <w:marRight w:val="0"/>
      <w:marTop w:val="0"/>
      <w:marBottom w:val="0"/>
      <w:divBdr>
        <w:top w:val="none" w:sz="0" w:space="0" w:color="auto"/>
        <w:left w:val="none" w:sz="0" w:space="0" w:color="auto"/>
        <w:bottom w:val="none" w:sz="0" w:space="0" w:color="auto"/>
        <w:right w:val="none" w:sz="0" w:space="0" w:color="auto"/>
      </w:divBdr>
    </w:div>
    <w:div w:id="1857115523">
      <w:bodyDiv w:val="1"/>
      <w:marLeft w:val="0"/>
      <w:marRight w:val="0"/>
      <w:marTop w:val="0"/>
      <w:marBottom w:val="0"/>
      <w:divBdr>
        <w:top w:val="none" w:sz="0" w:space="0" w:color="auto"/>
        <w:left w:val="none" w:sz="0" w:space="0" w:color="auto"/>
        <w:bottom w:val="none" w:sz="0" w:space="0" w:color="auto"/>
        <w:right w:val="none" w:sz="0" w:space="0" w:color="auto"/>
      </w:divBdr>
    </w:div>
    <w:div w:id="1887523617">
      <w:bodyDiv w:val="1"/>
      <w:marLeft w:val="0"/>
      <w:marRight w:val="0"/>
      <w:marTop w:val="0"/>
      <w:marBottom w:val="0"/>
      <w:divBdr>
        <w:top w:val="none" w:sz="0" w:space="0" w:color="auto"/>
        <w:left w:val="none" w:sz="0" w:space="0" w:color="auto"/>
        <w:bottom w:val="none" w:sz="0" w:space="0" w:color="auto"/>
        <w:right w:val="none" w:sz="0" w:space="0" w:color="auto"/>
      </w:divBdr>
    </w:div>
    <w:div w:id="1890873302">
      <w:bodyDiv w:val="1"/>
      <w:marLeft w:val="0"/>
      <w:marRight w:val="0"/>
      <w:marTop w:val="0"/>
      <w:marBottom w:val="0"/>
      <w:divBdr>
        <w:top w:val="none" w:sz="0" w:space="0" w:color="auto"/>
        <w:left w:val="none" w:sz="0" w:space="0" w:color="auto"/>
        <w:bottom w:val="none" w:sz="0" w:space="0" w:color="auto"/>
        <w:right w:val="none" w:sz="0" w:space="0" w:color="auto"/>
      </w:divBdr>
    </w:div>
    <w:div w:id="1919292696">
      <w:bodyDiv w:val="1"/>
      <w:marLeft w:val="0"/>
      <w:marRight w:val="0"/>
      <w:marTop w:val="0"/>
      <w:marBottom w:val="0"/>
      <w:divBdr>
        <w:top w:val="none" w:sz="0" w:space="0" w:color="auto"/>
        <w:left w:val="none" w:sz="0" w:space="0" w:color="auto"/>
        <w:bottom w:val="none" w:sz="0" w:space="0" w:color="auto"/>
        <w:right w:val="none" w:sz="0" w:space="0" w:color="auto"/>
      </w:divBdr>
    </w:div>
    <w:div w:id="1926986412">
      <w:bodyDiv w:val="1"/>
      <w:marLeft w:val="0"/>
      <w:marRight w:val="0"/>
      <w:marTop w:val="0"/>
      <w:marBottom w:val="0"/>
      <w:divBdr>
        <w:top w:val="none" w:sz="0" w:space="0" w:color="auto"/>
        <w:left w:val="none" w:sz="0" w:space="0" w:color="auto"/>
        <w:bottom w:val="none" w:sz="0" w:space="0" w:color="auto"/>
        <w:right w:val="none" w:sz="0" w:space="0" w:color="auto"/>
      </w:divBdr>
    </w:div>
    <w:div w:id="2004040892">
      <w:bodyDiv w:val="1"/>
      <w:marLeft w:val="0"/>
      <w:marRight w:val="0"/>
      <w:marTop w:val="0"/>
      <w:marBottom w:val="0"/>
      <w:divBdr>
        <w:top w:val="none" w:sz="0" w:space="0" w:color="auto"/>
        <w:left w:val="none" w:sz="0" w:space="0" w:color="auto"/>
        <w:bottom w:val="none" w:sz="0" w:space="0" w:color="auto"/>
        <w:right w:val="none" w:sz="0" w:space="0" w:color="auto"/>
      </w:divBdr>
    </w:div>
    <w:div w:id="2013096287">
      <w:bodyDiv w:val="1"/>
      <w:marLeft w:val="0"/>
      <w:marRight w:val="0"/>
      <w:marTop w:val="0"/>
      <w:marBottom w:val="0"/>
      <w:divBdr>
        <w:top w:val="none" w:sz="0" w:space="0" w:color="auto"/>
        <w:left w:val="none" w:sz="0" w:space="0" w:color="auto"/>
        <w:bottom w:val="none" w:sz="0" w:space="0" w:color="auto"/>
        <w:right w:val="none" w:sz="0" w:space="0" w:color="auto"/>
      </w:divBdr>
    </w:div>
    <w:div w:id="2042630565">
      <w:bodyDiv w:val="1"/>
      <w:marLeft w:val="0"/>
      <w:marRight w:val="0"/>
      <w:marTop w:val="0"/>
      <w:marBottom w:val="0"/>
      <w:divBdr>
        <w:top w:val="none" w:sz="0" w:space="0" w:color="auto"/>
        <w:left w:val="none" w:sz="0" w:space="0" w:color="auto"/>
        <w:bottom w:val="none" w:sz="0" w:space="0" w:color="auto"/>
        <w:right w:val="none" w:sz="0" w:space="0" w:color="auto"/>
      </w:divBdr>
    </w:div>
    <w:div w:id="2043360238">
      <w:bodyDiv w:val="1"/>
      <w:marLeft w:val="0"/>
      <w:marRight w:val="0"/>
      <w:marTop w:val="0"/>
      <w:marBottom w:val="0"/>
      <w:divBdr>
        <w:top w:val="none" w:sz="0" w:space="0" w:color="auto"/>
        <w:left w:val="none" w:sz="0" w:space="0" w:color="auto"/>
        <w:bottom w:val="none" w:sz="0" w:space="0" w:color="auto"/>
        <w:right w:val="none" w:sz="0" w:space="0" w:color="auto"/>
      </w:divBdr>
    </w:div>
    <w:div w:id="2057582633">
      <w:bodyDiv w:val="1"/>
      <w:marLeft w:val="0"/>
      <w:marRight w:val="0"/>
      <w:marTop w:val="0"/>
      <w:marBottom w:val="0"/>
      <w:divBdr>
        <w:top w:val="none" w:sz="0" w:space="0" w:color="auto"/>
        <w:left w:val="none" w:sz="0" w:space="0" w:color="auto"/>
        <w:bottom w:val="none" w:sz="0" w:space="0" w:color="auto"/>
        <w:right w:val="none" w:sz="0" w:space="0" w:color="auto"/>
      </w:divBdr>
    </w:div>
    <w:div w:id="2061005613">
      <w:bodyDiv w:val="1"/>
      <w:marLeft w:val="0"/>
      <w:marRight w:val="0"/>
      <w:marTop w:val="0"/>
      <w:marBottom w:val="0"/>
      <w:divBdr>
        <w:top w:val="none" w:sz="0" w:space="0" w:color="auto"/>
        <w:left w:val="none" w:sz="0" w:space="0" w:color="auto"/>
        <w:bottom w:val="none" w:sz="0" w:space="0" w:color="auto"/>
        <w:right w:val="none" w:sz="0" w:space="0" w:color="auto"/>
      </w:divBdr>
    </w:div>
    <w:div w:id="2070879347">
      <w:bodyDiv w:val="1"/>
      <w:marLeft w:val="0"/>
      <w:marRight w:val="0"/>
      <w:marTop w:val="0"/>
      <w:marBottom w:val="0"/>
      <w:divBdr>
        <w:top w:val="none" w:sz="0" w:space="0" w:color="auto"/>
        <w:left w:val="none" w:sz="0" w:space="0" w:color="auto"/>
        <w:bottom w:val="none" w:sz="0" w:space="0" w:color="auto"/>
        <w:right w:val="none" w:sz="0" w:space="0" w:color="auto"/>
      </w:divBdr>
    </w:div>
    <w:div w:id="20868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B450-52F0-4197-9CB5-10BECE74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25976</Words>
  <Characters>148065</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HP1 14s</cp:lastModifiedBy>
  <cp:revision>3</cp:revision>
  <cp:lastPrinted>2025-10-31T22:51:00Z</cp:lastPrinted>
  <dcterms:created xsi:type="dcterms:W3CDTF">2025-11-03T08:05:00Z</dcterms:created>
  <dcterms:modified xsi:type="dcterms:W3CDTF">2025-11-03T08:16:00Z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1644260e-ac45-3857-b453-a2fcfd7346b8</vt:lpwstr>
  </property>
</Properties>
</file>