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A228" w14:textId="7402F3C1" w:rsidR="00012F7E" w:rsidRPr="002933A7" w:rsidRDefault="00012F7E" w:rsidP="00C57E5B">
      <w:pPr>
        <w:spacing w:line="360" w:lineRule="auto"/>
        <w:jc w:val="center"/>
        <w:rPr>
          <w:rFonts w:ascii="Times New Roman" w:hAnsi="Times New Roman" w:cs="Times New Roman"/>
          <w:b/>
          <w:bCs/>
          <w:sz w:val="24"/>
          <w:szCs w:val="24"/>
        </w:rPr>
      </w:pPr>
      <w:bookmarkStart w:id="0" w:name="_Toc210205092"/>
      <w:bookmarkStart w:id="1" w:name="_Toc210205614"/>
      <w:bookmarkStart w:id="2" w:name="_Toc210257071"/>
      <w:bookmarkStart w:id="3" w:name="_Toc210623651"/>
      <w:bookmarkStart w:id="4" w:name="_Toc210632905"/>
      <w:bookmarkStart w:id="5" w:name="_Hlk210171033"/>
      <w:r w:rsidRPr="008F1D21">
        <w:rPr>
          <w:rStyle w:val="Heading1Char"/>
        </w:rPr>
        <w:t>PENGARUH TAX HAVEN</w:t>
      </w:r>
      <w:bookmarkEnd w:id="0"/>
      <w:bookmarkEnd w:id="1"/>
      <w:bookmarkEnd w:id="2"/>
      <w:bookmarkEnd w:id="3"/>
      <w:bookmarkEnd w:id="4"/>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INTANGIBLE ASSET</w:t>
      </w:r>
      <w:r w:rsidRPr="002933A7">
        <w:rPr>
          <w:rFonts w:ascii="Times New Roman" w:hAnsi="Times New Roman" w:cs="Times New Roman"/>
          <w:b/>
          <w:bCs/>
          <w:sz w:val="24"/>
          <w:szCs w:val="24"/>
        </w:rPr>
        <w:t xml:space="preserve"> DAN </w:t>
      </w:r>
      <w:r w:rsidRPr="002933A7">
        <w:rPr>
          <w:rFonts w:ascii="Times New Roman" w:hAnsi="Times New Roman" w:cs="Times New Roman"/>
          <w:b/>
          <w:bCs/>
          <w:i/>
          <w:iCs/>
          <w:sz w:val="24"/>
          <w:szCs w:val="24"/>
        </w:rPr>
        <w:t>TAX MINIMIZATION</w:t>
      </w:r>
      <w:r w:rsidRPr="002933A7">
        <w:rPr>
          <w:rFonts w:ascii="Times New Roman" w:hAnsi="Times New Roman" w:cs="Times New Roman"/>
          <w:b/>
          <w:bCs/>
          <w:sz w:val="24"/>
          <w:szCs w:val="24"/>
        </w:rPr>
        <w:t xml:space="preserve"> TERHADAP KEPUTUSAN PERUSAHAAN MELAKUKAN </w:t>
      </w:r>
      <w:r w:rsidRPr="002933A7">
        <w:rPr>
          <w:rFonts w:ascii="Times New Roman" w:hAnsi="Times New Roman" w:cs="Times New Roman"/>
          <w:b/>
          <w:bCs/>
          <w:i/>
          <w:iCs/>
          <w:sz w:val="24"/>
          <w:szCs w:val="24"/>
        </w:rPr>
        <w:t>TRANSFER PRICING</w:t>
      </w:r>
      <w:r w:rsidRPr="002933A7">
        <w:rPr>
          <w:rFonts w:ascii="Times New Roman" w:hAnsi="Times New Roman" w:cs="Times New Roman"/>
          <w:b/>
          <w:bCs/>
          <w:sz w:val="24"/>
          <w:szCs w:val="24"/>
        </w:rPr>
        <w:t xml:space="preserve"> </w:t>
      </w:r>
      <w:r w:rsidR="009B2B3E" w:rsidRPr="002933A7">
        <w:rPr>
          <w:rFonts w:ascii="Times New Roman" w:hAnsi="Times New Roman" w:cs="Times New Roman"/>
          <w:b/>
          <w:bCs/>
          <w:sz w:val="24"/>
          <w:szCs w:val="24"/>
        </w:rPr>
        <w:br/>
      </w:r>
      <w:r w:rsidRPr="002933A7">
        <w:rPr>
          <w:rFonts w:ascii="Times New Roman" w:hAnsi="Times New Roman" w:cs="Times New Roman"/>
          <w:b/>
          <w:bCs/>
          <w:sz w:val="24"/>
          <w:szCs w:val="24"/>
        </w:rPr>
        <w:t>(</w:t>
      </w:r>
      <w:r w:rsidR="00C57E5B" w:rsidRPr="002933A7">
        <w:rPr>
          <w:rFonts w:ascii="Times New Roman" w:hAnsi="Times New Roman" w:cs="Times New Roman"/>
          <w:b/>
          <w:bCs/>
          <w:sz w:val="24"/>
          <w:szCs w:val="24"/>
        </w:rPr>
        <w:t xml:space="preserve"> </w:t>
      </w:r>
      <w:r w:rsidRPr="002933A7">
        <w:rPr>
          <w:rFonts w:ascii="Times New Roman" w:hAnsi="Times New Roman" w:cs="Times New Roman"/>
          <w:b/>
          <w:bCs/>
          <w:sz w:val="24"/>
          <w:szCs w:val="24"/>
        </w:rPr>
        <w:t>STUDI KASUS PADA PERUSAHAAN MULTINASIONAL SEKTOR PERTAMBANGAN YANG TERDAFTAR DI BURSA EFEK INDONESIA PERIODE 2019</w:t>
      </w:r>
      <w:r w:rsidR="009B2B3E" w:rsidRPr="002933A7">
        <w:rPr>
          <w:rFonts w:ascii="Times New Roman" w:hAnsi="Times New Roman" w:cs="Times New Roman"/>
          <w:b/>
          <w:bCs/>
          <w:sz w:val="24"/>
          <w:szCs w:val="24"/>
        </w:rPr>
        <w:t xml:space="preserve"> </w:t>
      </w:r>
      <w:r w:rsidRPr="002933A7">
        <w:rPr>
          <w:rFonts w:ascii="Times New Roman" w:hAnsi="Times New Roman" w:cs="Times New Roman"/>
          <w:b/>
          <w:bCs/>
          <w:sz w:val="24"/>
          <w:szCs w:val="24"/>
        </w:rPr>
        <w:t>-</w:t>
      </w:r>
      <w:r w:rsidR="009B2B3E" w:rsidRPr="002933A7">
        <w:rPr>
          <w:rFonts w:ascii="Times New Roman" w:hAnsi="Times New Roman" w:cs="Times New Roman"/>
          <w:b/>
          <w:bCs/>
          <w:sz w:val="24"/>
          <w:szCs w:val="24"/>
        </w:rPr>
        <w:t xml:space="preserve"> </w:t>
      </w:r>
      <w:proofErr w:type="gramStart"/>
      <w:r w:rsidRPr="002933A7">
        <w:rPr>
          <w:rFonts w:ascii="Times New Roman" w:hAnsi="Times New Roman" w:cs="Times New Roman"/>
          <w:b/>
          <w:bCs/>
          <w:sz w:val="24"/>
          <w:szCs w:val="24"/>
        </w:rPr>
        <w:t>2023</w:t>
      </w:r>
      <w:r w:rsidR="00C57E5B" w:rsidRPr="002933A7">
        <w:rPr>
          <w:rFonts w:ascii="Times New Roman" w:hAnsi="Times New Roman" w:cs="Times New Roman"/>
          <w:b/>
          <w:bCs/>
          <w:sz w:val="24"/>
          <w:szCs w:val="24"/>
        </w:rPr>
        <w:t xml:space="preserve"> </w:t>
      </w:r>
      <w:r w:rsidR="00931BB4" w:rsidRPr="002933A7">
        <w:rPr>
          <w:rFonts w:ascii="Times New Roman" w:hAnsi="Times New Roman" w:cs="Times New Roman"/>
          <w:b/>
          <w:bCs/>
          <w:sz w:val="24"/>
          <w:szCs w:val="24"/>
        </w:rPr>
        <w:t>)</w:t>
      </w:r>
      <w:proofErr w:type="gramEnd"/>
    </w:p>
    <w:p w14:paraId="723ABB82" w14:textId="77777777" w:rsidR="00012F7E" w:rsidRPr="002933A7" w:rsidRDefault="00012F7E" w:rsidP="00012F7E">
      <w:pPr>
        <w:spacing w:line="480" w:lineRule="auto"/>
        <w:jc w:val="center"/>
        <w:rPr>
          <w:rFonts w:ascii="Times New Roman" w:hAnsi="Times New Roman" w:cs="Times New Roman"/>
          <w:b/>
          <w:bCs/>
          <w:sz w:val="24"/>
          <w:szCs w:val="24"/>
        </w:rPr>
      </w:pPr>
    </w:p>
    <w:p w14:paraId="52386868" w14:textId="77777777" w:rsidR="00012F7E" w:rsidRPr="002933A7" w:rsidRDefault="00012F7E" w:rsidP="00012F7E">
      <w:pPr>
        <w:spacing w:line="240"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SKRIPSI</w:t>
      </w:r>
    </w:p>
    <w:p w14:paraId="590A3320" w14:textId="02042203" w:rsidR="00012F7E" w:rsidRPr="002933A7" w:rsidRDefault="00012F7E" w:rsidP="00012F7E">
      <w:pPr>
        <w:spacing w:line="240" w:lineRule="auto"/>
        <w:jc w:val="center"/>
        <w:rPr>
          <w:rFonts w:ascii="Times New Roman" w:hAnsi="Times New Roman" w:cs="Times New Roman"/>
          <w:sz w:val="24"/>
          <w:szCs w:val="24"/>
        </w:rPr>
      </w:pPr>
      <w:r w:rsidRPr="002933A7">
        <w:rPr>
          <w:rFonts w:ascii="Times New Roman" w:hAnsi="Times New Roman" w:cs="Times New Roman"/>
          <w:sz w:val="24"/>
          <w:szCs w:val="24"/>
        </w:rPr>
        <w:t xml:space="preserve">UNTUK SEMINAR </w:t>
      </w:r>
      <w:r w:rsidR="00335386">
        <w:rPr>
          <w:rFonts w:ascii="Times New Roman" w:hAnsi="Times New Roman" w:cs="Times New Roman"/>
          <w:sz w:val="24"/>
          <w:szCs w:val="24"/>
        </w:rPr>
        <w:t>HASIL</w:t>
      </w:r>
    </w:p>
    <w:p w14:paraId="77582831" w14:textId="77777777" w:rsidR="00012F7E" w:rsidRPr="002933A7" w:rsidRDefault="00012F7E" w:rsidP="00012F7E">
      <w:pPr>
        <w:spacing w:line="480" w:lineRule="auto"/>
        <w:jc w:val="center"/>
        <w:rPr>
          <w:rFonts w:ascii="Times New Roman" w:hAnsi="Times New Roman" w:cs="Times New Roman"/>
          <w:b/>
          <w:bCs/>
          <w:sz w:val="24"/>
          <w:szCs w:val="24"/>
        </w:rPr>
      </w:pPr>
    </w:p>
    <w:p w14:paraId="0C0ACA47" w14:textId="05AB2852" w:rsidR="00012F7E" w:rsidRPr="002933A7" w:rsidRDefault="00012F7E" w:rsidP="00012F7E">
      <w:pPr>
        <w:spacing w:line="480" w:lineRule="auto"/>
        <w:jc w:val="center"/>
        <w:rPr>
          <w:rFonts w:ascii="Times New Roman" w:hAnsi="Times New Roman" w:cs="Times New Roman"/>
          <w:b/>
          <w:bCs/>
          <w:sz w:val="24"/>
          <w:szCs w:val="24"/>
        </w:rPr>
      </w:pPr>
      <w:r w:rsidRPr="002933A7">
        <w:rPr>
          <w:rFonts w:ascii="Times New Roman" w:hAnsi="Times New Roman" w:cs="Times New Roman"/>
          <w:b/>
          <w:bCs/>
          <w:noProof/>
          <w:sz w:val="24"/>
          <w:szCs w:val="24"/>
        </w:rPr>
        <w:drawing>
          <wp:inline distT="0" distB="0" distL="0" distR="0" wp14:anchorId="429F0A29" wp14:editId="4B4A8A5E">
            <wp:extent cx="1797050" cy="1797050"/>
            <wp:effectExtent l="0" t="0" r="0" b="0"/>
            <wp:docPr id="666811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797050"/>
                    </a:xfrm>
                    <a:prstGeom prst="rect">
                      <a:avLst/>
                    </a:prstGeom>
                    <a:noFill/>
                    <a:ln>
                      <a:noFill/>
                    </a:ln>
                  </pic:spPr>
                </pic:pic>
              </a:graphicData>
            </a:graphic>
          </wp:inline>
        </w:drawing>
      </w:r>
    </w:p>
    <w:p w14:paraId="14FEBD9E" w14:textId="77777777" w:rsidR="00012F7E" w:rsidRPr="002933A7" w:rsidRDefault="00012F7E" w:rsidP="00012F7E">
      <w:pPr>
        <w:spacing w:line="240" w:lineRule="auto"/>
        <w:jc w:val="center"/>
        <w:rPr>
          <w:rFonts w:ascii="Times New Roman" w:hAnsi="Times New Roman" w:cs="Times New Roman"/>
          <w:b/>
          <w:bCs/>
          <w:sz w:val="24"/>
          <w:szCs w:val="24"/>
        </w:rPr>
      </w:pPr>
    </w:p>
    <w:p w14:paraId="0BBD163E" w14:textId="77777777" w:rsidR="00012F7E" w:rsidRPr="002933A7" w:rsidRDefault="00012F7E" w:rsidP="00012F7E">
      <w:pPr>
        <w:spacing w:line="276" w:lineRule="auto"/>
        <w:jc w:val="center"/>
        <w:rPr>
          <w:rFonts w:ascii="Times New Roman" w:hAnsi="Times New Roman" w:cs="Times New Roman"/>
          <w:sz w:val="24"/>
          <w:szCs w:val="24"/>
        </w:rPr>
      </w:pPr>
      <w:r w:rsidRPr="002933A7">
        <w:rPr>
          <w:rFonts w:ascii="Times New Roman" w:hAnsi="Times New Roman" w:cs="Times New Roman"/>
          <w:sz w:val="24"/>
          <w:szCs w:val="24"/>
        </w:rPr>
        <w:t>Oleh:</w:t>
      </w:r>
    </w:p>
    <w:p w14:paraId="700AF2B5" w14:textId="77777777" w:rsidR="00012F7E" w:rsidRPr="002933A7" w:rsidRDefault="00012F7E" w:rsidP="00012F7E">
      <w:pPr>
        <w:spacing w:line="276"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KRISTAZIA PANGGUA</w:t>
      </w:r>
    </w:p>
    <w:p w14:paraId="6F0DEDB5" w14:textId="77777777" w:rsidR="00012F7E" w:rsidRPr="002933A7" w:rsidRDefault="00012F7E" w:rsidP="00012F7E">
      <w:pPr>
        <w:spacing w:line="276"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2101036094</w:t>
      </w:r>
    </w:p>
    <w:p w14:paraId="04651E96" w14:textId="0457793C" w:rsidR="00012F7E" w:rsidRPr="002933A7" w:rsidRDefault="00012F7E" w:rsidP="00012F7E">
      <w:pPr>
        <w:spacing w:line="276"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S1-AKUNTANSI</w:t>
      </w:r>
    </w:p>
    <w:p w14:paraId="36530E46" w14:textId="77777777" w:rsidR="00012F7E" w:rsidRPr="002933A7" w:rsidRDefault="00012F7E" w:rsidP="00012F7E">
      <w:pPr>
        <w:spacing w:line="480" w:lineRule="auto"/>
        <w:jc w:val="center"/>
        <w:rPr>
          <w:rFonts w:ascii="Times New Roman" w:hAnsi="Times New Roman" w:cs="Times New Roman"/>
          <w:b/>
          <w:bCs/>
          <w:sz w:val="24"/>
          <w:szCs w:val="24"/>
        </w:rPr>
      </w:pPr>
    </w:p>
    <w:p w14:paraId="2B576C99" w14:textId="77777777" w:rsidR="00012F7E" w:rsidRPr="002933A7" w:rsidRDefault="00012F7E" w:rsidP="00012F7E">
      <w:pPr>
        <w:spacing w:line="240"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FAKULTAS EKONOMI DAN BISNIS</w:t>
      </w:r>
    </w:p>
    <w:p w14:paraId="53EDE2E7" w14:textId="77777777" w:rsidR="00012F7E" w:rsidRPr="002933A7" w:rsidRDefault="00012F7E" w:rsidP="00012F7E">
      <w:pPr>
        <w:spacing w:line="240"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UNIVERSITAS MULAWARMAN</w:t>
      </w:r>
    </w:p>
    <w:p w14:paraId="68269008" w14:textId="77777777" w:rsidR="00012F7E" w:rsidRPr="002933A7" w:rsidRDefault="00012F7E" w:rsidP="00012F7E">
      <w:pPr>
        <w:spacing w:line="240" w:lineRule="auto"/>
        <w:jc w:val="center"/>
        <w:rPr>
          <w:rFonts w:ascii="Times New Roman" w:hAnsi="Times New Roman" w:cs="Times New Roman"/>
          <w:b/>
          <w:bCs/>
          <w:sz w:val="24"/>
          <w:szCs w:val="24"/>
        </w:rPr>
      </w:pPr>
      <w:r w:rsidRPr="002933A7">
        <w:rPr>
          <w:rFonts w:ascii="Times New Roman" w:hAnsi="Times New Roman" w:cs="Times New Roman"/>
          <w:b/>
          <w:bCs/>
          <w:sz w:val="24"/>
          <w:szCs w:val="24"/>
        </w:rPr>
        <w:t>SAMARINDA</w:t>
      </w:r>
    </w:p>
    <w:p w14:paraId="7F5F40B9" w14:textId="195FEA43" w:rsidR="00EB53BF" w:rsidRPr="002933A7" w:rsidRDefault="00012F7E" w:rsidP="00012F7E">
      <w:pPr>
        <w:spacing w:line="240" w:lineRule="auto"/>
        <w:jc w:val="center"/>
        <w:rPr>
          <w:rFonts w:ascii="Times New Roman" w:hAnsi="Times New Roman" w:cs="Times New Roman"/>
          <w:b/>
          <w:bCs/>
          <w:sz w:val="24"/>
          <w:szCs w:val="24"/>
        </w:rPr>
        <w:sectPr w:rsidR="00EB53BF" w:rsidRPr="002933A7" w:rsidSect="00A16EA3">
          <w:footerReference w:type="default" r:id="rId9"/>
          <w:pgSz w:w="11906" w:h="16838" w:code="9"/>
          <w:pgMar w:top="2268" w:right="1701" w:bottom="1701" w:left="2268" w:header="709" w:footer="709" w:gutter="0"/>
          <w:cols w:space="708"/>
          <w:docGrid w:linePitch="360"/>
        </w:sectPr>
      </w:pPr>
      <w:r w:rsidRPr="002933A7">
        <w:rPr>
          <w:rFonts w:ascii="Times New Roman" w:hAnsi="Times New Roman" w:cs="Times New Roman"/>
          <w:b/>
          <w:bCs/>
          <w:sz w:val="24"/>
          <w:szCs w:val="24"/>
        </w:rPr>
        <w:t>20</w:t>
      </w:r>
      <w:r w:rsidR="00C33566">
        <w:rPr>
          <w:rFonts w:ascii="Times New Roman" w:hAnsi="Times New Roman" w:cs="Times New Roman"/>
          <w:b/>
          <w:bCs/>
          <w:sz w:val="24"/>
          <w:szCs w:val="24"/>
        </w:rPr>
        <w:t>25</w:t>
      </w:r>
    </w:p>
    <w:p w14:paraId="1C268C4E" w14:textId="0097990D" w:rsidR="00056E42" w:rsidRDefault="00056E42" w:rsidP="00C8589A">
      <w:pPr>
        <w:pStyle w:val="Heading1"/>
        <w:rPr>
          <w:rFonts w:cs="Times New Roman"/>
        </w:rPr>
      </w:pPr>
      <w:bookmarkStart w:id="6" w:name="_Toc210632906"/>
      <w:r>
        <w:rPr>
          <w:rFonts w:cs="Times New Roman"/>
        </w:rPr>
        <w:lastRenderedPageBreak/>
        <w:t>HALAMAN PENGESAHAN</w:t>
      </w:r>
      <w:bookmarkEnd w:id="6"/>
    </w:p>
    <w:p w14:paraId="599DBF42" w14:textId="00B31BD2" w:rsidR="00C8589A" w:rsidRPr="00C8589A" w:rsidRDefault="00C8589A" w:rsidP="00C8589A">
      <w:pPr>
        <w:sectPr w:rsidR="00C8589A" w:rsidRPr="00C8589A" w:rsidSect="00056E42">
          <w:headerReference w:type="default" r:id="rId10"/>
          <w:headerReference w:type="first" r:id="rId11"/>
          <w:footerReference w:type="first" r:id="rId12"/>
          <w:pgSz w:w="11906" w:h="16838" w:code="9"/>
          <w:pgMar w:top="2268" w:right="1701" w:bottom="1701" w:left="2268" w:header="709" w:footer="709" w:gutter="0"/>
          <w:pgNumType w:fmt="lowerRoman" w:start="2"/>
          <w:cols w:space="708"/>
          <w:titlePg/>
          <w:docGrid w:linePitch="360"/>
        </w:sectPr>
      </w:pPr>
    </w:p>
    <w:p w14:paraId="580F8EB3" w14:textId="77777777" w:rsidR="001D0E74" w:rsidRDefault="001D0E74" w:rsidP="001D0E74">
      <w:pPr>
        <w:pStyle w:val="Heading1"/>
      </w:pPr>
      <w:bookmarkStart w:id="7" w:name="_Toc210632907"/>
      <w:r w:rsidRPr="001D0E74">
        <w:lastRenderedPageBreak/>
        <w:t>KATA PENGANTAR</w:t>
      </w:r>
      <w:bookmarkEnd w:id="7"/>
    </w:p>
    <w:p w14:paraId="3EE3DE51" w14:textId="358CFF70" w:rsidR="00356023" w:rsidRDefault="002C1F82" w:rsidP="005446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Segala Puji dan Syukur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Tuhan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anugerah</w:t>
      </w:r>
      <w:proofErr w:type="spellEnd"/>
      <w:r>
        <w:rPr>
          <w:rFonts w:ascii="Times New Roman" w:hAnsi="Times New Roman" w:cs="Times New Roman"/>
          <w:sz w:val="24"/>
          <w:szCs w:val="24"/>
        </w:rPr>
        <w:t>-Nya</w:t>
      </w:r>
      <w:r w:rsidR="00034DC3">
        <w:rPr>
          <w:rFonts w:ascii="Times New Roman" w:hAnsi="Times New Roman" w:cs="Times New Roman"/>
          <w:sz w:val="24"/>
          <w:szCs w:val="24"/>
        </w:rPr>
        <w:t xml:space="preserve"> yang </w:t>
      </w:r>
      <w:proofErr w:type="spellStart"/>
      <w:r w:rsidR="00034DC3">
        <w:rPr>
          <w:rFonts w:ascii="Times New Roman" w:hAnsi="Times New Roman" w:cs="Times New Roman"/>
          <w:sz w:val="24"/>
          <w:szCs w:val="24"/>
        </w:rPr>
        <w:t>tak</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pernah</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berhenti</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sidRPr="00553A4B">
        <w:rPr>
          <w:rFonts w:ascii="Times New Roman" w:hAnsi="Times New Roman" w:cs="Times New Roman"/>
          <w:b/>
          <w:bCs/>
          <w:sz w:val="24"/>
          <w:szCs w:val="24"/>
        </w:rPr>
        <w:t>Pengaruh</w:t>
      </w:r>
      <w:proofErr w:type="spellEnd"/>
      <w:r w:rsidRPr="00553A4B">
        <w:rPr>
          <w:rFonts w:ascii="Times New Roman" w:hAnsi="Times New Roman" w:cs="Times New Roman"/>
          <w:b/>
          <w:bCs/>
          <w:sz w:val="24"/>
          <w:szCs w:val="24"/>
        </w:rPr>
        <w:t xml:space="preserve"> </w:t>
      </w:r>
      <w:r w:rsidRPr="00553A4B">
        <w:rPr>
          <w:rFonts w:ascii="Times New Roman" w:hAnsi="Times New Roman" w:cs="Times New Roman"/>
          <w:b/>
          <w:bCs/>
          <w:i/>
          <w:iCs/>
          <w:sz w:val="24"/>
          <w:szCs w:val="24"/>
        </w:rPr>
        <w:t>Tax Haven</w:t>
      </w:r>
      <w:r w:rsidRPr="00553A4B">
        <w:rPr>
          <w:rFonts w:ascii="Times New Roman" w:hAnsi="Times New Roman" w:cs="Times New Roman"/>
          <w:b/>
          <w:bCs/>
          <w:sz w:val="24"/>
          <w:szCs w:val="24"/>
        </w:rPr>
        <w:t xml:space="preserve">, </w:t>
      </w:r>
      <w:r w:rsidRPr="00553A4B">
        <w:rPr>
          <w:rFonts w:ascii="Times New Roman" w:hAnsi="Times New Roman" w:cs="Times New Roman"/>
          <w:b/>
          <w:bCs/>
          <w:i/>
          <w:iCs/>
          <w:sz w:val="24"/>
          <w:szCs w:val="24"/>
        </w:rPr>
        <w:t>Intangible Asset</w:t>
      </w:r>
      <w:r w:rsidRPr="00553A4B">
        <w:rPr>
          <w:rFonts w:ascii="Times New Roman" w:hAnsi="Times New Roman" w:cs="Times New Roman"/>
          <w:b/>
          <w:bCs/>
          <w:sz w:val="24"/>
          <w:szCs w:val="24"/>
        </w:rPr>
        <w:t xml:space="preserve">, dan </w:t>
      </w:r>
      <w:r w:rsidRPr="00553A4B">
        <w:rPr>
          <w:rFonts w:ascii="Times New Roman" w:hAnsi="Times New Roman" w:cs="Times New Roman"/>
          <w:b/>
          <w:bCs/>
          <w:i/>
          <w:iCs/>
          <w:sz w:val="24"/>
          <w:szCs w:val="24"/>
        </w:rPr>
        <w:t xml:space="preserve">Tax Minimization </w:t>
      </w:r>
      <w:proofErr w:type="spellStart"/>
      <w:r w:rsidRPr="00553A4B">
        <w:rPr>
          <w:rFonts w:ascii="Times New Roman" w:hAnsi="Times New Roman" w:cs="Times New Roman"/>
          <w:b/>
          <w:bCs/>
          <w:sz w:val="24"/>
          <w:szCs w:val="24"/>
        </w:rPr>
        <w:t>Terhadap</w:t>
      </w:r>
      <w:proofErr w:type="spellEnd"/>
      <w:r w:rsidRPr="00553A4B">
        <w:rPr>
          <w:rFonts w:ascii="Times New Roman" w:hAnsi="Times New Roman" w:cs="Times New Roman"/>
          <w:b/>
          <w:bCs/>
          <w:sz w:val="24"/>
          <w:szCs w:val="24"/>
        </w:rPr>
        <w:t xml:space="preserve"> Keputusan Perusahaan</w:t>
      </w:r>
      <w:r w:rsidR="00553A4B" w:rsidRPr="00553A4B">
        <w:rPr>
          <w:rFonts w:ascii="Times New Roman" w:hAnsi="Times New Roman" w:cs="Times New Roman"/>
          <w:b/>
          <w:bCs/>
          <w:sz w:val="24"/>
          <w:szCs w:val="24"/>
        </w:rPr>
        <w:t xml:space="preserve"> </w:t>
      </w:r>
      <w:proofErr w:type="spellStart"/>
      <w:r w:rsidRPr="00553A4B">
        <w:rPr>
          <w:rFonts w:ascii="Times New Roman" w:hAnsi="Times New Roman" w:cs="Times New Roman"/>
          <w:b/>
          <w:bCs/>
          <w:sz w:val="24"/>
          <w:szCs w:val="24"/>
        </w:rPr>
        <w:t>Melakukan</w:t>
      </w:r>
      <w:proofErr w:type="spellEnd"/>
      <w:r w:rsidRPr="00553A4B">
        <w:rPr>
          <w:rFonts w:ascii="Times New Roman" w:hAnsi="Times New Roman" w:cs="Times New Roman"/>
          <w:b/>
          <w:bCs/>
          <w:sz w:val="24"/>
          <w:szCs w:val="24"/>
        </w:rPr>
        <w:t xml:space="preserve"> </w:t>
      </w:r>
      <w:r w:rsidRPr="00553A4B">
        <w:rPr>
          <w:rFonts w:ascii="Times New Roman" w:hAnsi="Times New Roman" w:cs="Times New Roman"/>
          <w:b/>
          <w:bCs/>
          <w:i/>
          <w:iCs/>
          <w:sz w:val="24"/>
          <w:szCs w:val="24"/>
        </w:rPr>
        <w:t xml:space="preserve">Transfer Pricing </w:t>
      </w:r>
      <w:r w:rsidRPr="00553A4B">
        <w:rPr>
          <w:rFonts w:ascii="Times New Roman" w:hAnsi="Times New Roman" w:cs="Times New Roman"/>
          <w:b/>
          <w:bCs/>
          <w:sz w:val="24"/>
          <w:szCs w:val="24"/>
        </w:rPr>
        <w:t xml:space="preserve">(Studi </w:t>
      </w:r>
      <w:proofErr w:type="spellStart"/>
      <w:r w:rsidRPr="00553A4B">
        <w:rPr>
          <w:rFonts w:ascii="Times New Roman" w:hAnsi="Times New Roman" w:cs="Times New Roman"/>
          <w:b/>
          <w:bCs/>
          <w:sz w:val="24"/>
          <w:szCs w:val="24"/>
        </w:rPr>
        <w:t>Kasus</w:t>
      </w:r>
      <w:proofErr w:type="spellEnd"/>
      <w:r w:rsidRPr="00553A4B">
        <w:rPr>
          <w:rFonts w:ascii="Times New Roman" w:hAnsi="Times New Roman" w:cs="Times New Roman"/>
          <w:b/>
          <w:bCs/>
          <w:sz w:val="24"/>
          <w:szCs w:val="24"/>
        </w:rPr>
        <w:t xml:space="preserve"> Pada Perusahaan </w:t>
      </w:r>
      <w:proofErr w:type="spellStart"/>
      <w:r w:rsidRPr="00553A4B">
        <w:rPr>
          <w:rFonts w:ascii="Times New Roman" w:hAnsi="Times New Roman" w:cs="Times New Roman"/>
          <w:b/>
          <w:bCs/>
          <w:sz w:val="24"/>
          <w:szCs w:val="24"/>
        </w:rPr>
        <w:t>Multinasional</w:t>
      </w:r>
      <w:proofErr w:type="spellEnd"/>
      <w:r w:rsidRPr="00553A4B">
        <w:rPr>
          <w:rFonts w:ascii="Times New Roman" w:hAnsi="Times New Roman" w:cs="Times New Roman"/>
          <w:b/>
          <w:bCs/>
          <w:sz w:val="24"/>
          <w:szCs w:val="24"/>
        </w:rPr>
        <w:t xml:space="preserve"> Sektor </w:t>
      </w:r>
      <w:proofErr w:type="spellStart"/>
      <w:r w:rsidRPr="00553A4B">
        <w:rPr>
          <w:rFonts w:ascii="Times New Roman" w:hAnsi="Times New Roman" w:cs="Times New Roman"/>
          <w:b/>
          <w:bCs/>
          <w:sz w:val="24"/>
          <w:szCs w:val="24"/>
        </w:rPr>
        <w:t>Pertambangan</w:t>
      </w:r>
      <w:proofErr w:type="spellEnd"/>
      <w:r w:rsidRPr="00553A4B">
        <w:rPr>
          <w:rFonts w:ascii="Times New Roman" w:hAnsi="Times New Roman" w:cs="Times New Roman"/>
          <w:b/>
          <w:bCs/>
          <w:sz w:val="24"/>
          <w:szCs w:val="24"/>
        </w:rPr>
        <w:t xml:space="preserve"> Yang </w:t>
      </w:r>
      <w:proofErr w:type="spellStart"/>
      <w:r w:rsidRPr="00553A4B">
        <w:rPr>
          <w:rFonts w:ascii="Times New Roman" w:hAnsi="Times New Roman" w:cs="Times New Roman"/>
          <w:b/>
          <w:bCs/>
          <w:sz w:val="24"/>
          <w:szCs w:val="24"/>
        </w:rPr>
        <w:t>Terdaftar</w:t>
      </w:r>
      <w:proofErr w:type="spellEnd"/>
      <w:r w:rsidRPr="00553A4B">
        <w:rPr>
          <w:rFonts w:ascii="Times New Roman" w:hAnsi="Times New Roman" w:cs="Times New Roman"/>
          <w:b/>
          <w:bCs/>
          <w:sz w:val="24"/>
          <w:szCs w:val="24"/>
        </w:rPr>
        <w:t xml:space="preserve"> di Bursa </w:t>
      </w:r>
      <w:proofErr w:type="spellStart"/>
      <w:r w:rsidRPr="00553A4B">
        <w:rPr>
          <w:rFonts w:ascii="Times New Roman" w:hAnsi="Times New Roman" w:cs="Times New Roman"/>
          <w:b/>
          <w:bCs/>
          <w:sz w:val="24"/>
          <w:szCs w:val="24"/>
        </w:rPr>
        <w:t>Efek</w:t>
      </w:r>
      <w:proofErr w:type="spellEnd"/>
      <w:r w:rsidRPr="00553A4B">
        <w:rPr>
          <w:rFonts w:ascii="Times New Roman" w:hAnsi="Times New Roman" w:cs="Times New Roman"/>
          <w:b/>
          <w:bCs/>
          <w:sz w:val="24"/>
          <w:szCs w:val="24"/>
        </w:rPr>
        <w:t xml:space="preserve"> Indonesia </w:t>
      </w:r>
      <w:proofErr w:type="spellStart"/>
      <w:r w:rsidRPr="00553A4B">
        <w:rPr>
          <w:rFonts w:ascii="Times New Roman" w:hAnsi="Times New Roman" w:cs="Times New Roman"/>
          <w:b/>
          <w:bCs/>
          <w:sz w:val="24"/>
          <w:szCs w:val="24"/>
        </w:rPr>
        <w:t>Periode</w:t>
      </w:r>
      <w:proofErr w:type="spellEnd"/>
      <w:r w:rsidRPr="00553A4B">
        <w:rPr>
          <w:rFonts w:ascii="Times New Roman" w:hAnsi="Times New Roman" w:cs="Times New Roman"/>
          <w:b/>
          <w:bCs/>
          <w:sz w:val="24"/>
          <w:szCs w:val="24"/>
        </w:rPr>
        <w:t xml:space="preserve"> 2019-2023)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di Program Studi S1- </w:t>
      </w:r>
      <w:proofErr w:type="spellStart"/>
      <w:r>
        <w:rPr>
          <w:rFonts w:ascii="Times New Roman" w:hAnsi="Times New Roman" w:cs="Times New Roman"/>
          <w:sz w:val="24"/>
          <w:szCs w:val="24"/>
        </w:rPr>
        <w:t>Akuntansi</w:t>
      </w:r>
      <w:proofErr w:type="spellEnd"/>
      <w:r w:rsidR="00544698">
        <w:rPr>
          <w:rFonts w:ascii="Times New Roman" w:hAnsi="Times New Roman" w:cs="Times New Roman"/>
          <w:sz w:val="24"/>
          <w:szCs w:val="24"/>
        </w:rPr>
        <w:t xml:space="preserve"> Fakultas Ekonomi dan </w:t>
      </w:r>
      <w:proofErr w:type="spellStart"/>
      <w:r w:rsidR="00544698">
        <w:rPr>
          <w:rFonts w:ascii="Times New Roman" w:hAnsi="Times New Roman" w:cs="Times New Roman"/>
          <w:sz w:val="24"/>
          <w:szCs w:val="24"/>
        </w:rPr>
        <w:t>Bisnis</w:t>
      </w:r>
      <w:proofErr w:type="spellEnd"/>
      <w:r w:rsidR="00544698">
        <w:rPr>
          <w:rFonts w:ascii="Times New Roman" w:hAnsi="Times New Roman" w:cs="Times New Roman"/>
          <w:sz w:val="24"/>
          <w:szCs w:val="24"/>
        </w:rPr>
        <w:t xml:space="preserve"> Universitas </w:t>
      </w:r>
      <w:proofErr w:type="spellStart"/>
      <w:r w:rsidR="00544698">
        <w:rPr>
          <w:rFonts w:ascii="Times New Roman" w:hAnsi="Times New Roman" w:cs="Times New Roman"/>
          <w:sz w:val="24"/>
          <w:szCs w:val="24"/>
        </w:rPr>
        <w:t>Mulawarman</w:t>
      </w:r>
      <w:proofErr w:type="spellEnd"/>
      <w:r w:rsidR="00544698">
        <w:rPr>
          <w:rFonts w:ascii="Times New Roman" w:hAnsi="Times New Roman" w:cs="Times New Roman"/>
          <w:sz w:val="24"/>
          <w:szCs w:val="24"/>
        </w:rPr>
        <w:t>.</w:t>
      </w:r>
    </w:p>
    <w:p w14:paraId="338446B4" w14:textId="7A9B4E9D" w:rsidR="00544698" w:rsidRDefault="00544698" w:rsidP="007C26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proses </w:t>
      </w:r>
      <w:proofErr w:type="spellStart"/>
      <w:r>
        <w:rPr>
          <w:rFonts w:ascii="Times New Roman" w:hAnsi="Times New Roman" w:cs="Times New Roman"/>
          <w:sz w:val="24"/>
          <w:szCs w:val="24"/>
        </w:rPr>
        <w:t>penulisan</w:t>
      </w:r>
      <w:proofErr w:type="spellEnd"/>
      <w:r w:rsidR="007C2615">
        <w:rPr>
          <w:rFonts w:ascii="Times New Roman" w:hAnsi="Times New Roman" w:cs="Times New Roman"/>
          <w:sz w:val="24"/>
          <w:szCs w:val="24"/>
        </w:rPr>
        <w:t xml:space="preserve"> dan </w:t>
      </w:r>
      <w:proofErr w:type="spellStart"/>
      <w:r w:rsidR="007C2615">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sebagai</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tugas</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akhir</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tentunya</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tidak</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lepas</w:t>
      </w:r>
      <w:proofErr w:type="spellEnd"/>
      <w:r w:rsidR="00034DC3">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dari</w:t>
      </w:r>
      <w:proofErr w:type="spellEnd"/>
      <w:r w:rsidR="00034DC3">
        <w:rPr>
          <w:rFonts w:ascii="Times New Roman" w:hAnsi="Times New Roman" w:cs="Times New Roman"/>
          <w:sz w:val="24"/>
          <w:szCs w:val="24"/>
        </w:rPr>
        <w:t xml:space="preserve"> </w:t>
      </w:r>
      <w:proofErr w:type="spellStart"/>
      <w:r w:rsidR="007C2615" w:rsidRPr="007C2615">
        <w:rPr>
          <w:rFonts w:ascii="Times New Roman" w:hAnsi="Times New Roman" w:cs="Times New Roman"/>
          <w:sz w:val="24"/>
          <w:szCs w:val="24"/>
        </w:rPr>
        <w:t>doa</w:t>
      </w:r>
      <w:proofErr w:type="spellEnd"/>
      <w:r w:rsidR="007C2615">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dukungan</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serta</w:t>
      </w:r>
      <w:proofErr w:type="spellEnd"/>
      <w:r w:rsidR="007C2615">
        <w:rPr>
          <w:rFonts w:ascii="Times New Roman" w:hAnsi="Times New Roman" w:cs="Times New Roman"/>
          <w:sz w:val="24"/>
          <w:szCs w:val="24"/>
        </w:rPr>
        <w:t xml:space="preserve"> </w:t>
      </w:r>
      <w:proofErr w:type="spellStart"/>
      <w:r w:rsidR="00034DC3">
        <w:rPr>
          <w:rFonts w:ascii="Times New Roman" w:hAnsi="Times New Roman" w:cs="Times New Roman"/>
          <w:sz w:val="24"/>
          <w:szCs w:val="24"/>
        </w:rPr>
        <w:t>arahan</w:t>
      </w:r>
      <w:proofErr w:type="spellEnd"/>
      <w:r w:rsidR="00034DC3">
        <w:rPr>
          <w:rFonts w:ascii="Times New Roman" w:hAnsi="Times New Roman" w:cs="Times New Roman"/>
          <w:sz w:val="24"/>
          <w:szCs w:val="24"/>
        </w:rPr>
        <w:t xml:space="preserve"> dan </w:t>
      </w:r>
      <w:proofErr w:type="spellStart"/>
      <w:proofErr w:type="gramStart"/>
      <w:r w:rsidR="007C2615">
        <w:rPr>
          <w:rFonts w:ascii="Times New Roman" w:hAnsi="Times New Roman" w:cs="Times New Roman"/>
          <w:sz w:val="24"/>
          <w:szCs w:val="24"/>
        </w:rPr>
        <w:t>bantuan</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dari</w:t>
      </w:r>
      <w:proofErr w:type="spellEnd"/>
      <w:proofErr w:type="gram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berbagai</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pihak</w:t>
      </w:r>
      <w:proofErr w:type="spellEnd"/>
      <w:r w:rsidR="007C2615">
        <w:rPr>
          <w:rFonts w:ascii="Times New Roman" w:hAnsi="Times New Roman" w:cs="Times New Roman"/>
          <w:sz w:val="24"/>
          <w:szCs w:val="24"/>
        </w:rPr>
        <w:t xml:space="preserve">. Oleh </w:t>
      </w:r>
      <w:proofErr w:type="spellStart"/>
      <w:r w:rsidR="007C2615">
        <w:rPr>
          <w:rFonts w:ascii="Times New Roman" w:hAnsi="Times New Roman" w:cs="Times New Roman"/>
          <w:sz w:val="24"/>
          <w:szCs w:val="24"/>
        </w:rPr>
        <w:t>karena</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itu</w:t>
      </w:r>
      <w:proofErr w:type="spellEnd"/>
      <w:r w:rsidR="007C2615">
        <w:rPr>
          <w:rFonts w:ascii="Times New Roman" w:hAnsi="Times New Roman" w:cs="Times New Roman"/>
          <w:sz w:val="24"/>
          <w:szCs w:val="24"/>
        </w:rPr>
        <w:t xml:space="preserve">, pada </w:t>
      </w:r>
      <w:proofErr w:type="spellStart"/>
      <w:r w:rsidR="007C2615">
        <w:rPr>
          <w:rFonts w:ascii="Times New Roman" w:hAnsi="Times New Roman" w:cs="Times New Roman"/>
          <w:sz w:val="24"/>
          <w:szCs w:val="24"/>
        </w:rPr>
        <w:t>kesempatan</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ini</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penulis</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ingin</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menyampaikan</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terima</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kasih</w:t>
      </w:r>
      <w:proofErr w:type="spellEnd"/>
      <w:r w:rsidR="007C2615">
        <w:rPr>
          <w:rFonts w:ascii="Times New Roman" w:hAnsi="Times New Roman" w:cs="Times New Roman"/>
          <w:sz w:val="24"/>
          <w:szCs w:val="24"/>
        </w:rPr>
        <w:t xml:space="preserve"> </w:t>
      </w:r>
      <w:r w:rsidR="00034DC3">
        <w:rPr>
          <w:rFonts w:ascii="Times New Roman" w:hAnsi="Times New Roman" w:cs="Times New Roman"/>
          <w:sz w:val="24"/>
          <w:szCs w:val="24"/>
        </w:rPr>
        <w:t xml:space="preserve">yang </w:t>
      </w:r>
      <w:proofErr w:type="spellStart"/>
      <w:r w:rsidR="007C2615">
        <w:rPr>
          <w:rFonts w:ascii="Times New Roman" w:hAnsi="Times New Roman" w:cs="Times New Roman"/>
          <w:sz w:val="24"/>
          <w:szCs w:val="24"/>
        </w:rPr>
        <w:t>sebesar-besarnya</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kepada</w:t>
      </w:r>
      <w:proofErr w:type="spellEnd"/>
      <w:r w:rsidR="007C2615">
        <w:rPr>
          <w:rFonts w:ascii="Times New Roman" w:hAnsi="Times New Roman" w:cs="Times New Roman"/>
          <w:sz w:val="24"/>
          <w:szCs w:val="24"/>
        </w:rPr>
        <w:t xml:space="preserve"> yang </w:t>
      </w:r>
      <w:proofErr w:type="spellStart"/>
      <w:r w:rsidR="007C2615">
        <w:rPr>
          <w:rFonts w:ascii="Times New Roman" w:hAnsi="Times New Roman" w:cs="Times New Roman"/>
          <w:sz w:val="24"/>
          <w:szCs w:val="24"/>
        </w:rPr>
        <w:t>terhormat</w:t>
      </w:r>
      <w:proofErr w:type="spellEnd"/>
      <w:r w:rsidR="007C2615">
        <w:rPr>
          <w:rFonts w:ascii="Times New Roman" w:hAnsi="Times New Roman" w:cs="Times New Roman"/>
          <w:sz w:val="24"/>
          <w:szCs w:val="24"/>
        </w:rPr>
        <w:t>:</w:t>
      </w:r>
    </w:p>
    <w:p w14:paraId="52987034" w14:textId="507232F7" w:rsidR="006B2529" w:rsidRDefault="00C877E9" w:rsidP="006B252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Prof. </w:t>
      </w:r>
      <w:r w:rsidR="007C2615">
        <w:rPr>
          <w:rFonts w:ascii="Times New Roman" w:hAnsi="Times New Roman" w:cs="Times New Roman"/>
          <w:sz w:val="24"/>
          <w:szCs w:val="24"/>
        </w:rPr>
        <w:t xml:space="preserve">Dr. Ir. H. </w:t>
      </w:r>
      <w:proofErr w:type="spellStart"/>
      <w:r w:rsidR="007C2615">
        <w:rPr>
          <w:rFonts w:ascii="Times New Roman" w:hAnsi="Times New Roman" w:cs="Times New Roman"/>
          <w:sz w:val="24"/>
          <w:szCs w:val="24"/>
        </w:rPr>
        <w:t>Abdunnur</w:t>
      </w:r>
      <w:proofErr w:type="spellEnd"/>
      <w:r w:rsidR="007C2615">
        <w:rPr>
          <w:rFonts w:ascii="Times New Roman" w:hAnsi="Times New Roman" w:cs="Times New Roman"/>
          <w:sz w:val="24"/>
          <w:szCs w:val="24"/>
        </w:rPr>
        <w:t xml:space="preserve">., </w:t>
      </w:r>
      <w:proofErr w:type="spellStart"/>
      <w:proofErr w:type="gramStart"/>
      <w:r w:rsidR="007C2615">
        <w:rPr>
          <w:rFonts w:ascii="Times New Roman" w:hAnsi="Times New Roman" w:cs="Times New Roman"/>
          <w:sz w:val="24"/>
          <w:szCs w:val="24"/>
        </w:rPr>
        <w:t>M.Si</w:t>
      </w:r>
      <w:proofErr w:type="spellEnd"/>
      <w:proofErr w:type="gram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selaku</w:t>
      </w:r>
      <w:proofErr w:type="spellEnd"/>
      <w:r w:rsidR="007C2615">
        <w:rPr>
          <w:rFonts w:ascii="Times New Roman" w:hAnsi="Times New Roman" w:cs="Times New Roman"/>
          <w:sz w:val="24"/>
          <w:szCs w:val="24"/>
        </w:rPr>
        <w:t xml:space="preserve"> </w:t>
      </w:r>
      <w:proofErr w:type="spellStart"/>
      <w:r w:rsidR="007C2615">
        <w:rPr>
          <w:rFonts w:ascii="Times New Roman" w:hAnsi="Times New Roman" w:cs="Times New Roman"/>
          <w:sz w:val="24"/>
          <w:szCs w:val="24"/>
        </w:rPr>
        <w:t>Rektor</w:t>
      </w:r>
      <w:proofErr w:type="spellEnd"/>
      <w:r w:rsidR="007C2615">
        <w:rPr>
          <w:rFonts w:ascii="Times New Roman" w:hAnsi="Times New Roman" w:cs="Times New Roman"/>
          <w:sz w:val="24"/>
          <w:szCs w:val="24"/>
        </w:rPr>
        <w:t xml:space="preserve"> Universitas </w:t>
      </w:r>
      <w:proofErr w:type="spellStart"/>
      <w:r w:rsidR="007C2615">
        <w:rPr>
          <w:rFonts w:ascii="Times New Roman" w:hAnsi="Times New Roman" w:cs="Times New Roman"/>
          <w:sz w:val="24"/>
          <w:szCs w:val="24"/>
        </w:rPr>
        <w:t>Mulawarma</w:t>
      </w:r>
      <w:r w:rsidR="006B2529">
        <w:rPr>
          <w:rFonts w:ascii="Times New Roman" w:hAnsi="Times New Roman" w:cs="Times New Roman"/>
          <w:sz w:val="24"/>
          <w:szCs w:val="24"/>
        </w:rPr>
        <w:t>n</w:t>
      </w:r>
      <w:proofErr w:type="spellEnd"/>
      <w:r w:rsidR="006B2529">
        <w:rPr>
          <w:rFonts w:ascii="Times New Roman" w:hAnsi="Times New Roman" w:cs="Times New Roman"/>
          <w:sz w:val="24"/>
          <w:szCs w:val="24"/>
        </w:rPr>
        <w:t>.</w:t>
      </w:r>
    </w:p>
    <w:p w14:paraId="141DA484" w14:textId="77777777" w:rsidR="006B2529" w:rsidRDefault="006B2529" w:rsidP="006B252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Dr. Zainal Abidin, </w:t>
      </w:r>
      <w:proofErr w:type="gramStart"/>
      <w:r>
        <w:rPr>
          <w:rFonts w:ascii="Times New Roman" w:hAnsi="Times New Roman" w:cs="Times New Roman"/>
          <w:sz w:val="24"/>
          <w:szCs w:val="24"/>
        </w:rPr>
        <w:t>S.E.,M</w:t>
      </w:r>
      <w:proofErr w:type="gramEnd"/>
      <w:r>
        <w:rPr>
          <w:rFonts w:ascii="Times New Roman" w:hAnsi="Times New Roman" w:cs="Times New Roman"/>
          <w:sz w:val="24"/>
          <w:szCs w:val="24"/>
        </w:rPr>
        <w:t xml:space="preserve">.M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Dekan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w:t>
      </w:r>
    </w:p>
    <w:p w14:paraId="237CE868" w14:textId="6888F706" w:rsidR="006B2529" w:rsidRDefault="006B2529" w:rsidP="006B252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Ibu Dr. Wulan </w:t>
      </w:r>
      <w:proofErr w:type="spellStart"/>
      <w:r>
        <w:rPr>
          <w:rFonts w:ascii="Times New Roman" w:hAnsi="Times New Roman" w:cs="Times New Roman"/>
          <w:sz w:val="24"/>
          <w:szCs w:val="24"/>
        </w:rPr>
        <w:t>Iyhig</w:t>
      </w:r>
      <w:proofErr w:type="spellEnd"/>
      <w:r>
        <w:rPr>
          <w:rFonts w:ascii="Times New Roman" w:hAnsi="Times New Roman" w:cs="Times New Roman"/>
          <w:sz w:val="24"/>
          <w:szCs w:val="24"/>
        </w:rPr>
        <w:t xml:space="preserve"> Ratna Sari, </w:t>
      </w:r>
      <w:proofErr w:type="spellStart"/>
      <w:proofErr w:type="gramStart"/>
      <w:r>
        <w:rPr>
          <w:rFonts w:ascii="Times New Roman" w:hAnsi="Times New Roman" w:cs="Times New Roman"/>
          <w:sz w:val="24"/>
          <w:szCs w:val="24"/>
        </w:rPr>
        <w:t>S.E.,M</w:t>
      </w:r>
      <w:proofErr w:type="gramEnd"/>
      <w:r>
        <w:rPr>
          <w:rFonts w:ascii="Times New Roman" w:hAnsi="Times New Roman" w:cs="Times New Roman"/>
          <w:sz w:val="24"/>
          <w:szCs w:val="24"/>
        </w:rPr>
        <w:t>.M.Si</w:t>
      </w:r>
      <w:proofErr w:type="gramStart"/>
      <w:r>
        <w:rPr>
          <w:rFonts w:ascii="Times New Roman" w:hAnsi="Times New Roman" w:cs="Times New Roman"/>
          <w:sz w:val="24"/>
          <w:szCs w:val="24"/>
        </w:rPr>
        <w:t>.,CMA.,CSP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Fakultas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w:t>
      </w:r>
    </w:p>
    <w:p w14:paraId="68DA4155" w14:textId="77777777" w:rsidR="006B2529" w:rsidRDefault="006B2529" w:rsidP="006B2529">
      <w:pPr>
        <w:pStyle w:val="ListParagraph"/>
        <w:numPr>
          <w:ilvl w:val="0"/>
          <w:numId w:val="50"/>
        </w:numPr>
        <w:spacing w:line="480" w:lineRule="auto"/>
        <w:ind w:left="426" w:hanging="426"/>
        <w:jc w:val="both"/>
        <w:rPr>
          <w:rFonts w:ascii="Times New Roman" w:hAnsi="Times New Roman" w:cs="Times New Roman"/>
          <w:sz w:val="24"/>
          <w:szCs w:val="24"/>
        </w:rPr>
      </w:pPr>
      <w:proofErr w:type="gramStart"/>
      <w:r>
        <w:rPr>
          <w:rFonts w:ascii="Times New Roman" w:hAnsi="Times New Roman" w:cs="Times New Roman"/>
          <w:sz w:val="24"/>
          <w:szCs w:val="24"/>
        </w:rPr>
        <w:t>Ibu  Dr.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Fibriyani</w:t>
      </w:r>
      <w:proofErr w:type="spellEnd"/>
      <w:r>
        <w:rPr>
          <w:rFonts w:ascii="Times New Roman" w:hAnsi="Times New Roman" w:cs="Times New Roman"/>
          <w:sz w:val="24"/>
          <w:szCs w:val="24"/>
        </w:rPr>
        <w:t xml:space="preserve"> Nur Khairin,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S.E.,Ak.,MSA.,CA.</w:t>
      </w:r>
      <w:proofErr w:type="gramEnd"/>
      <w:r>
        <w:rPr>
          <w:rFonts w:ascii="Times New Roman" w:hAnsi="Times New Roman" w:cs="Times New Roman"/>
          <w:sz w:val="24"/>
          <w:szCs w:val="24"/>
        </w:rPr>
        <w:t>,CSP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Koordinator</w:t>
      </w:r>
      <w:proofErr w:type="spellEnd"/>
      <w:r>
        <w:rPr>
          <w:rFonts w:ascii="Times New Roman" w:hAnsi="Times New Roman" w:cs="Times New Roman"/>
          <w:sz w:val="24"/>
          <w:szCs w:val="24"/>
        </w:rPr>
        <w:t xml:space="preserve"> Program Studi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r w:rsidRPr="006B2529">
        <w:rPr>
          <w:rFonts w:ascii="Times New Roman" w:hAnsi="Times New Roman" w:cs="Times New Roman"/>
          <w:sz w:val="24"/>
          <w:szCs w:val="24"/>
        </w:rPr>
        <w:t xml:space="preserve">Fakultas Ekonomi dan </w:t>
      </w:r>
      <w:proofErr w:type="spellStart"/>
      <w:r w:rsidRPr="006B2529">
        <w:rPr>
          <w:rFonts w:ascii="Times New Roman" w:hAnsi="Times New Roman" w:cs="Times New Roman"/>
          <w:sz w:val="24"/>
          <w:szCs w:val="24"/>
        </w:rPr>
        <w:t>Bisnis</w:t>
      </w:r>
      <w:proofErr w:type="spellEnd"/>
      <w:r w:rsidRPr="006B2529">
        <w:rPr>
          <w:rFonts w:ascii="Times New Roman" w:hAnsi="Times New Roman" w:cs="Times New Roman"/>
          <w:sz w:val="24"/>
          <w:szCs w:val="24"/>
        </w:rPr>
        <w:t xml:space="preserve"> Universitas </w:t>
      </w:r>
      <w:proofErr w:type="spellStart"/>
      <w:r w:rsidRPr="006B2529">
        <w:rPr>
          <w:rFonts w:ascii="Times New Roman" w:hAnsi="Times New Roman" w:cs="Times New Roman"/>
          <w:sz w:val="24"/>
          <w:szCs w:val="24"/>
        </w:rPr>
        <w:t>Mulawarman</w:t>
      </w:r>
      <w:proofErr w:type="spellEnd"/>
      <w:r w:rsidRPr="006B2529">
        <w:rPr>
          <w:rFonts w:ascii="Times New Roman" w:hAnsi="Times New Roman" w:cs="Times New Roman"/>
          <w:sz w:val="24"/>
          <w:szCs w:val="24"/>
        </w:rPr>
        <w:t>.</w:t>
      </w:r>
    </w:p>
    <w:p w14:paraId="3F1E6EF9" w14:textId="57EC8D27" w:rsidR="006B2529" w:rsidRDefault="006B2529" w:rsidP="006B252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Dr. Muhammad Ikbal, </w:t>
      </w:r>
      <w:proofErr w:type="gramStart"/>
      <w:r>
        <w:rPr>
          <w:rFonts w:ascii="Times New Roman" w:hAnsi="Times New Roman" w:cs="Times New Roman"/>
          <w:sz w:val="24"/>
          <w:szCs w:val="24"/>
        </w:rPr>
        <w:t>S.E.,M.S.A.</w:t>
      </w:r>
      <w:proofErr w:type="gramEnd"/>
      <w:r>
        <w:rPr>
          <w:rFonts w:ascii="Times New Roman" w:hAnsi="Times New Roman" w:cs="Times New Roman"/>
          <w:sz w:val="24"/>
          <w:szCs w:val="24"/>
        </w:rPr>
        <w:t>,CSRA</w:t>
      </w:r>
      <w:proofErr w:type="gramStart"/>
      <w:r>
        <w:rPr>
          <w:rFonts w:ascii="Times New Roman" w:hAnsi="Times New Roman" w:cs="Times New Roman"/>
          <w:sz w:val="24"/>
          <w:szCs w:val="24"/>
        </w:rPr>
        <w:t>.,CSP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00933BD7">
        <w:rPr>
          <w:rFonts w:ascii="Times New Roman" w:hAnsi="Times New Roman" w:cs="Times New Roman"/>
          <w:sz w:val="24"/>
          <w:szCs w:val="24"/>
        </w:rPr>
        <w:t xml:space="preserve"> </w:t>
      </w:r>
      <w:proofErr w:type="spellStart"/>
      <w:proofErr w:type="gramStart"/>
      <w:r w:rsidR="00933BD7">
        <w:rPr>
          <w:rFonts w:ascii="Times New Roman" w:hAnsi="Times New Roman" w:cs="Times New Roman"/>
          <w:sz w:val="24"/>
          <w:szCs w:val="24"/>
        </w:rPr>
        <w:t>serta</w:t>
      </w:r>
      <w:proofErr w:type="spellEnd"/>
      <w:r w:rsidR="00933BD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08D2BF9E" w14:textId="77777777" w:rsidR="006B2529" w:rsidRDefault="006B2529" w:rsidP="006B252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Ibu Ferry Diyanti, </w:t>
      </w:r>
      <w:proofErr w:type="spellStart"/>
      <w:proofErr w:type="gramStart"/>
      <w:r>
        <w:rPr>
          <w:rFonts w:ascii="Times New Roman" w:hAnsi="Times New Roman" w:cs="Times New Roman"/>
          <w:sz w:val="24"/>
          <w:szCs w:val="24"/>
        </w:rPr>
        <w:t>S.E.,M.S.A.</w:t>
      </w:r>
      <w:proofErr w:type="gramEnd"/>
      <w:r>
        <w:rPr>
          <w:rFonts w:ascii="Times New Roman" w:hAnsi="Times New Roman" w:cs="Times New Roman"/>
          <w:sz w:val="24"/>
          <w:szCs w:val="24"/>
        </w:rPr>
        <w:t>,Ak</w:t>
      </w:r>
      <w:proofErr w:type="gramStart"/>
      <w:r w:rsidR="007659E2">
        <w:rPr>
          <w:rFonts w:ascii="Times New Roman" w:hAnsi="Times New Roman" w:cs="Times New Roman"/>
          <w:sz w:val="24"/>
          <w:szCs w:val="24"/>
        </w:rPr>
        <w:t>.,CA.</w:t>
      </w:r>
      <w:proofErr w:type="gramEnd"/>
      <w:r w:rsidR="007659E2">
        <w:rPr>
          <w:rFonts w:ascii="Times New Roman" w:hAnsi="Times New Roman" w:cs="Times New Roman"/>
          <w:sz w:val="24"/>
          <w:szCs w:val="24"/>
        </w:rPr>
        <w:t>,CSRS</w:t>
      </w:r>
      <w:proofErr w:type="gramStart"/>
      <w:r w:rsidR="007659E2">
        <w:rPr>
          <w:rFonts w:ascii="Times New Roman" w:hAnsi="Times New Roman" w:cs="Times New Roman"/>
          <w:sz w:val="24"/>
          <w:szCs w:val="24"/>
        </w:rPr>
        <w:t>.,CSRA</w:t>
      </w:r>
      <w:proofErr w:type="spellEnd"/>
      <w:proofErr w:type="gram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selaku</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dosen</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wali</w:t>
      </w:r>
      <w:proofErr w:type="spellEnd"/>
      <w:r w:rsidR="007659E2">
        <w:rPr>
          <w:rFonts w:ascii="Times New Roman" w:hAnsi="Times New Roman" w:cs="Times New Roman"/>
          <w:sz w:val="24"/>
          <w:szCs w:val="24"/>
        </w:rPr>
        <w:t xml:space="preserve"> yang </w:t>
      </w:r>
      <w:proofErr w:type="spellStart"/>
      <w:r w:rsidR="007659E2">
        <w:rPr>
          <w:rFonts w:ascii="Times New Roman" w:hAnsi="Times New Roman" w:cs="Times New Roman"/>
          <w:sz w:val="24"/>
          <w:szCs w:val="24"/>
        </w:rPr>
        <w:t>telah</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membimbing</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penulis</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dalam</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memberikan</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arahan</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terkait</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pelaksanaan</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studi</w:t>
      </w:r>
      <w:proofErr w:type="spellEnd"/>
      <w:r w:rsidR="007659E2">
        <w:rPr>
          <w:rFonts w:ascii="Times New Roman" w:hAnsi="Times New Roman" w:cs="Times New Roman"/>
          <w:sz w:val="24"/>
          <w:szCs w:val="24"/>
        </w:rPr>
        <w:t xml:space="preserve"> di </w:t>
      </w:r>
      <w:proofErr w:type="spellStart"/>
      <w:r w:rsidR="007659E2">
        <w:rPr>
          <w:rFonts w:ascii="Times New Roman" w:hAnsi="Times New Roman" w:cs="Times New Roman"/>
          <w:sz w:val="24"/>
          <w:szCs w:val="24"/>
        </w:rPr>
        <w:t>Jurusan</w:t>
      </w:r>
      <w:proofErr w:type="spellEnd"/>
      <w:r w:rsidR="007659E2">
        <w:rPr>
          <w:rFonts w:ascii="Times New Roman" w:hAnsi="Times New Roman" w:cs="Times New Roman"/>
          <w:sz w:val="24"/>
          <w:szCs w:val="24"/>
        </w:rPr>
        <w:t xml:space="preserve"> </w:t>
      </w:r>
      <w:proofErr w:type="spellStart"/>
      <w:r w:rsidR="007659E2">
        <w:rPr>
          <w:rFonts w:ascii="Times New Roman" w:hAnsi="Times New Roman" w:cs="Times New Roman"/>
          <w:sz w:val="24"/>
          <w:szCs w:val="24"/>
        </w:rPr>
        <w:t>Akuntansi</w:t>
      </w:r>
      <w:proofErr w:type="spellEnd"/>
      <w:r w:rsidR="007659E2">
        <w:rPr>
          <w:rFonts w:ascii="Times New Roman" w:hAnsi="Times New Roman" w:cs="Times New Roman"/>
          <w:sz w:val="24"/>
          <w:szCs w:val="24"/>
        </w:rPr>
        <w:t xml:space="preserve"> </w:t>
      </w:r>
      <w:r w:rsidR="007659E2" w:rsidRPr="007659E2">
        <w:rPr>
          <w:rFonts w:ascii="Times New Roman" w:hAnsi="Times New Roman" w:cs="Times New Roman"/>
          <w:sz w:val="24"/>
          <w:szCs w:val="24"/>
        </w:rPr>
        <w:t xml:space="preserve">Fakultas Ekonomi dan </w:t>
      </w:r>
      <w:proofErr w:type="spellStart"/>
      <w:r w:rsidR="007659E2" w:rsidRPr="007659E2">
        <w:rPr>
          <w:rFonts w:ascii="Times New Roman" w:hAnsi="Times New Roman" w:cs="Times New Roman"/>
          <w:sz w:val="24"/>
          <w:szCs w:val="24"/>
        </w:rPr>
        <w:t>Bisnis</w:t>
      </w:r>
      <w:proofErr w:type="spellEnd"/>
      <w:r w:rsidR="007659E2" w:rsidRPr="007659E2">
        <w:rPr>
          <w:rFonts w:ascii="Times New Roman" w:hAnsi="Times New Roman" w:cs="Times New Roman"/>
          <w:sz w:val="24"/>
          <w:szCs w:val="24"/>
        </w:rPr>
        <w:t xml:space="preserve"> Universitas </w:t>
      </w:r>
      <w:proofErr w:type="spellStart"/>
      <w:r w:rsidR="007659E2" w:rsidRPr="007659E2">
        <w:rPr>
          <w:rFonts w:ascii="Times New Roman" w:hAnsi="Times New Roman" w:cs="Times New Roman"/>
          <w:sz w:val="24"/>
          <w:szCs w:val="24"/>
        </w:rPr>
        <w:t>Mulawarman</w:t>
      </w:r>
      <w:proofErr w:type="spellEnd"/>
      <w:r w:rsidR="007659E2" w:rsidRPr="007659E2">
        <w:rPr>
          <w:rFonts w:ascii="Times New Roman" w:hAnsi="Times New Roman" w:cs="Times New Roman"/>
          <w:sz w:val="24"/>
          <w:szCs w:val="24"/>
        </w:rPr>
        <w:t>.</w:t>
      </w:r>
    </w:p>
    <w:p w14:paraId="5533EA25" w14:textId="77777777" w:rsidR="007659E2" w:rsidRDefault="007659E2" w:rsidP="007659E2">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Fakultas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w:t>
      </w:r>
    </w:p>
    <w:p w14:paraId="4EFA48D5" w14:textId="77777777" w:rsidR="00553A4B" w:rsidRDefault="007659E2" w:rsidP="00553A4B">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kemahasiswaan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sidRPr="007659E2">
        <w:t xml:space="preserve"> </w:t>
      </w:r>
      <w:r w:rsidRPr="007659E2">
        <w:rPr>
          <w:rFonts w:ascii="Times New Roman" w:hAnsi="Times New Roman" w:cs="Times New Roman"/>
          <w:sz w:val="24"/>
          <w:szCs w:val="24"/>
        </w:rPr>
        <w:t xml:space="preserve">Fakultas Ekonomi dan </w:t>
      </w:r>
      <w:proofErr w:type="spellStart"/>
      <w:r w:rsidRPr="007659E2">
        <w:rPr>
          <w:rFonts w:ascii="Times New Roman" w:hAnsi="Times New Roman" w:cs="Times New Roman"/>
          <w:sz w:val="24"/>
          <w:szCs w:val="24"/>
        </w:rPr>
        <w:t>Bisnis</w:t>
      </w:r>
      <w:proofErr w:type="spellEnd"/>
      <w:r w:rsidRPr="007659E2">
        <w:rPr>
          <w:rFonts w:ascii="Times New Roman" w:hAnsi="Times New Roman" w:cs="Times New Roman"/>
          <w:sz w:val="24"/>
          <w:szCs w:val="24"/>
        </w:rPr>
        <w:t xml:space="preserve"> Universitas </w:t>
      </w:r>
      <w:proofErr w:type="spellStart"/>
      <w:r w:rsidRPr="007659E2">
        <w:rPr>
          <w:rFonts w:ascii="Times New Roman" w:hAnsi="Times New Roman" w:cs="Times New Roman"/>
          <w:sz w:val="24"/>
          <w:szCs w:val="24"/>
        </w:rPr>
        <w:t>Mulawarman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w:t>
      </w:r>
    </w:p>
    <w:p w14:paraId="2D615284" w14:textId="7D6EC5D3" w:rsidR="00C877E9" w:rsidRDefault="00933BD7" w:rsidP="00C877E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Ibunda</w:t>
      </w:r>
      <w:proofErr w:type="spellEnd"/>
      <w:r>
        <w:rPr>
          <w:rFonts w:ascii="Times New Roman" w:hAnsi="Times New Roman" w:cs="Times New Roman"/>
          <w:sz w:val="24"/>
          <w:szCs w:val="24"/>
        </w:rPr>
        <w:t xml:space="preserve"> </w:t>
      </w:r>
      <w:r w:rsidR="00C02861">
        <w:rPr>
          <w:rFonts w:ascii="Times New Roman" w:hAnsi="Times New Roman" w:cs="Times New Roman"/>
          <w:sz w:val="24"/>
          <w:szCs w:val="24"/>
        </w:rPr>
        <w:t xml:space="preserve">Krisna </w:t>
      </w:r>
      <w:r>
        <w:rPr>
          <w:rFonts w:ascii="Times New Roman" w:hAnsi="Times New Roman" w:cs="Times New Roman"/>
          <w:sz w:val="24"/>
          <w:szCs w:val="24"/>
        </w:rPr>
        <w:t>Eva</w:t>
      </w:r>
      <w:r w:rsidR="00C02861">
        <w:rPr>
          <w:rFonts w:ascii="Times New Roman" w:hAnsi="Times New Roman" w:cs="Times New Roman"/>
          <w:sz w:val="24"/>
          <w:szCs w:val="24"/>
        </w:rPr>
        <w:t xml:space="preserve"> Sarapang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dipanjatkan</w:t>
      </w:r>
      <w:proofErr w:type="spellEnd"/>
      <w:r w:rsidR="00C02861">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kepada</w:t>
      </w:r>
      <w:proofErr w:type="spellEnd"/>
      <w:r w:rsidR="00920C39">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kasih</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sayang</w:t>
      </w:r>
      <w:proofErr w:type="spellEnd"/>
      <w:r w:rsidR="00920C39">
        <w:rPr>
          <w:rFonts w:ascii="Times New Roman" w:hAnsi="Times New Roman" w:cs="Times New Roman"/>
          <w:sz w:val="24"/>
          <w:szCs w:val="24"/>
        </w:rPr>
        <w:t xml:space="preserve"> yang </w:t>
      </w:r>
      <w:proofErr w:type="spellStart"/>
      <w:r w:rsidR="00920C39">
        <w:rPr>
          <w:rFonts w:ascii="Times New Roman" w:hAnsi="Times New Roman" w:cs="Times New Roman"/>
          <w:sz w:val="24"/>
          <w:szCs w:val="24"/>
        </w:rPr>
        <w:t>tak</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pernah</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lekang</w:t>
      </w:r>
      <w:proofErr w:type="spellEnd"/>
      <w:r w:rsidR="00920C39">
        <w:rPr>
          <w:rFonts w:ascii="Times New Roman" w:hAnsi="Times New Roman" w:cs="Times New Roman"/>
          <w:sz w:val="24"/>
          <w:szCs w:val="24"/>
        </w:rPr>
        <w:t xml:space="preserve"> oleh </w:t>
      </w:r>
      <w:proofErr w:type="spellStart"/>
      <w:r w:rsidR="00920C39">
        <w:rPr>
          <w:rFonts w:ascii="Times New Roman" w:hAnsi="Times New Roman" w:cs="Times New Roman"/>
          <w:sz w:val="24"/>
          <w:szCs w:val="24"/>
        </w:rPr>
        <w:t>waktu</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pengorbanan</w:t>
      </w:r>
      <w:proofErr w:type="spellEnd"/>
      <w:r w:rsidR="00920C39">
        <w:rPr>
          <w:rFonts w:ascii="Times New Roman" w:hAnsi="Times New Roman" w:cs="Times New Roman"/>
          <w:sz w:val="24"/>
          <w:szCs w:val="24"/>
        </w:rPr>
        <w:t xml:space="preserve"> yang </w:t>
      </w:r>
      <w:proofErr w:type="spellStart"/>
      <w:r w:rsidR="00920C39">
        <w:rPr>
          <w:rFonts w:ascii="Times New Roman" w:hAnsi="Times New Roman" w:cs="Times New Roman"/>
          <w:sz w:val="24"/>
          <w:szCs w:val="24"/>
        </w:rPr>
        <w:t>tak</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pernah</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usai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serta</w:t>
      </w:r>
      <w:proofErr w:type="spellEnd"/>
      <w:r w:rsidR="00920C39">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dukungan</w:t>
      </w:r>
      <w:proofErr w:type="spellEnd"/>
      <w:r w:rsidR="00C02861">
        <w:rPr>
          <w:rFonts w:ascii="Times New Roman" w:hAnsi="Times New Roman" w:cs="Times New Roman"/>
          <w:sz w:val="24"/>
          <w:szCs w:val="24"/>
        </w:rPr>
        <w:t xml:space="preserve"> dan </w:t>
      </w:r>
      <w:proofErr w:type="spellStart"/>
      <w:r w:rsidR="00C02861">
        <w:rPr>
          <w:rFonts w:ascii="Times New Roman" w:hAnsi="Times New Roman" w:cs="Times New Roman"/>
          <w:sz w:val="24"/>
          <w:szCs w:val="24"/>
        </w:rPr>
        <w:t>pelajaran</w:t>
      </w:r>
      <w:proofErr w:type="spellEnd"/>
      <w:r w:rsidR="00C02861">
        <w:rPr>
          <w:rFonts w:ascii="Times New Roman" w:hAnsi="Times New Roman" w:cs="Times New Roman"/>
          <w:sz w:val="24"/>
          <w:szCs w:val="24"/>
        </w:rPr>
        <w:t xml:space="preserve"> </w:t>
      </w:r>
      <w:r w:rsidR="00920C39">
        <w:rPr>
          <w:rFonts w:ascii="Times New Roman" w:hAnsi="Times New Roman" w:cs="Times New Roman"/>
          <w:sz w:val="24"/>
          <w:szCs w:val="24"/>
        </w:rPr>
        <w:t xml:space="preserve">moral yang </w:t>
      </w:r>
      <w:proofErr w:type="spellStart"/>
      <w:r w:rsidR="00920C39">
        <w:rPr>
          <w:rFonts w:ascii="Times New Roman" w:hAnsi="Times New Roman" w:cs="Times New Roman"/>
          <w:sz w:val="24"/>
          <w:szCs w:val="24"/>
        </w:rPr>
        <w:t>senantiasa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diberikan</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mulai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dari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penulis</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terlahir</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hingga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menjadi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seorang</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wanita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dewasa</w:t>
      </w:r>
      <w:proofErr w:type="spellEnd"/>
      <w:r w:rsidR="00C02861">
        <w:rPr>
          <w:rFonts w:ascii="Times New Roman" w:hAnsi="Times New Roman" w:cs="Times New Roman"/>
          <w:sz w:val="24"/>
          <w:szCs w:val="24"/>
        </w:rPr>
        <w:t xml:space="preserve"> dan </w:t>
      </w:r>
      <w:proofErr w:type="spellStart"/>
      <w:r w:rsidR="00C02861">
        <w:rPr>
          <w:rFonts w:ascii="Times New Roman" w:hAnsi="Times New Roman" w:cs="Times New Roman"/>
          <w:sz w:val="24"/>
          <w:szCs w:val="24"/>
        </w:rPr>
        <w:t>mandiri</w:t>
      </w:r>
      <w:proofErr w:type="spellEnd"/>
      <w:r w:rsidR="00920C39">
        <w:rPr>
          <w:rFonts w:ascii="Times New Roman" w:hAnsi="Times New Roman" w:cs="Times New Roman"/>
          <w:sz w:val="24"/>
          <w:szCs w:val="24"/>
        </w:rPr>
        <w:t xml:space="preserve"> yang </w:t>
      </w:r>
      <w:proofErr w:type="spellStart"/>
      <w:r w:rsidR="00920C39">
        <w:rPr>
          <w:rFonts w:ascii="Times New Roman" w:hAnsi="Times New Roman" w:cs="Times New Roman"/>
          <w:sz w:val="24"/>
          <w:szCs w:val="24"/>
        </w:rPr>
        <w:t>akan</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segera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menyandang</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gelar</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S.Ak</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Terima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kasih</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telah</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menjadi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sumber</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kekuatan</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bagi</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penulis</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disaat</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semuanya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terasa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gelap</w:t>
      </w:r>
      <w:proofErr w:type="spellEnd"/>
      <w:r w:rsidR="00920C39">
        <w:rPr>
          <w:rFonts w:ascii="Times New Roman" w:hAnsi="Times New Roman" w:cs="Times New Roman"/>
          <w:sz w:val="24"/>
          <w:szCs w:val="24"/>
        </w:rPr>
        <w:t xml:space="preserve"> dan </w:t>
      </w:r>
      <w:proofErr w:type="spellStart"/>
      <w:r w:rsidR="00920C39">
        <w:rPr>
          <w:rFonts w:ascii="Times New Roman" w:hAnsi="Times New Roman" w:cs="Times New Roman"/>
          <w:sz w:val="24"/>
          <w:szCs w:val="24"/>
        </w:rPr>
        <w:t>tiada</w:t>
      </w:r>
      <w:proofErr w:type="spellEnd"/>
      <w:r w:rsidR="00920C39">
        <w:rPr>
          <w:rFonts w:ascii="Times New Roman" w:hAnsi="Times New Roman" w:cs="Times New Roman"/>
          <w:sz w:val="24"/>
          <w:szCs w:val="24"/>
        </w:rPr>
        <w:t xml:space="preserve"> </w:t>
      </w:r>
      <w:proofErr w:type="spellStart"/>
      <w:r w:rsidR="00920C39">
        <w:rPr>
          <w:rFonts w:ascii="Times New Roman" w:hAnsi="Times New Roman" w:cs="Times New Roman"/>
          <w:sz w:val="24"/>
          <w:szCs w:val="24"/>
        </w:rPr>
        <w:t>harapan</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tanpamu</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mungkin</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anak</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kecilmu</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ini</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tidak</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akan</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pernah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bisa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melangkah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sampai</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sejauh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ini</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Terima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kasih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karena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engkau</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tidak</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pernah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menyerah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atas</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kerasnya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hidup</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bahkan</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penyakit</w:t>
      </w:r>
      <w:proofErr w:type="spellEnd"/>
      <w:r w:rsidR="00C02861">
        <w:rPr>
          <w:rFonts w:ascii="Times New Roman" w:hAnsi="Times New Roman" w:cs="Times New Roman"/>
          <w:sz w:val="24"/>
          <w:szCs w:val="24"/>
        </w:rPr>
        <w:t xml:space="preserve"> yang </w:t>
      </w:r>
      <w:proofErr w:type="spellStart"/>
      <w:r w:rsidR="00C02861">
        <w:rPr>
          <w:rFonts w:ascii="Times New Roman" w:hAnsi="Times New Roman" w:cs="Times New Roman"/>
          <w:sz w:val="24"/>
          <w:szCs w:val="24"/>
        </w:rPr>
        <w:t>sedang</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diderita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lastRenderedPageBreak/>
        <w:t>engkau</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tetap</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kuat</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untuk</w:t>
      </w:r>
      <w:proofErr w:type="spellEnd"/>
      <w:r w:rsidR="00C02861">
        <w:rPr>
          <w:rFonts w:ascii="Times New Roman" w:hAnsi="Times New Roman" w:cs="Times New Roman"/>
          <w:sz w:val="24"/>
          <w:szCs w:val="24"/>
        </w:rPr>
        <w:t xml:space="preserve"> kami </w:t>
      </w:r>
      <w:proofErr w:type="spellStart"/>
      <w:r w:rsidR="00C02861">
        <w:rPr>
          <w:rFonts w:ascii="Times New Roman" w:hAnsi="Times New Roman" w:cs="Times New Roman"/>
          <w:sz w:val="24"/>
          <w:szCs w:val="24"/>
        </w:rPr>
        <w:t>anak-anakmu</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Terima</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kasih</w:t>
      </w:r>
      <w:proofErr w:type="spellEnd"/>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banyak</w:t>
      </w:r>
      <w:proofErr w:type="spellEnd"/>
      <w:r w:rsidR="004D2002">
        <w:rPr>
          <w:rFonts w:ascii="Times New Roman" w:hAnsi="Times New Roman" w:cs="Times New Roman"/>
          <w:sz w:val="24"/>
          <w:szCs w:val="24"/>
        </w:rPr>
        <w:t xml:space="preserve"> Ibu</w:t>
      </w:r>
      <w:r w:rsidR="00C02861">
        <w:rPr>
          <w:rFonts w:ascii="Times New Roman" w:hAnsi="Times New Roman" w:cs="Times New Roman"/>
          <w:sz w:val="24"/>
          <w:szCs w:val="24"/>
        </w:rPr>
        <w:t xml:space="preserve"> </w:t>
      </w:r>
      <w:proofErr w:type="spellStart"/>
      <w:r w:rsidR="00C02861">
        <w:rPr>
          <w:rFonts w:ascii="Times New Roman" w:hAnsi="Times New Roman" w:cs="Times New Roman"/>
          <w:sz w:val="24"/>
          <w:szCs w:val="24"/>
        </w:rPr>
        <w:t>sehat</w:t>
      </w:r>
      <w:proofErr w:type="spellEnd"/>
      <w:r w:rsidR="004D2002">
        <w:rPr>
          <w:rFonts w:ascii="Times New Roman" w:hAnsi="Times New Roman" w:cs="Times New Roman"/>
          <w:sz w:val="24"/>
          <w:szCs w:val="24"/>
        </w:rPr>
        <w:t xml:space="preserve">, </w:t>
      </w:r>
      <w:proofErr w:type="spellStart"/>
      <w:r w:rsidR="004D2002">
        <w:rPr>
          <w:rFonts w:ascii="Times New Roman" w:hAnsi="Times New Roman" w:cs="Times New Roman"/>
          <w:sz w:val="24"/>
          <w:szCs w:val="24"/>
        </w:rPr>
        <w:t>panjang</w:t>
      </w:r>
      <w:proofErr w:type="spellEnd"/>
      <w:r w:rsidR="004D2002">
        <w:rPr>
          <w:rFonts w:ascii="Times New Roman" w:hAnsi="Times New Roman" w:cs="Times New Roman"/>
          <w:sz w:val="24"/>
          <w:szCs w:val="24"/>
        </w:rPr>
        <w:t xml:space="preserve"> </w:t>
      </w:r>
      <w:proofErr w:type="spellStart"/>
      <w:r w:rsidR="004D2002">
        <w:rPr>
          <w:rFonts w:ascii="Times New Roman" w:hAnsi="Times New Roman" w:cs="Times New Roman"/>
          <w:sz w:val="24"/>
          <w:szCs w:val="24"/>
        </w:rPr>
        <w:t>umur</w:t>
      </w:r>
      <w:proofErr w:type="spellEnd"/>
      <w:r w:rsidR="004D2002">
        <w:rPr>
          <w:rFonts w:ascii="Times New Roman" w:hAnsi="Times New Roman" w:cs="Times New Roman"/>
          <w:sz w:val="24"/>
          <w:szCs w:val="24"/>
        </w:rPr>
        <w:t xml:space="preserve"> dan </w:t>
      </w:r>
      <w:proofErr w:type="spellStart"/>
      <w:r w:rsidR="00C02861">
        <w:rPr>
          <w:rFonts w:ascii="Times New Roman" w:hAnsi="Times New Roman" w:cs="Times New Roman"/>
          <w:sz w:val="24"/>
          <w:szCs w:val="24"/>
        </w:rPr>
        <w:t>bahagia</w:t>
      </w:r>
      <w:proofErr w:type="spellEnd"/>
      <w:r w:rsidR="00C02861">
        <w:rPr>
          <w:rFonts w:ascii="Times New Roman" w:hAnsi="Times New Roman" w:cs="Times New Roman"/>
          <w:sz w:val="24"/>
          <w:szCs w:val="24"/>
        </w:rPr>
        <w:t xml:space="preserve"> </w:t>
      </w:r>
      <w:proofErr w:type="spellStart"/>
      <w:r w:rsidR="004D2002">
        <w:rPr>
          <w:rFonts w:ascii="Times New Roman" w:hAnsi="Times New Roman" w:cs="Times New Roman"/>
          <w:sz w:val="24"/>
          <w:szCs w:val="24"/>
        </w:rPr>
        <w:t>selalu</w:t>
      </w:r>
      <w:proofErr w:type="spellEnd"/>
      <w:r w:rsidR="004D2002">
        <w:rPr>
          <w:rFonts w:ascii="Times New Roman" w:hAnsi="Times New Roman" w:cs="Times New Roman"/>
          <w:sz w:val="24"/>
          <w:szCs w:val="24"/>
        </w:rPr>
        <w:t xml:space="preserve"> </w:t>
      </w:r>
      <w:proofErr w:type="spellStart"/>
      <w:r w:rsidR="004D2002">
        <w:rPr>
          <w:rFonts w:ascii="Times New Roman" w:hAnsi="Times New Roman" w:cs="Times New Roman"/>
          <w:sz w:val="24"/>
          <w:szCs w:val="24"/>
        </w:rPr>
        <w:t>Ibuku</w:t>
      </w:r>
      <w:proofErr w:type="spellEnd"/>
      <w:r w:rsidR="004D2002">
        <w:rPr>
          <w:rFonts w:ascii="Times New Roman" w:hAnsi="Times New Roman" w:cs="Times New Roman"/>
          <w:sz w:val="24"/>
          <w:szCs w:val="24"/>
        </w:rPr>
        <w:t>.</w:t>
      </w:r>
      <w:r w:rsidR="00C02861">
        <w:rPr>
          <w:rFonts w:ascii="Times New Roman" w:hAnsi="Times New Roman" w:cs="Times New Roman"/>
          <w:sz w:val="24"/>
          <w:szCs w:val="24"/>
        </w:rPr>
        <w:t xml:space="preserve"> </w:t>
      </w:r>
    </w:p>
    <w:p w14:paraId="54F67C46" w14:textId="3EE13659" w:rsidR="004D2002" w:rsidRDefault="004D2002" w:rsidP="00C877E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terkasih</w:t>
      </w:r>
      <w:proofErr w:type="spellEnd"/>
      <w:r>
        <w:rPr>
          <w:rFonts w:ascii="Times New Roman" w:hAnsi="Times New Roman" w:cs="Times New Roman"/>
          <w:sz w:val="24"/>
          <w:szCs w:val="24"/>
        </w:rPr>
        <w:t xml:space="preserve">, Papa Enos </w:t>
      </w:r>
      <w:proofErr w:type="spellStart"/>
      <w:r>
        <w:rPr>
          <w:rFonts w:ascii="Times New Roman" w:hAnsi="Times New Roman" w:cs="Times New Roman"/>
          <w:sz w:val="24"/>
          <w:szCs w:val="24"/>
        </w:rPr>
        <w:t>Napoh</w:t>
      </w:r>
      <w:proofErr w:type="spellEnd"/>
      <w:r>
        <w:rPr>
          <w:rFonts w:ascii="Times New Roman" w:hAnsi="Times New Roman" w:cs="Times New Roman"/>
          <w:sz w:val="24"/>
          <w:szCs w:val="24"/>
        </w:rPr>
        <w:t xml:space="preserve"> Matasak.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ayah.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Kiranya </w:t>
      </w:r>
      <w:proofErr w:type="spellStart"/>
      <w:r>
        <w:rPr>
          <w:rFonts w:ascii="Times New Roman" w:hAnsi="Times New Roman" w:cs="Times New Roman"/>
          <w:sz w:val="24"/>
          <w:szCs w:val="24"/>
        </w:rPr>
        <w:t>rejeki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r w:rsidR="00E56530">
        <w:rPr>
          <w:rFonts w:ascii="Times New Roman" w:hAnsi="Times New Roman" w:cs="Times New Roman"/>
          <w:sz w:val="24"/>
          <w:szCs w:val="24"/>
        </w:rPr>
        <w:t xml:space="preserve">Tuhan </w:t>
      </w:r>
      <w:proofErr w:type="spellStart"/>
      <w:r w:rsidR="00E56530">
        <w:rPr>
          <w:rFonts w:ascii="Times New Roman" w:hAnsi="Times New Roman" w:cs="Times New Roman"/>
          <w:sz w:val="24"/>
          <w:szCs w:val="24"/>
        </w:rPr>
        <w:t>berikan</w:t>
      </w:r>
      <w:proofErr w:type="spellEnd"/>
      <w:r w:rsidR="00E56530">
        <w:rPr>
          <w:rFonts w:ascii="Times New Roman" w:hAnsi="Times New Roman" w:cs="Times New Roman"/>
          <w:sz w:val="24"/>
          <w:szCs w:val="24"/>
        </w:rPr>
        <w:t xml:space="preserve"> buat papa.</w:t>
      </w:r>
    </w:p>
    <w:p w14:paraId="2915A9C7" w14:textId="4AF25AC5" w:rsidR="004B1510" w:rsidRDefault="004B1510" w:rsidP="00C877E9">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Adik </w:t>
      </w:r>
      <w:proofErr w:type="spellStart"/>
      <w:r>
        <w:rPr>
          <w:rFonts w:ascii="Times New Roman" w:hAnsi="Times New Roman" w:cs="Times New Roman"/>
          <w:sz w:val="24"/>
          <w:szCs w:val="24"/>
        </w:rPr>
        <w:t>tersayang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Alfan</w:t>
      </w:r>
      <w:proofErr w:type="spellEnd"/>
      <w:r>
        <w:rPr>
          <w:rFonts w:ascii="Times New Roman" w:hAnsi="Times New Roman" w:cs="Times New Roman"/>
          <w:sz w:val="24"/>
          <w:szCs w:val="24"/>
        </w:rPr>
        <w:t xml:space="preserve"> dan Mela</w:t>
      </w:r>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Walaupun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perdebatan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kecil</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sering</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menghampiri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namun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canda</w:t>
      </w:r>
      <w:proofErr w:type="spellEnd"/>
      <w:r w:rsidR="00E56530">
        <w:rPr>
          <w:rFonts w:ascii="Times New Roman" w:hAnsi="Times New Roman" w:cs="Times New Roman"/>
          <w:sz w:val="24"/>
          <w:szCs w:val="24"/>
        </w:rPr>
        <w:t xml:space="preserve"> dan </w:t>
      </w:r>
      <w:proofErr w:type="spellStart"/>
      <w:r w:rsidR="00E56530">
        <w:rPr>
          <w:rFonts w:ascii="Times New Roman" w:hAnsi="Times New Roman" w:cs="Times New Roman"/>
          <w:sz w:val="24"/>
          <w:szCs w:val="24"/>
        </w:rPr>
        <w:t>kasih</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sayang</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selalu</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ada</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untuk</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mewarnai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persaudaraan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ini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Terima</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kasih</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telah</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menjadi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adik</w:t>
      </w:r>
      <w:proofErr w:type="spellEnd"/>
      <w:r w:rsidR="00E56530">
        <w:rPr>
          <w:rFonts w:ascii="Times New Roman" w:hAnsi="Times New Roman" w:cs="Times New Roman"/>
          <w:sz w:val="24"/>
          <w:szCs w:val="24"/>
        </w:rPr>
        <w:t xml:space="preserve"> yang sangat </w:t>
      </w:r>
      <w:proofErr w:type="spellStart"/>
      <w:r w:rsidR="00E56530">
        <w:rPr>
          <w:rFonts w:ascii="Times New Roman" w:hAnsi="Times New Roman" w:cs="Times New Roman"/>
          <w:sz w:val="24"/>
          <w:szCs w:val="24"/>
        </w:rPr>
        <w:t>baik</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mengerti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akan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keadaan</w:t>
      </w:r>
      <w:proofErr w:type="spellEnd"/>
      <w:r w:rsidR="00E56530">
        <w:rPr>
          <w:rFonts w:ascii="Times New Roman" w:hAnsi="Times New Roman" w:cs="Times New Roman"/>
          <w:sz w:val="24"/>
          <w:szCs w:val="24"/>
        </w:rPr>
        <w:t xml:space="preserve"> dan </w:t>
      </w:r>
      <w:proofErr w:type="spellStart"/>
      <w:r w:rsidR="00E56530">
        <w:rPr>
          <w:rFonts w:ascii="Times New Roman" w:hAnsi="Times New Roman" w:cs="Times New Roman"/>
          <w:sz w:val="24"/>
          <w:szCs w:val="24"/>
        </w:rPr>
        <w:t>teman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seperjuangan</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penulis</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untuk</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mencapai</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kesuksesan</w:t>
      </w:r>
      <w:proofErr w:type="spellEnd"/>
      <w:r w:rsidR="00E56530">
        <w:rPr>
          <w:rFonts w:ascii="Times New Roman" w:hAnsi="Times New Roman" w:cs="Times New Roman"/>
          <w:sz w:val="24"/>
          <w:szCs w:val="24"/>
        </w:rPr>
        <w:t xml:space="preserve"> demi </w:t>
      </w:r>
      <w:proofErr w:type="spellStart"/>
      <w:r w:rsidR="00E56530">
        <w:rPr>
          <w:rFonts w:ascii="Times New Roman" w:hAnsi="Times New Roman" w:cs="Times New Roman"/>
          <w:sz w:val="24"/>
          <w:szCs w:val="24"/>
        </w:rPr>
        <w:t>untuk</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membanggakan</w:t>
      </w:r>
      <w:proofErr w:type="spellEnd"/>
      <w:r w:rsidR="00E56530">
        <w:rPr>
          <w:rFonts w:ascii="Times New Roman" w:hAnsi="Times New Roman" w:cs="Times New Roman"/>
          <w:sz w:val="24"/>
          <w:szCs w:val="24"/>
        </w:rPr>
        <w:t xml:space="preserve"> papa dan mama.</w:t>
      </w:r>
      <w:r w:rsidR="006B21F6" w:rsidRP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Terima</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kasih</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telah</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hadir</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mewarnai</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kehidupan</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penulis</w:t>
      </w:r>
      <w:proofErr w:type="spellEnd"/>
      <w:r w:rsidR="006B21F6">
        <w:rPr>
          <w:rFonts w:ascii="Times New Roman" w:hAnsi="Times New Roman" w:cs="Times New Roman"/>
          <w:sz w:val="24"/>
          <w:szCs w:val="24"/>
        </w:rPr>
        <w:t xml:space="preserve"> kalian </w:t>
      </w:r>
      <w:proofErr w:type="spellStart"/>
      <w:r w:rsidR="006B21F6">
        <w:rPr>
          <w:rFonts w:ascii="Times New Roman" w:hAnsi="Times New Roman" w:cs="Times New Roman"/>
          <w:sz w:val="24"/>
          <w:szCs w:val="24"/>
        </w:rPr>
        <w:t>adalah</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sumber</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kekuatan</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penulis</w:t>
      </w:r>
      <w:proofErr w:type="spellEnd"/>
      <w:r w:rsidR="006B21F6">
        <w:rPr>
          <w:rFonts w:ascii="Times New Roman" w:hAnsi="Times New Roman" w:cs="Times New Roman"/>
          <w:sz w:val="24"/>
          <w:szCs w:val="24"/>
        </w:rPr>
        <w:t xml:space="preserve"> dan </w:t>
      </w:r>
      <w:proofErr w:type="spellStart"/>
      <w:r w:rsidR="006B21F6">
        <w:rPr>
          <w:rFonts w:ascii="Times New Roman" w:hAnsi="Times New Roman" w:cs="Times New Roman"/>
          <w:sz w:val="24"/>
          <w:szCs w:val="24"/>
        </w:rPr>
        <w:t>anugerah</w:t>
      </w:r>
      <w:proofErr w:type="spellEnd"/>
      <w:r w:rsidR="006B21F6">
        <w:rPr>
          <w:rFonts w:ascii="Times New Roman" w:hAnsi="Times New Roman" w:cs="Times New Roman"/>
          <w:sz w:val="24"/>
          <w:szCs w:val="24"/>
        </w:rPr>
        <w:t xml:space="preserve"> yang </w:t>
      </w:r>
      <w:proofErr w:type="spellStart"/>
      <w:r w:rsidR="006B21F6">
        <w:rPr>
          <w:rFonts w:ascii="Times New Roman" w:hAnsi="Times New Roman" w:cs="Times New Roman"/>
          <w:sz w:val="24"/>
          <w:szCs w:val="24"/>
        </w:rPr>
        <w:t>tak</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ternilai</w:t>
      </w:r>
      <w:proofErr w:type="spellEnd"/>
      <w:r w:rsidR="006B21F6">
        <w:rPr>
          <w:rFonts w:ascii="Times New Roman" w:hAnsi="Times New Roman" w:cs="Times New Roman"/>
          <w:sz w:val="24"/>
          <w:szCs w:val="24"/>
        </w:rPr>
        <w:t xml:space="preserve"> yang </w:t>
      </w:r>
      <w:proofErr w:type="spellStart"/>
      <w:r w:rsidR="006B21F6">
        <w:rPr>
          <w:rFonts w:ascii="Times New Roman" w:hAnsi="Times New Roman" w:cs="Times New Roman"/>
          <w:sz w:val="24"/>
          <w:szCs w:val="24"/>
        </w:rPr>
        <w:t>penulis</w:t>
      </w:r>
      <w:proofErr w:type="spellEnd"/>
      <w:r w:rsidR="006B21F6">
        <w:rPr>
          <w:rFonts w:ascii="Times New Roman" w:hAnsi="Times New Roman" w:cs="Times New Roman"/>
          <w:sz w:val="24"/>
          <w:szCs w:val="24"/>
        </w:rPr>
        <w:t xml:space="preserve"> </w:t>
      </w:r>
      <w:proofErr w:type="spellStart"/>
      <w:r w:rsidR="006B21F6">
        <w:rPr>
          <w:rFonts w:ascii="Times New Roman" w:hAnsi="Times New Roman" w:cs="Times New Roman"/>
          <w:sz w:val="24"/>
          <w:szCs w:val="24"/>
        </w:rPr>
        <w:t>miliki</w:t>
      </w:r>
      <w:proofErr w:type="spellEnd"/>
      <w:r w:rsidR="006B21F6">
        <w:rPr>
          <w:rFonts w:ascii="Times New Roman" w:hAnsi="Times New Roman" w:cs="Times New Roman"/>
          <w:sz w:val="24"/>
          <w:szCs w:val="24"/>
        </w:rPr>
        <w:t>.</w:t>
      </w:r>
    </w:p>
    <w:p w14:paraId="39FC5F10" w14:textId="4B703DC8" w:rsidR="005B4CD1" w:rsidRDefault="005B4CD1" w:rsidP="00C877E9">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telah</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menjadi</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tempat</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ternyaman</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penulis</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dalam</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berkeluh</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kesah</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menolong</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dalam</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setiap</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keadaan</w:t>
      </w:r>
      <w:proofErr w:type="spellEnd"/>
      <w:r w:rsidR="00146694">
        <w:rPr>
          <w:rFonts w:ascii="Times New Roman" w:hAnsi="Times New Roman" w:cs="Times New Roman"/>
          <w:sz w:val="24"/>
          <w:szCs w:val="24"/>
        </w:rPr>
        <w:t xml:space="preserve">, dan </w:t>
      </w:r>
      <w:proofErr w:type="spellStart"/>
      <w:r w:rsidR="00146694">
        <w:rPr>
          <w:rFonts w:ascii="Times New Roman" w:hAnsi="Times New Roman" w:cs="Times New Roman"/>
          <w:sz w:val="24"/>
          <w:szCs w:val="24"/>
        </w:rPr>
        <w:t>menemani</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penulis</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dalam</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situasi</w:t>
      </w:r>
      <w:proofErr w:type="spellEnd"/>
      <w:r w:rsidR="00146694">
        <w:rPr>
          <w:rFonts w:ascii="Times New Roman" w:hAnsi="Times New Roman" w:cs="Times New Roman"/>
          <w:sz w:val="24"/>
          <w:szCs w:val="24"/>
        </w:rPr>
        <w:t xml:space="preserve"> dan </w:t>
      </w:r>
      <w:proofErr w:type="spellStart"/>
      <w:r w:rsidR="00146694">
        <w:rPr>
          <w:rFonts w:ascii="Times New Roman" w:hAnsi="Times New Roman" w:cs="Times New Roman"/>
          <w:sz w:val="24"/>
          <w:szCs w:val="24"/>
        </w:rPr>
        <w:t>kondisi</w:t>
      </w:r>
      <w:proofErr w:type="spellEnd"/>
      <w:r w:rsidR="00146694">
        <w:rPr>
          <w:rFonts w:ascii="Times New Roman" w:hAnsi="Times New Roman" w:cs="Times New Roman"/>
          <w:sz w:val="24"/>
          <w:szCs w:val="24"/>
        </w:rPr>
        <w:t xml:space="preserve"> </w:t>
      </w:r>
      <w:proofErr w:type="spellStart"/>
      <w:r w:rsidR="00146694">
        <w:rPr>
          <w:rFonts w:ascii="Times New Roman" w:hAnsi="Times New Roman" w:cs="Times New Roman"/>
          <w:sz w:val="24"/>
          <w:szCs w:val="24"/>
        </w:rPr>
        <w:t>apapun</w:t>
      </w:r>
      <w:proofErr w:type="spellEnd"/>
      <w:r w:rsidR="00146694">
        <w:rPr>
          <w:rFonts w:ascii="Times New Roman" w:hAnsi="Times New Roman" w:cs="Times New Roman"/>
          <w:sz w:val="24"/>
          <w:szCs w:val="24"/>
        </w:rPr>
        <w:t xml:space="preserve">. </w:t>
      </w:r>
    </w:p>
    <w:p w14:paraId="74941B46" w14:textId="2EE07D46" w:rsidR="00E56530" w:rsidRDefault="00862A96" w:rsidP="00C877E9">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Sahabat</w:t>
      </w:r>
      <w:proofErr w:type="spellEnd"/>
      <w:r w:rsidR="00E56530">
        <w:rPr>
          <w:rFonts w:ascii="Times New Roman" w:hAnsi="Times New Roman" w:cs="Times New Roman"/>
          <w:sz w:val="24"/>
          <w:szCs w:val="24"/>
        </w:rPr>
        <w:t xml:space="preserve"> </w:t>
      </w:r>
      <w:proofErr w:type="spellStart"/>
      <w:r w:rsidR="00E56530">
        <w:rPr>
          <w:rFonts w:ascii="Times New Roman" w:hAnsi="Times New Roman" w:cs="Times New Roman"/>
          <w:sz w:val="24"/>
          <w:szCs w:val="24"/>
        </w:rPr>
        <w:t>penulis</w:t>
      </w:r>
      <w:proofErr w:type="spellEnd"/>
      <w:r w:rsidR="00E56530">
        <w:rPr>
          <w:rFonts w:ascii="Times New Roman" w:hAnsi="Times New Roman" w:cs="Times New Roman"/>
          <w:sz w:val="24"/>
          <w:szCs w:val="24"/>
        </w:rPr>
        <w:t xml:space="preserve"> Dela</w:t>
      </w:r>
      <w:r w:rsidR="006B21F6">
        <w:rPr>
          <w:rFonts w:ascii="Times New Roman" w:hAnsi="Times New Roman" w:cs="Times New Roman"/>
          <w:sz w:val="24"/>
          <w:szCs w:val="24"/>
        </w:rPr>
        <w:t xml:space="preserve"> Marlinda</w:t>
      </w:r>
      <w:r>
        <w:rPr>
          <w:rFonts w:ascii="Times New Roman" w:hAnsi="Times New Roman" w:cs="Times New Roman"/>
          <w:sz w:val="24"/>
          <w:szCs w:val="24"/>
        </w:rPr>
        <w:t xml:space="preserve"> dan </w:t>
      </w:r>
      <w:r w:rsidR="006B21F6">
        <w:rPr>
          <w:rFonts w:ascii="Times New Roman" w:hAnsi="Times New Roman" w:cs="Times New Roman"/>
          <w:sz w:val="24"/>
          <w:szCs w:val="24"/>
        </w:rPr>
        <w:t xml:space="preserve">Yulia </w:t>
      </w:r>
      <w:proofErr w:type="spellStart"/>
      <w:r w:rsidR="006B21F6">
        <w:rPr>
          <w:rFonts w:ascii="Times New Roman" w:hAnsi="Times New Roman" w:cs="Times New Roman"/>
          <w:sz w:val="24"/>
          <w:szCs w:val="24"/>
        </w:rPr>
        <w:t>Iriawanti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membersamai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w:t>
      </w:r>
    </w:p>
    <w:p w14:paraId="2980022F" w14:textId="4AEC8821" w:rsidR="00862A96" w:rsidRDefault="008E5E54" w:rsidP="00C877E9">
      <w:pPr>
        <w:pStyle w:val="ListParagraph"/>
        <w:numPr>
          <w:ilvl w:val="0"/>
          <w:numId w:val="5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Teman-</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seperjuang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angkatan</w:t>
      </w:r>
      <w:proofErr w:type="spellEnd"/>
      <w:r>
        <w:rPr>
          <w:rFonts w:ascii="Times New Roman" w:hAnsi="Times New Roman" w:cs="Times New Roman"/>
          <w:sz w:val="24"/>
          <w:szCs w:val="24"/>
        </w:rPr>
        <w:t xml:space="preserve"> 2021, novi, </w:t>
      </w:r>
      <w:proofErr w:type="spellStart"/>
      <w:r>
        <w:rPr>
          <w:rFonts w:ascii="Times New Roman" w:hAnsi="Times New Roman" w:cs="Times New Roman"/>
          <w:sz w:val="24"/>
          <w:szCs w:val="24"/>
        </w:rPr>
        <w:t>endang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wina</w:t>
      </w:r>
      <w:proofErr w:type="spellEnd"/>
      <w:r>
        <w:rPr>
          <w:rFonts w:ascii="Times New Roman" w:hAnsi="Times New Roman" w:cs="Times New Roman"/>
          <w:sz w:val="24"/>
          <w:szCs w:val="24"/>
        </w:rPr>
        <w:t xml:space="preserve">, tina, </w:t>
      </w:r>
      <w:proofErr w:type="spellStart"/>
      <w:r>
        <w:rPr>
          <w:rFonts w:ascii="Times New Roman" w:hAnsi="Times New Roman" w:cs="Times New Roman"/>
          <w:sz w:val="24"/>
          <w:szCs w:val="24"/>
        </w:rPr>
        <w:t>nurlia</w:t>
      </w:r>
      <w:proofErr w:type="spellEnd"/>
      <w:r>
        <w:rPr>
          <w:rFonts w:ascii="Times New Roman" w:hAnsi="Times New Roman" w:cs="Times New Roman"/>
          <w:sz w:val="24"/>
          <w:szCs w:val="24"/>
        </w:rPr>
        <w:t xml:space="preserve">, eka, </w:t>
      </w:r>
      <w:proofErr w:type="spellStart"/>
      <w:r>
        <w:rPr>
          <w:rFonts w:ascii="Times New Roman" w:hAnsi="Times New Roman" w:cs="Times New Roman"/>
          <w:sz w:val="24"/>
          <w:szCs w:val="24"/>
        </w:rPr>
        <w:t>farach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okto</w:t>
      </w:r>
      <w:proofErr w:type="spellEnd"/>
      <w:r>
        <w:rPr>
          <w:rFonts w:ascii="Times New Roman" w:hAnsi="Times New Roman" w:cs="Times New Roman"/>
          <w:sz w:val="24"/>
          <w:szCs w:val="24"/>
        </w:rPr>
        <w:t xml:space="preserve">, joy, </w:t>
      </w:r>
      <w:proofErr w:type="spellStart"/>
      <w:r>
        <w:rPr>
          <w:rFonts w:ascii="Times New Roman" w:hAnsi="Times New Roman" w:cs="Times New Roman"/>
          <w:sz w:val="24"/>
          <w:szCs w:val="24"/>
        </w:rPr>
        <w:t>ervina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indah</w:t>
      </w:r>
      <w:proofErr w:type="spellEnd"/>
      <w:r w:rsidR="00DD6A10">
        <w:rPr>
          <w:rFonts w:ascii="Times New Roman" w:hAnsi="Times New Roman" w:cs="Times New Roman"/>
          <w:sz w:val="24"/>
          <w:szCs w:val="24"/>
        </w:rPr>
        <w:t xml:space="preserve"> dan </w:t>
      </w:r>
      <w:proofErr w:type="spellStart"/>
      <w:r w:rsidR="00DD6A10">
        <w:rPr>
          <w:rFonts w:ascii="Times New Roman" w:hAnsi="Times New Roman" w:cs="Times New Roman"/>
          <w:sz w:val="24"/>
          <w:szCs w:val="24"/>
        </w:rPr>
        <w:t>semua</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teman-teman</w:t>
      </w:r>
      <w:proofErr w:type="spellEnd"/>
      <w:r w:rsidR="00DD6A10">
        <w:rPr>
          <w:rFonts w:ascii="Times New Roman" w:hAnsi="Times New Roman" w:cs="Times New Roman"/>
          <w:sz w:val="24"/>
          <w:szCs w:val="24"/>
        </w:rPr>
        <w:t xml:space="preserve"> yang </w:t>
      </w:r>
      <w:proofErr w:type="spellStart"/>
      <w:r w:rsidR="00DD6A10">
        <w:rPr>
          <w:rFonts w:ascii="Times New Roman" w:hAnsi="Times New Roman" w:cs="Times New Roman"/>
          <w:sz w:val="24"/>
          <w:szCs w:val="24"/>
        </w:rPr>
        <w:t>tidak</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bisa</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penulis</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sebutkan</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satu</w:t>
      </w:r>
      <w:proofErr w:type="spellEnd"/>
      <w:r w:rsidR="00DD6A10">
        <w:rPr>
          <w:rFonts w:ascii="Times New Roman" w:hAnsi="Times New Roman" w:cs="Times New Roman"/>
          <w:sz w:val="24"/>
          <w:szCs w:val="24"/>
        </w:rPr>
        <w:t xml:space="preserve"> per </w:t>
      </w:r>
      <w:proofErr w:type="spellStart"/>
      <w:r w:rsidR="00DD6A10">
        <w:rPr>
          <w:rFonts w:ascii="Times New Roman" w:hAnsi="Times New Roman" w:cs="Times New Roman"/>
          <w:sz w:val="24"/>
          <w:szCs w:val="24"/>
        </w:rPr>
        <w:t>satu</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Terima</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kasih</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telah</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mewarnai</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lastRenderedPageBreak/>
        <w:t>kehidupan</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perkuliahan</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penulis</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kiranya</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teman-teman</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semua</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diberkati</w:t>
      </w:r>
      <w:proofErr w:type="spellEnd"/>
      <w:r w:rsidR="00DD6A10">
        <w:rPr>
          <w:rFonts w:ascii="Times New Roman" w:hAnsi="Times New Roman" w:cs="Times New Roman"/>
          <w:sz w:val="24"/>
          <w:szCs w:val="24"/>
        </w:rPr>
        <w:t xml:space="preserve"> dan </w:t>
      </w:r>
      <w:proofErr w:type="spellStart"/>
      <w:r w:rsidR="00DD6A10">
        <w:rPr>
          <w:rFonts w:ascii="Times New Roman" w:hAnsi="Times New Roman" w:cs="Times New Roman"/>
          <w:sz w:val="24"/>
          <w:szCs w:val="24"/>
        </w:rPr>
        <w:t>sukses</w:t>
      </w:r>
      <w:proofErr w:type="spellEnd"/>
      <w:r w:rsidR="00DD6A10">
        <w:rPr>
          <w:rFonts w:ascii="Times New Roman" w:hAnsi="Times New Roman" w:cs="Times New Roman"/>
          <w:sz w:val="24"/>
          <w:szCs w:val="24"/>
        </w:rPr>
        <w:t xml:space="preserve"> </w:t>
      </w:r>
      <w:proofErr w:type="spellStart"/>
      <w:r w:rsidR="00DD6A10">
        <w:rPr>
          <w:rFonts w:ascii="Times New Roman" w:hAnsi="Times New Roman" w:cs="Times New Roman"/>
          <w:sz w:val="24"/>
          <w:szCs w:val="24"/>
        </w:rPr>
        <w:t>dimanapun</w:t>
      </w:r>
      <w:proofErr w:type="spellEnd"/>
      <w:r w:rsidR="00DD6A10">
        <w:rPr>
          <w:rFonts w:ascii="Times New Roman" w:hAnsi="Times New Roman" w:cs="Times New Roman"/>
          <w:sz w:val="24"/>
          <w:szCs w:val="24"/>
        </w:rPr>
        <w:t xml:space="preserve"> kalian </w:t>
      </w:r>
      <w:proofErr w:type="spellStart"/>
      <w:r w:rsidR="00DD6A10">
        <w:rPr>
          <w:rFonts w:ascii="Times New Roman" w:hAnsi="Times New Roman" w:cs="Times New Roman"/>
          <w:sz w:val="24"/>
          <w:szCs w:val="24"/>
        </w:rPr>
        <w:t>berada</w:t>
      </w:r>
      <w:proofErr w:type="spellEnd"/>
      <w:r w:rsidR="00DD6A10">
        <w:rPr>
          <w:rFonts w:ascii="Times New Roman" w:hAnsi="Times New Roman" w:cs="Times New Roman"/>
          <w:sz w:val="24"/>
          <w:szCs w:val="24"/>
        </w:rPr>
        <w:t>.</w:t>
      </w:r>
    </w:p>
    <w:p w14:paraId="7F2F3157" w14:textId="3EFE7B27" w:rsidR="00DD6A10" w:rsidRDefault="00DD6A10" w:rsidP="00C877E9">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Opet yang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berkeliling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5473C94B" w14:textId="175A03EF" w:rsidR="00DD6A10" w:rsidRDefault="00DD6A10" w:rsidP="00C877E9">
      <w:pPr>
        <w:pStyle w:val="ListParagraph"/>
        <w:numPr>
          <w:ilvl w:val="0"/>
          <w:numId w:val="50"/>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Kristazia</w:t>
      </w:r>
      <w:proofErr w:type="spellEnd"/>
      <w:r>
        <w:rPr>
          <w:rFonts w:ascii="Times New Roman" w:hAnsi="Times New Roman" w:cs="Times New Roman"/>
          <w:sz w:val="24"/>
          <w:szCs w:val="24"/>
        </w:rPr>
        <w:t xml:space="preserve"> Panggua,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Terima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kasih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telah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membagi</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waktu</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untuk</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bisa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kuliah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sambil</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bekerja</w:t>
      </w:r>
      <w:proofErr w:type="spellEnd"/>
      <w:r w:rsidR="005B4CD1">
        <w:rPr>
          <w:rFonts w:ascii="Times New Roman" w:hAnsi="Times New Roman" w:cs="Times New Roman"/>
          <w:sz w:val="24"/>
          <w:szCs w:val="24"/>
        </w:rPr>
        <w:t xml:space="preserve"> demi </w:t>
      </w:r>
      <w:proofErr w:type="spellStart"/>
      <w:r w:rsidR="005B4CD1">
        <w:rPr>
          <w:rFonts w:ascii="Times New Roman" w:hAnsi="Times New Roman" w:cs="Times New Roman"/>
          <w:sz w:val="24"/>
          <w:szCs w:val="24"/>
        </w:rPr>
        <w:t>kelancaran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perkuliahan</w:t>
      </w:r>
      <w:proofErr w:type="spellEnd"/>
      <w:r w:rsidR="005B4CD1">
        <w:rPr>
          <w:rFonts w:ascii="Times New Roman" w:hAnsi="Times New Roman" w:cs="Times New Roman"/>
          <w:sz w:val="24"/>
          <w:szCs w:val="24"/>
        </w:rPr>
        <w:t xml:space="preserve"> dan </w:t>
      </w:r>
      <w:proofErr w:type="spellStart"/>
      <w:r w:rsidR="005B4CD1">
        <w:rPr>
          <w:rFonts w:ascii="Times New Roman" w:hAnsi="Times New Roman" w:cs="Times New Roman"/>
          <w:sz w:val="24"/>
          <w:szCs w:val="24"/>
        </w:rPr>
        <w:t>untuk</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bertahan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hidup</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selama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diperantauan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Terima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kasih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karena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tidak</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pernah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menyerah</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melewati</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setiap</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tantangan</w:t>
      </w:r>
      <w:proofErr w:type="spellEnd"/>
      <w:r w:rsidR="005B4CD1">
        <w:rPr>
          <w:rFonts w:ascii="Times New Roman" w:hAnsi="Times New Roman" w:cs="Times New Roman"/>
          <w:sz w:val="24"/>
          <w:szCs w:val="24"/>
        </w:rPr>
        <w:t xml:space="preserve"> dan </w:t>
      </w:r>
      <w:proofErr w:type="spellStart"/>
      <w:r w:rsidR="005B4CD1">
        <w:rPr>
          <w:rFonts w:ascii="Times New Roman" w:hAnsi="Times New Roman" w:cs="Times New Roman"/>
          <w:sz w:val="24"/>
          <w:szCs w:val="24"/>
        </w:rPr>
        <w:t>rintangan</w:t>
      </w:r>
      <w:proofErr w:type="spellEnd"/>
      <w:r w:rsidR="005B4CD1">
        <w:rPr>
          <w:rFonts w:ascii="Times New Roman" w:hAnsi="Times New Roman" w:cs="Times New Roman"/>
          <w:sz w:val="24"/>
          <w:szCs w:val="24"/>
        </w:rPr>
        <w:t xml:space="preserve"> yang </w:t>
      </w:r>
      <w:proofErr w:type="spellStart"/>
      <w:r w:rsidR="005B4CD1">
        <w:rPr>
          <w:rFonts w:ascii="Times New Roman" w:hAnsi="Times New Roman" w:cs="Times New Roman"/>
          <w:sz w:val="24"/>
          <w:szCs w:val="24"/>
        </w:rPr>
        <w:t>ada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kiranya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selalu</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diberikan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kekuatan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kesehatan</w:t>
      </w:r>
      <w:proofErr w:type="spellEnd"/>
      <w:r w:rsidR="005B4CD1">
        <w:rPr>
          <w:rFonts w:ascii="Times New Roman" w:hAnsi="Times New Roman" w:cs="Times New Roman"/>
          <w:sz w:val="24"/>
          <w:szCs w:val="24"/>
        </w:rPr>
        <w:t xml:space="preserve"> dan </w:t>
      </w:r>
      <w:proofErr w:type="spellStart"/>
      <w:r w:rsidR="005B4CD1">
        <w:rPr>
          <w:rFonts w:ascii="Times New Roman" w:hAnsi="Times New Roman" w:cs="Times New Roman"/>
          <w:sz w:val="24"/>
          <w:szCs w:val="24"/>
        </w:rPr>
        <w:t>berkat</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dalam</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mencapai</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kesuksesan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serta</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dapat</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menjadi</w:t>
      </w:r>
      <w:proofErr w:type="spellEnd"/>
      <w:r w:rsidR="005B4CD1">
        <w:rPr>
          <w:rFonts w:ascii="Times New Roman" w:hAnsi="Times New Roman" w:cs="Times New Roman"/>
          <w:sz w:val="24"/>
          <w:szCs w:val="24"/>
        </w:rPr>
        <w:t xml:space="preserve"> garam dan </w:t>
      </w:r>
      <w:proofErr w:type="spellStart"/>
      <w:r w:rsidR="005B4CD1">
        <w:rPr>
          <w:rFonts w:ascii="Times New Roman" w:hAnsi="Times New Roman" w:cs="Times New Roman"/>
          <w:sz w:val="24"/>
          <w:szCs w:val="24"/>
        </w:rPr>
        <w:t>terang</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dimanapun</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engkau</w:t>
      </w:r>
      <w:proofErr w:type="spellEnd"/>
      <w:r w:rsidR="005B4CD1">
        <w:rPr>
          <w:rFonts w:ascii="Times New Roman" w:hAnsi="Times New Roman" w:cs="Times New Roman"/>
          <w:sz w:val="24"/>
          <w:szCs w:val="24"/>
        </w:rPr>
        <w:t xml:space="preserve"> </w:t>
      </w:r>
      <w:proofErr w:type="spellStart"/>
      <w:r w:rsidR="005B4CD1">
        <w:rPr>
          <w:rFonts w:ascii="Times New Roman" w:hAnsi="Times New Roman" w:cs="Times New Roman"/>
          <w:sz w:val="24"/>
          <w:szCs w:val="24"/>
        </w:rPr>
        <w:t>berada</w:t>
      </w:r>
      <w:proofErr w:type="spellEnd"/>
      <w:r w:rsidR="005B4CD1">
        <w:rPr>
          <w:rFonts w:ascii="Times New Roman" w:hAnsi="Times New Roman" w:cs="Times New Roman"/>
          <w:sz w:val="24"/>
          <w:szCs w:val="24"/>
        </w:rPr>
        <w:t>.</w:t>
      </w:r>
    </w:p>
    <w:p w14:paraId="0016B2AC" w14:textId="77777777" w:rsidR="004B1510" w:rsidRPr="004B1510" w:rsidRDefault="004B1510" w:rsidP="004B1510">
      <w:pPr>
        <w:spacing w:line="480" w:lineRule="auto"/>
        <w:ind w:firstLine="426"/>
        <w:jc w:val="both"/>
        <w:rPr>
          <w:rFonts w:ascii="Times New Roman" w:hAnsi="Times New Roman" w:cs="Times New Roman"/>
          <w:sz w:val="24"/>
          <w:szCs w:val="24"/>
        </w:rPr>
      </w:pPr>
      <w:proofErr w:type="spellStart"/>
      <w:r w:rsidRPr="004B1510">
        <w:rPr>
          <w:rFonts w:ascii="Times New Roman" w:hAnsi="Times New Roman" w:cs="Times New Roman"/>
          <w:sz w:val="24"/>
          <w:szCs w:val="24"/>
        </w:rPr>
        <w:t>Sekian</w:t>
      </w:r>
      <w:proofErr w:type="spellEnd"/>
      <w:r w:rsidRPr="004B1510">
        <w:rPr>
          <w:rFonts w:ascii="Times New Roman" w:hAnsi="Times New Roman" w:cs="Times New Roman"/>
          <w:sz w:val="24"/>
          <w:szCs w:val="24"/>
        </w:rPr>
        <w:t xml:space="preserve"> yang </w:t>
      </w:r>
      <w:proofErr w:type="spellStart"/>
      <w:r w:rsidRPr="004B1510">
        <w:rPr>
          <w:rFonts w:ascii="Times New Roman" w:hAnsi="Times New Roman" w:cs="Times New Roman"/>
          <w:sz w:val="24"/>
          <w:szCs w:val="24"/>
        </w:rPr>
        <w:t>dapat</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penulis</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sampaikan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penulis</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menyadari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banyaknya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kekurangan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dalam</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skripsi</w:t>
      </w:r>
      <w:proofErr w:type="spellEnd"/>
      <w:r w:rsidRPr="004B1510">
        <w:rPr>
          <w:rFonts w:ascii="Times New Roman" w:hAnsi="Times New Roman" w:cs="Times New Roman"/>
          <w:sz w:val="24"/>
          <w:szCs w:val="24"/>
        </w:rPr>
        <w:t xml:space="preserve"> </w:t>
      </w:r>
      <w:proofErr w:type="spellStart"/>
      <w:proofErr w:type="gramStart"/>
      <w:r w:rsidRPr="004B1510">
        <w:rPr>
          <w:rFonts w:ascii="Times New Roman" w:hAnsi="Times New Roman" w:cs="Times New Roman"/>
          <w:sz w:val="24"/>
          <w:szCs w:val="24"/>
        </w:rPr>
        <w:t>ini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maka</w:t>
      </w:r>
      <w:proofErr w:type="spellEnd"/>
      <w:proofErr w:type="gram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dengan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itu</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penulis</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terbuka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dalam</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menerima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kritik</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serta</w:t>
      </w:r>
      <w:proofErr w:type="spellEnd"/>
      <w:r w:rsidRPr="004B1510">
        <w:rPr>
          <w:rFonts w:ascii="Times New Roman" w:hAnsi="Times New Roman" w:cs="Times New Roman"/>
          <w:sz w:val="24"/>
          <w:szCs w:val="24"/>
        </w:rPr>
        <w:t xml:space="preserve"> saran guna </w:t>
      </w:r>
      <w:proofErr w:type="spellStart"/>
      <w:r w:rsidRPr="004B1510">
        <w:rPr>
          <w:rFonts w:ascii="Times New Roman" w:hAnsi="Times New Roman" w:cs="Times New Roman"/>
          <w:sz w:val="24"/>
          <w:szCs w:val="24"/>
        </w:rPr>
        <w:t>untuk</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perbaikan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skripsi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ini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Semoga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skripsi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ini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dapat</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memberikan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manfaat</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serta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menjadi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tambahan</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referensi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bagi</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pembacanya</w:t>
      </w:r>
      <w:proofErr w:type="spellEnd"/>
      <w:r w:rsidRPr="004B1510">
        <w:rPr>
          <w:rFonts w:ascii="Times New Roman" w:hAnsi="Times New Roman" w:cs="Times New Roman"/>
          <w:sz w:val="24"/>
          <w:szCs w:val="24"/>
        </w:rPr>
        <w:t xml:space="preserve">. </w:t>
      </w:r>
      <w:proofErr w:type="spellStart"/>
      <w:proofErr w:type="gramStart"/>
      <w:r w:rsidRPr="004B1510">
        <w:rPr>
          <w:rFonts w:ascii="Times New Roman" w:hAnsi="Times New Roman" w:cs="Times New Roman"/>
          <w:sz w:val="24"/>
          <w:szCs w:val="24"/>
        </w:rPr>
        <w:t>Terima</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kasih</w:t>
      </w:r>
      <w:proofErr w:type="spellEnd"/>
      <w:proofErr w:type="gramEnd"/>
      <w:r w:rsidRPr="004B1510">
        <w:rPr>
          <w:rFonts w:ascii="Times New Roman" w:hAnsi="Times New Roman" w:cs="Times New Roman"/>
          <w:sz w:val="24"/>
          <w:szCs w:val="24"/>
        </w:rPr>
        <w:t xml:space="preserve"> Tuhan </w:t>
      </w:r>
      <w:proofErr w:type="spellStart"/>
      <w:r w:rsidRPr="004B1510">
        <w:rPr>
          <w:rFonts w:ascii="Times New Roman" w:hAnsi="Times New Roman" w:cs="Times New Roman"/>
          <w:sz w:val="24"/>
          <w:szCs w:val="24"/>
        </w:rPr>
        <w:t>Yesus</w:t>
      </w:r>
      <w:proofErr w:type="spellEnd"/>
      <w:r w:rsidRPr="004B1510">
        <w:rPr>
          <w:rFonts w:ascii="Times New Roman" w:hAnsi="Times New Roman" w:cs="Times New Roman"/>
          <w:sz w:val="24"/>
          <w:szCs w:val="24"/>
        </w:rPr>
        <w:t xml:space="preserve"> </w:t>
      </w:r>
      <w:proofErr w:type="spellStart"/>
      <w:r w:rsidRPr="004B1510">
        <w:rPr>
          <w:rFonts w:ascii="Times New Roman" w:hAnsi="Times New Roman" w:cs="Times New Roman"/>
          <w:sz w:val="24"/>
          <w:szCs w:val="24"/>
        </w:rPr>
        <w:t>Memberkati</w:t>
      </w:r>
      <w:proofErr w:type="spellEnd"/>
    </w:p>
    <w:p w14:paraId="7088023D" w14:textId="77777777" w:rsidR="008978E4" w:rsidRDefault="008978E4" w:rsidP="008978E4">
      <w:pPr>
        <w:pStyle w:val="ListParagraph"/>
        <w:spacing w:line="480" w:lineRule="auto"/>
        <w:ind w:left="426"/>
        <w:jc w:val="right"/>
        <w:rPr>
          <w:rFonts w:ascii="Times New Roman" w:hAnsi="Times New Roman" w:cs="Times New Roman"/>
          <w:sz w:val="24"/>
          <w:szCs w:val="24"/>
        </w:rPr>
      </w:pP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02 Oktober 2025</w:t>
      </w:r>
    </w:p>
    <w:p w14:paraId="7E45A194" w14:textId="77777777" w:rsidR="008978E4" w:rsidRDefault="008978E4" w:rsidP="008978E4">
      <w:pPr>
        <w:pStyle w:val="ListParagraph"/>
        <w:spacing w:line="480" w:lineRule="auto"/>
        <w:ind w:left="426"/>
        <w:jc w:val="right"/>
        <w:rPr>
          <w:rFonts w:ascii="Times New Roman" w:hAnsi="Times New Roman" w:cs="Times New Roman"/>
          <w:sz w:val="24"/>
          <w:szCs w:val="24"/>
        </w:rPr>
      </w:pPr>
    </w:p>
    <w:p w14:paraId="5C800EA2" w14:textId="77777777" w:rsidR="008978E4" w:rsidRDefault="008978E4" w:rsidP="008978E4">
      <w:pPr>
        <w:pStyle w:val="ListParagraph"/>
        <w:spacing w:line="480" w:lineRule="auto"/>
        <w:ind w:left="426"/>
        <w:jc w:val="right"/>
        <w:rPr>
          <w:rFonts w:ascii="Times New Roman" w:hAnsi="Times New Roman" w:cs="Times New Roman"/>
          <w:sz w:val="24"/>
          <w:szCs w:val="24"/>
        </w:rPr>
      </w:pPr>
    </w:p>
    <w:p w14:paraId="3854E79F" w14:textId="2B0338D0" w:rsidR="008978E4" w:rsidRPr="00553A4B" w:rsidRDefault="008978E4" w:rsidP="008978E4">
      <w:pPr>
        <w:pStyle w:val="ListParagraph"/>
        <w:spacing w:line="480" w:lineRule="auto"/>
        <w:ind w:left="426"/>
        <w:jc w:val="right"/>
        <w:rPr>
          <w:rFonts w:ascii="Times New Roman" w:hAnsi="Times New Roman" w:cs="Times New Roman"/>
          <w:sz w:val="24"/>
          <w:szCs w:val="24"/>
        </w:rPr>
        <w:sectPr w:rsidR="008978E4" w:rsidRPr="00553A4B" w:rsidSect="008978E4">
          <w:footerReference w:type="default" r:id="rId13"/>
          <w:pgSz w:w="11906" w:h="16838" w:code="9"/>
          <w:pgMar w:top="2268" w:right="1701" w:bottom="1701" w:left="2268" w:header="709" w:footer="709" w:gutter="0"/>
          <w:pgNumType w:fmt="lowerRoman"/>
          <w:cols w:space="708"/>
          <w:titlePg/>
          <w:docGrid w:linePitch="360"/>
        </w:sectPr>
      </w:pPr>
      <w:proofErr w:type="spellStart"/>
      <w:r>
        <w:rPr>
          <w:rFonts w:ascii="Times New Roman" w:hAnsi="Times New Roman" w:cs="Times New Roman"/>
          <w:sz w:val="24"/>
          <w:szCs w:val="24"/>
        </w:rPr>
        <w:t>Penulis</w:t>
      </w:r>
      <w:proofErr w:type="spellEnd"/>
    </w:p>
    <w:p w14:paraId="6855A2A0" w14:textId="77777777" w:rsidR="00C831E0" w:rsidRDefault="00C831E0" w:rsidP="008F1D21">
      <w:pPr>
        <w:pStyle w:val="Heading1"/>
        <w:spacing w:before="0" w:after="0"/>
      </w:pPr>
      <w:bookmarkStart w:id="8" w:name="_Toc210632908"/>
      <w:r w:rsidRPr="008C13BC">
        <w:lastRenderedPageBreak/>
        <w:t>ABSTRAK</w:t>
      </w:r>
      <w:bookmarkEnd w:id="8"/>
    </w:p>
    <w:p w14:paraId="384CC471" w14:textId="49B7D47D" w:rsidR="00C831E0" w:rsidRDefault="00C831E0" w:rsidP="00C831E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633F9F">
        <w:rPr>
          <w:rFonts w:ascii="Times New Roman" w:hAnsi="Times New Roman" w:cs="Times New Roman"/>
          <w:sz w:val="24"/>
          <w:szCs w:val="24"/>
        </w:rPr>
        <w:t>Kristazia</w:t>
      </w:r>
      <w:proofErr w:type="spellEnd"/>
      <w:r w:rsidR="00633F9F">
        <w:rPr>
          <w:rFonts w:ascii="Times New Roman" w:hAnsi="Times New Roman" w:cs="Times New Roman"/>
          <w:sz w:val="24"/>
          <w:szCs w:val="24"/>
        </w:rPr>
        <w:t xml:space="preserve"> Panggua, 2025. </w:t>
      </w:r>
      <w:proofErr w:type="spellStart"/>
      <w:r w:rsidR="00633F9F">
        <w:rPr>
          <w:rFonts w:ascii="Times New Roman" w:hAnsi="Times New Roman" w:cs="Times New Roman"/>
          <w:sz w:val="24"/>
          <w:szCs w:val="24"/>
        </w:rPr>
        <w:t>P</w:t>
      </w:r>
      <w:r>
        <w:rPr>
          <w:rFonts w:ascii="Times New Roman" w:hAnsi="Times New Roman" w:cs="Times New Roman"/>
          <w:sz w:val="24"/>
          <w:szCs w:val="24"/>
        </w:rPr>
        <w:t>engaruh</w:t>
      </w:r>
      <w:proofErr w:type="spellEnd"/>
      <w:r>
        <w:rPr>
          <w:rFonts w:ascii="Times New Roman" w:hAnsi="Times New Roman" w:cs="Times New Roman"/>
          <w:sz w:val="24"/>
          <w:szCs w:val="24"/>
        </w:rPr>
        <w:t xml:space="preserve"> </w:t>
      </w:r>
      <w:bookmarkStart w:id="9" w:name="_Hlk210623125"/>
      <w:r>
        <w:rPr>
          <w:rFonts w:ascii="Times New Roman" w:hAnsi="Times New Roman" w:cs="Times New Roman"/>
          <w:i/>
          <w:iCs/>
          <w:sz w:val="24"/>
          <w:szCs w:val="24"/>
        </w:rPr>
        <w:t>tax haven</w:t>
      </w:r>
      <w:r>
        <w:rPr>
          <w:rFonts w:ascii="Times New Roman" w:hAnsi="Times New Roman" w:cs="Times New Roman"/>
          <w:sz w:val="24"/>
          <w:szCs w:val="24"/>
        </w:rPr>
        <w:t xml:space="preserve">, </w:t>
      </w:r>
      <w:r>
        <w:rPr>
          <w:rFonts w:ascii="Times New Roman" w:hAnsi="Times New Roman" w:cs="Times New Roman"/>
          <w:i/>
          <w:iCs/>
          <w:sz w:val="24"/>
          <w:szCs w:val="24"/>
        </w:rPr>
        <w:t xml:space="preserve">intangible asset, </w:t>
      </w:r>
      <w:r>
        <w:rPr>
          <w:rFonts w:ascii="Times New Roman" w:hAnsi="Times New Roman" w:cs="Times New Roman"/>
          <w:sz w:val="24"/>
          <w:szCs w:val="24"/>
        </w:rPr>
        <w:t xml:space="preserve">dan </w:t>
      </w:r>
      <w:r>
        <w:rPr>
          <w:rFonts w:ascii="Times New Roman" w:hAnsi="Times New Roman" w:cs="Times New Roman"/>
          <w:i/>
          <w:iCs/>
          <w:sz w:val="24"/>
          <w:szCs w:val="24"/>
        </w:rPr>
        <w:t>tax minimization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2019-2023</w:t>
      </w:r>
      <w:bookmarkEnd w:id="9"/>
      <w:r>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Dibimbing</w:t>
      </w:r>
      <w:proofErr w:type="spellEnd"/>
      <w:r w:rsidR="00633F9F">
        <w:rPr>
          <w:rFonts w:ascii="Times New Roman" w:hAnsi="Times New Roman" w:cs="Times New Roman"/>
          <w:sz w:val="24"/>
          <w:szCs w:val="24"/>
        </w:rPr>
        <w:t xml:space="preserve"> oleh Bapak Muhammad Ikbal </w:t>
      </w:r>
      <w:proofErr w:type="spellStart"/>
      <w:r w:rsidR="00633F9F">
        <w:rPr>
          <w:rFonts w:ascii="Times New Roman" w:hAnsi="Times New Roman" w:cs="Times New Roman"/>
          <w:sz w:val="24"/>
          <w:szCs w:val="24"/>
        </w:rPr>
        <w:t>selaku</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dosen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pembimbing</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Penelitian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ini</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bertujuan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untuk</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memperoleh</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bukti</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empiris</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pengaruh</w:t>
      </w:r>
      <w:proofErr w:type="spellEnd"/>
      <w:r w:rsidR="00633F9F">
        <w:rPr>
          <w:rFonts w:ascii="Times New Roman" w:hAnsi="Times New Roman" w:cs="Times New Roman"/>
          <w:sz w:val="24"/>
          <w:szCs w:val="24"/>
        </w:rPr>
        <w:t xml:space="preserve"> </w:t>
      </w:r>
      <w:r w:rsidR="00633F9F">
        <w:rPr>
          <w:rFonts w:ascii="Times New Roman" w:hAnsi="Times New Roman" w:cs="Times New Roman"/>
          <w:i/>
          <w:iCs/>
          <w:sz w:val="24"/>
          <w:szCs w:val="24"/>
        </w:rPr>
        <w:t>tax haven</w:t>
      </w:r>
      <w:r w:rsidR="00633F9F">
        <w:rPr>
          <w:rFonts w:ascii="Times New Roman" w:hAnsi="Times New Roman" w:cs="Times New Roman"/>
          <w:sz w:val="24"/>
          <w:szCs w:val="24"/>
        </w:rPr>
        <w:t xml:space="preserve">, </w:t>
      </w:r>
      <w:r w:rsidR="00633F9F">
        <w:rPr>
          <w:rFonts w:ascii="Times New Roman" w:hAnsi="Times New Roman" w:cs="Times New Roman"/>
          <w:i/>
          <w:iCs/>
          <w:sz w:val="24"/>
          <w:szCs w:val="24"/>
        </w:rPr>
        <w:t xml:space="preserve">intangible asset, </w:t>
      </w:r>
      <w:r w:rsidR="00633F9F">
        <w:rPr>
          <w:rFonts w:ascii="Times New Roman" w:hAnsi="Times New Roman" w:cs="Times New Roman"/>
          <w:sz w:val="24"/>
          <w:szCs w:val="24"/>
        </w:rPr>
        <w:t xml:space="preserve">dan </w:t>
      </w:r>
      <w:r w:rsidR="00633F9F">
        <w:rPr>
          <w:rFonts w:ascii="Times New Roman" w:hAnsi="Times New Roman" w:cs="Times New Roman"/>
          <w:i/>
          <w:iCs/>
          <w:sz w:val="24"/>
          <w:szCs w:val="24"/>
        </w:rPr>
        <w:t>tax minimization</w:t>
      </w:r>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terhadap</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keputusan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perusahaan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melakukan</w:t>
      </w:r>
      <w:proofErr w:type="spellEnd"/>
      <w:r w:rsidR="00633F9F">
        <w:rPr>
          <w:rFonts w:ascii="Times New Roman" w:hAnsi="Times New Roman" w:cs="Times New Roman"/>
          <w:sz w:val="24"/>
          <w:szCs w:val="24"/>
        </w:rPr>
        <w:t xml:space="preserve"> </w:t>
      </w:r>
      <w:r w:rsidR="00633F9F">
        <w:rPr>
          <w:rFonts w:ascii="Times New Roman" w:hAnsi="Times New Roman" w:cs="Times New Roman"/>
          <w:i/>
          <w:iCs/>
          <w:sz w:val="24"/>
          <w:szCs w:val="24"/>
        </w:rPr>
        <w:t>transfer pricing</w:t>
      </w:r>
      <w:r w:rsidR="00633F9F">
        <w:rPr>
          <w:rFonts w:ascii="Times New Roman" w:hAnsi="Times New Roman" w:cs="Times New Roman"/>
          <w:sz w:val="24"/>
          <w:szCs w:val="24"/>
        </w:rPr>
        <w:t xml:space="preserve"> pada </w:t>
      </w:r>
      <w:proofErr w:type="spellStart"/>
      <w:r w:rsidR="00633F9F">
        <w:rPr>
          <w:rFonts w:ascii="Times New Roman" w:hAnsi="Times New Roman" w:cs="Times New Roman"/>
          <w:sz w:val="24"/>
          <w:szCs w:val="24"/>
        </w:rPr>
        <w:t>perusahaan</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multinasional</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sektor</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pertambangan</w:t>
      </w:r>
      <w:proofErr w:type="spellEnd"/>
      <w:r w:rsidR="00633F9F">
        <w:rPr>
          <w:rFonts w:ascii="Times New Roman" w:hAnsi="Times New Roman" w:cs="Times New Roman"/>
          <w:sz w:val="24"/>
          <w:szCs w:val="24"/>
        </w:rPr>
        <w:t xml:space="preserve"> yang </w:t>
      </w:r>
      <w:proofErr w:type="spellStart"/>
      <w:r w:rsidR="00633F9F">
        <w:rPr>
          <w:rFonts w:ascii="Times New Roman" w:hAnsi="Times New Roman" w:cs="Times New Roman"/>
          <w:sz w:val="24"/>
          <w:szCs w:val="24"/>
        </w:rPr>
        <w:t>terdaftar</w:t>
      </w:r>
      <w:proofErr w:type="spellEnd"/>
      <w:r w:rsidR="00633F9F">
        <w:rPr>
          <w:rFonts w:ascii="Times New Roman" w:hAnsi="Times New Roman" w:cs="Times New Roman"/>
          <w:sz w:val="24"/>
          <w:szCs w:val="24"/>
        </w:rPr>
        <w:t xml:space="preserve"> di bursa </w:t>
      </w:r>
      <w:proofErr w:type="spellStart"/>
      <w:r w:rsidR="00633F9F">
        <w:rPr>
          <w:rFonts w:ascii="Times New Roman" w:hAnsi="Times New Roman" w:cs="Times New Roman"/>
          <w:sz w:val="24"/>
          <w:szCs w:val="24"/>
        </w:rPr>
        <w:t>efek</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indonesia</w:t>
      </w:r>
      <w:proofErr w:type="spellEnd"/>
      <w:r w:rsidR="00633F9F">
        <w:rPr>
          <w:rFonts w:ascii="Times New Roman" w:hAnsi="Times New Roman" w:cs="Times New Roman"/>
          <w:sz w:val="24"/>
          <w:szCs w:val="24"/>
        </w:rPr>
        <w:t xml:space="preserve"> </w:t>
      </w:r>
      <w:proofErr w:type="spellStart"/>
      <w:r w:rsidR="00633F9F">
        <w:rPr>
          <w:rFonts w:ascii="Times New Roman" w:hAnsi="Times New Roman" w:cs="Times New Roman"/>
          <w:sz w:val="24"/>
          <w:szCs w:val="24"/>
        </w:rPr>
        <w:t>periode</w:t>
      </w:r>
      <w:proofErr w:type="spellEnd"/>
      <w:r w:rsidR="00633F9F">
        <w:rPr>
          <w:rFonts w:ascii="Times New Roman" w:hAnsi="Times New Roman" w:cs="Times New Roman"/>
          <w:sz w:val="24"/>
          <w:szCs w:val="24"/>
        </w:rPr>
        <w:t xml:space="preserve"> 2019-2023.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purposive sampling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125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STATA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dan Data) </w:t>
      </w:r>
      <w:proofErr w:type="spellStart"/>
      <w:r>
        <w:rPr>
          <w:rFonts w:ascii="Times New Roman" w:hAnsi="Times New Roman" w:cs="Times New Roman"/>
          <w:sz w:val="24"/>
          <w:szCs w:val="24"/>
        </w:rPr>
        <w:t>versi</w:t>
      </w:r>
      <w:proofErr w:type="spellEnd"/>
      <w:r>
        <w:rPr>
          <w:rFonts w:ascii="Times New Roman" w:hAnsi="Times New Roman" w:cs="Times New Roman"/>
          <w:sz w:val="24"/>
          <w:szCs w:val="24"/>
        </w:rPr>
        <w:t xml:space="preserve"> 17. Hasil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tax haven</w:t>
      </w:r>
      <w:r>
        <w:rPr>
          <w:rFonts w:ascii="Times New Roman" w:hAnsi="Times New Roman" w:cs="Times New Roman"/>
          <w:sz w:val="24"/>
          <w:szCs w:val="24"/>
        </w:rPr>
        <w:t xml:space="preserve">, </w:t>
      </w:r>
      <w:r>
        <w:rPr>
          <w:rFonts w:ascii="Times New Roman" w:hAnsi="Times New Roman" w:cs="Times New Roman"/>
          <w:i/>
          <w:iCs/>
          <w:sz w:val="24"/>
          <w:szCs w:val="24"/>
        </w:rPr>
        <w:t>intangible asset</w:t>
      </w:r>
      <w:r>
        <w:rPr>
          <w:rFonts w:ascii="Times New Roman" w:hAnsi="Times New Roman" w:cs="Times New Roman"/>
          <w:sz w:val="24"/>
          <w:szCs w:val="24"/>
        </w:rPr>
        <w:t xml:space="preserve">, dan </w:t>
      </w:r>
      <w:r>
        <w:rPr>
          <w:rFonts w:ascii="Times New Roman" w:hAnsi="Times New Roman" w:cs="Times New Roman"/>
          <w:i/>
          <w:iCs/>
          <w:sz w:val="24"/>
          <w:szCs w:val="24"/>
        </w:rPr>
        <w:t>tax minimization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w:t>
      </w:r>
    </w:p>
    <w:p w14:paraId="5495DF45" w14:textId="7419079A" w:rsidR="00C831E0" w:rsidRPr="00C72F5F" w:rsidRDefault="00C831E0" w:rsidP="00C831E0">
      <w:pPr>
        <w:rPr>
          <w:rFonts w:ascii="Times New Roman" w:hAnsi="Times New Roman" w:cs="Times New Roman"/>
          <w:b/>
          <w:bCs/>
          <w:sz w:val="24"/>
          <w:szCs w:val="24"/>
        </w:rPr>
      </w:pPr>
      <w:r w:rsidRPr="00C72F5F">
        <w:rPr>
          <w:rFonts w:ascii="Times New Roman" w:hAnsi="Times New Roman" w:cs="Times New Roman"/>
          <w:b/>
          <w:bCs/>
          <w:sz w:val="24"/>
          <w:szCs w:val="24"/>
        </w:rPr>
        <w:t xml:space="preserve">Kata Kunci: </w:t>
      </w:r>
      <w:r w:rsidRPr="00E911CD">
        <w:rPr>
          <w:rFonts w:ascii="Times New Roman" w:hAnsi="Times New Roman" w:cs="Times New Roman"/>
          <w:i/>
          <w:iCs/>
          <w:sz w:val="24"/>
          <w:szCs w:val="24"/>
        </w:rPr>
        <w:t>Transfer Pricing, Tax Haven, Intangible Asset, dan Tax Minimization.</w:t>
      </w:r>
    </w:p>
    <w:p w14:paraId="080ED01A" w14:textId="4F07E204" w:rsidR="00C877E9" w:rsidRDefault="00C877E9" w:rsidP="00C831E0">
      <w:pPr>
        <w:rPr>
          <w:rFonts w:ascii="Times New Roman" w:eastAsiaTheme="majorEastAsia" w:hAnsi="Times New Roman" w:cs="Times New Roman"/>
          <w:b/>
          <w:sz w:val="24"/>
          <w:szCs w:val="24"/>
        </w:rPr>
        <w:sectPr w:rsidR="00C877E9" w:rsidSect="008978E4">
          <w:pgSz w:w="11906" w:h="16838" w:code="9"/>
          <w:pgMar w:top="2268" w:right="1701" w:bottom="1701" w:left="2268" w:header="709" w:footer="709" w:gutter="0"/>
          <w:pgNumType w:fmt="lowerRoman"/>
          <w:cols w:space="708"/>
          <w:titlePg/>
          <w:docGrid w:linePitch="360"/>
        </w:sectPr>
      </w:pPr>
    </w:p>
    <w:p w14:paraId="60E76B1C" w14:textId="67EE7D04" w:rsidR="00C831E0" w:rsidRDefault="00C831E0" w:rsidP="00070FB0">
      <w:pPr>
        <w:pStyle w:val="Heading1"/>
        <w:spacing w:before="0"/>
      </w:pPr>
      <w:bookmarkStart w:id="10" w:name="_Toc210632909"/>
      <w:r>
        <w:lastRenderedPageBreak/>
        <w:t>ABSTRACT</w:t>
      </w:r>
      <w:bookmarkEnd w:id="10"/>
    </w:p>
    <w:p w14:paraId="2904F607" w14:textId="076E9B04" w:rsidR="00C831E0" w:rsidRDefault="00C831E0" w:rsidP="00C831E0">
      <w:pPr>
        <w:spacing w:line="276" w:lineRule="auto"/>
        <w:ind w:hanging="720"/>
        <w:jc w:val="both"/>
        <w:rPr>
          <w:rFonts w:ascii="Times New Roman" w:hAnsi="Times New Roman" w:cs="Times New Roman"/>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proofErr w:type="spellStart"/>
      <w:r w:rsidR="00633F9F">
        <w:rPr>
          <w:rFonts w:ascii="Times New Roman" w:hAnsi="Times New Roman" w:cs="Times New Roman"/>
          <w:i/>
          <w:iCs/>
          <w:sz w:val="24"/>
          <w:szCs w:val="24"/>
        </w:rPr>
        <w:t>Kristazia</w:t>
      </w:r>
      <w:proofErr w:type="spellEnd"/>
      <w:r w:rsidR="00633F9F">
        <w:rPr>
          <w:rFonts w:ascii="Times New Roman" w:hAnsi="Times New Roman" w:cs="Times New Roman"/>
          <w:i/>
          <w:iCs/>
          <w:sz w:val="24"/>
          <w:szCs w:val="24"/>
        </w:rPr>
        <w:t xml:space="preserve"> Panggua, 2025. T</w:t>
      </w:r>
      <w:r>
        <w:rPr>
          <w:rFonts w:ascii="Times New Roman" w:hAnsi="Times New Roman" w:cs="Times New Roman"/>
          <w:i/>
          <w:iCs/>
          <w:sz w:val="24"/>
          <w:szCs w:val="24"/>
        </w:rPr>
        <w:t xml:space="preserve">he effect of </w:t>
      </w:r>
      <w:bookmarkStart w:id="11" w:name="_Hlk210623355"/>
      <w:r>
        <w:rPr>
          <w:rFonts w:ascii="Times New Roman" w:hAnsi="Times New Roman" w:cs="Times New Roman"/>
          <w:i/>
          <w:iCs/>
          <w:sz w:val="24"/>
          <w:szCs w:val="24"/>
        </w:rPr>
        <w:t>tax haven, intangible asset, and tax minimization</w:t>
      </w:r>
      <w:bookmarkEnd w:id="11"/>
      <w:r>
        <w:rPr>
          <w:rFonts w:ascii="Times New Roman" w:hAnsi="Times New Roman" w:cs="Times New Roman"/>
          <w:i/>
          <w:iCs/>
          <w:sz w:val="24"/>
          <w:szCs w:val="24"/>
        </w:rPr>
        <w:t xml:space="preserve"> on corporate transfer pricing decision </w:t>
      </w:r>
      <w:bookmarkStart w:id="12" w:name="_Hlk210623464"/>
      <w:r>
        <w:rPr>
          <w:rFonts w:ascii="Times New Roman" w:hAnsi="Times New Roman" w:cs="Times New Roman"/>
          <w:i/>
          <w:iCs/>
          <w:sz w:val="24"/>
          <w:szCs w:val="24"/>
        </w:rPr>
        <w:t>in multinational mining companies</w:t>
      </w:r>
      <w:bookmarkEnd w:id="12"/>
      <w:r w:rsidR="00E911CD">
        <w:rPr>
          <w:rFonts w:ascii="Times New Roman" w:hAnsi="Times New Roman" w:cs="Times New Roman"/>
          <w:i/>
          <w:iCs/>
          <w:sz w:val="24"/>
          <w:szCs w:val="24"/>
        </w:rPr>
        <w:t xml:space="preserve">. </w:t>
      </w:r>
      <w:r w:rsidR="00633F9F">
        <w:rPr>
          <w:rFonts w:ascii="Times New Roman" w:hAnsi="Times New Roman" w:cs="Times New Roman"/>
          <w:i/>
          <w:iCs/>
          <w:sz w:val="24"/>
          <w:szCs w:val="24"/>
        </w:rPr>
        <w:t>Advised by Mr. Muhammad Ikbal as the advisor. The purpose of this research is to find out the influence of tax haven, intangible asset, and tax minimization on transfer pricing decision to the</w:t>
      </w:r>
      <w:r w:rsidR="00E911CD">
        <w:rPr>
          <w:rFonts w:ascii="Times New Roman" w:hAnsi="Times New Roman" w:cs="Times New Roman"/>
          <w:i/>
          <w:iCs/>
          <w:sz w:val="24"/>
          <w:szCs w:val="24"/>
        </w:rPr>
        <w:t xml:space="preserve"> </w:t>
      </w:r>
      <w:r w:rsidR="00E911CD" w:rsidRPr="00E911CD">
        <w:rPr>
          <w:rFonts w:ascii="Times New Roman" w:hAnsi="Times New Roman" w:cs="Times New Roman"/>
          <w:i/>
          <w:iCs/>
          <w:sz w:val="24"/>
          <w:szCs w:val="24"/>
        </w:rPr>
        <w:t>multinational mining companies</w:t>
      </w:r>
      <w:r w:rsidR="00E911CD">
        <w:rPr>
          <w:rFonts w:ascii="Times New Roman" w:hAnsi="Times New Roman" w:cs="Times New Roman"/>
          <w:i/>
          <w:iCs/>
          <w:sz w:val="24"/>
          <w:szCs w:val="24"/>
        </w:rPr>
        <w:t>, that were</w:t>
      </w:r>
      <w:r w:rsidR="00E911CD" w:rsidRPr="00E911CD">
        <w:rPr>
          <w:rFonts w:ascii="Times New Roman" w:hAnsi="Times New Roman" w:cs="Times New Roman"/>
          <w:i/>
          <w:iCs/>
          <w:sz w:val="24"/>
          <w:szCs w:val="24"/>
        </w:rPr>
        <w:t xml:space="preserve"> listed </w:t>
      </w:r>
      <w:r w:rsidR="00E911CD">
        <w:rPr>
          <w:rFonts w:ascii="Times New Roman" w:hAnsi="Times New Roman" w:cs="Times New Roman"/>
          <w:i/>
          <w:iCs/>
          <w:sz w:val="24"/>
          <w:szCs w:val="24"/>
        </w:rPr>
        <w:t>on the</w:t>
      </w:r>
      <w:r w:rsidR="00E911CD" w:rsidRPr="00E911CD">
        <w:rPr>
          <w:rFonts w:ascii="Times New Roman" w:hAnsi="Times New Roman" w:cs="Times New Roman"/>
          <w:i/>
          <w:iCs/>
          <w:sz w:val="24"/>
          <w:szCs w:val="24"/>
        </w:rPr>
        <w:t xml:space="preserve"> Indonesian Stock Exchange for the 2019-2023 </w:t>
      </w:r>
      <w:proofErr w:type="spellStart"/>
      <w:proofErr w:type="gramStart"/>
      <w:r w:rsidR="00E911CD" w:rsidRPr="00E911CD">
        <w:rPr>
          <w:rFonts w:ascii="Times New Roman" w:hAnsi="Times New Roman" w:cs="Times New Roman"/>
          <w:i/>
          <w:iCs/>
          <w:sz w:val="24"/>
          <w:szCs w:val="24"/>
        </w:rPr>
        <w:t>period</w:t>
      </w:r>
      <w:r w:rsidR="00E911CD">
        <w:rPr>
          <w:rFonts w:ascii="Times New Roman" w:hAnsi="Times New Roman" w:cs="Times New Roman"/>
          <w:i/>
          <w:iCs/>
          <w:sz w:val="24"/>
          <w:szCs w:val="24"/>
        </w:rPr>
        <w:t>.</w:t>
      </w:r>
      <w:r>
        <w:rPr>
          <w:rFonts w:ascii="Times New Roman" w:hAnsi="Times New Roman" w:cs="Times New Roman"/>
          <w:i/>
          <w:iCs/>
          <w:sz w:val="24"/>
          <w:szCs w:val="24"/>
        </w:rPr>
        <w:t>This</w:t>
      </w:r>
      <w:proofErr w:type="spellEnd"/>
      <w:proofErr w:type="gramEnd"/>
      <w:r>
        <w:rPr>
          <w:rFonts w:ascii="Times New Roman" w:hAnsi="Times New Roman" w:cs="Times New Roman"/>
          <w:i/>
          <w:iCs/>
          <w:sz w:val="24"/>
          <w:szCs w:val="24"/>
        </w:rPr>
        <w:t xml:space="preserve"> study used a purposive sampling method, with 125 data samples that fit the criteria from 25 companies. This study used a linear regression model with multiple linear analysis techniques using the STATA (Statistics and Data) version 17 application analysis tool. The result of hypothesis testing </w:t>
      </w:r>
      <w:proofErr w:type="gramStart"/>
      <w:r w:rsidR="00C72F5F">
        <w:rPr>
          <w:rFonts w:ascii="Times New Roman" w:hAnsi="Times New Roman" w:cs="Times New Roman"/>
          <w:i/>
          <w:iCs/>
          <w:sz w:val="24"/>
          <w:szCs w:val="24"/>
        </w:rPr>
        <w:t>show</w:t>
      </w:r>
      <w:proofErr w:type="gramEnd"/>
      <w:r w:rsidR="00C72F5F">
        <w:rPr>
          <w:rFonts w:ascii="Times New Roman" w:hAnsi="Times New Roman" w:cs="Times New Roman"/>
          <w:i/>
          <w:iCs/>
          <w:sz w:val="24"/>
          <w:szCs w:val="24"/>
        </w:rPr>
        <w:t xml:space="preserve"> </w:t>
      </w:r>
      <w:r>
        <w:rPr>
          <w:rFonts w:ascii="Times New Roman" w:hAnsi="Times New Roman" w:cs="Times New Roman"/>
          <w:i/>
          <w:iCs/>
          <w:sz w:val="24"/>
          <w:szCs w:val="24"/>
        </w:rPr>
        <w:t>that tax haven, intangible assets, dan tax minimization have a positive and significant effect on corporate transfer pricing decisions.</w:t>
      </w:r>
    </w:p>
    <w:p w14:paraId="3E5F30C0" w14:textId="77777777" w:rsidR="00C831E0" w:rsidRPr="00F5651A" w:rsidRDefault="00C831E0" w:rsidP="00C831E0">
      <w:pPr>
        <w:spacing w:line="480" w:lineRule="auto"/>
        <w:ind w:left="720" w:hanging="72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Keywords: </w:t>
      </w:r>
      <w:r w:rsidRPr="00E911CD">
        <w:rPr>
          <w:rFonts w:ascii="Times New Roman" w:hAnsi="Times New Roman" w:cs="Times New Roman"/>
          <w:i/>
          <w:iCs/>
          <w:sz w:val="24"/>
          <w:szCs w:val="24"/>
        </w:rPr>
        <w:t>Transfer Pricing, Tax Haven, Intangible Asset, and Tax Minimization.</w:t>
      </w:r>
    </w:p>
    <w:p w14:paraId="24C81AD1" w14:textId="64DE1728" w:rsidR="00C831E0" w:rsidRPr="00C831E0" w:rsidRDefault="00C831E0" w:rsidP="00C831E0">
      <w:pPr>
        <w:tabs>
          <w:tab w:val="left" w:pos="4458"/>
        </w:tabs>
        <w:sectPr w:rsidR="00C831E0" w:rsidRPr="00C831E0" w:rsidSect="008978E4">
          <w:pgSz w:w="11906" w:h="16838" w:code="9"/>
          <w:pgMar w:top="2268" w:right="1701" w:bottom="1701" w:left="2268" w:header="709" w:footer="709" w:gutter="0"/>
          <w:pgNumType w:fmt="lowerRoman"/>
          <w:cols w:space="708"/>
          <w:titlePg/>
          <w:docGrid w:linePitch="360"/>
        </w:sectPr>
      </w:pPr>
    </w:p>
    <w:p w14:paraId="0F553EE6" w14:textId="66DB1CF1" w:rsidR="00BA1F2D" w:rsidRPr="00796024" w:rsidRDefault="00BA1F2D" w:rsidP="00C90660">
      <w:pPr>
        <w:pStyle w:val="Heading1"/>
        <w:rPr>
          <w:rFonts w:cs="Times New Roman"/>
          <w:szCs w:val="24"/>
        </w:rPr>
      </w:pPr>
      <w:bookmarkStart w:id="13" w:name="_Toc210632910"/>
      <w:r w:rsidRPr="00796024">
        <w:rPr>
          <w:rFonts w:cs="Times New Roman"/>
          <w:szCs w:val="24"/>
        </w:rPr>
        <w:lastRenderedPageBreak/>
        <w:t>DAFTAR ISI</w:t>
      </w:r>
      <w:bookmarkEnd w:id="13"/>
    </w:p>
    <w:sdt>
      <w:sdtPr>
        <w:rPr>
          <w:rFonts w:ascii="Times New Roman" w:eastAsiaTheme="minorHAnsi" w:hAnsi="Times New Roman" w:cs="Times New Roman"/>
          <w:color w:val="auto"/>
          <w:kern w:val="2"/>
          <w:sz w:val="24"/>
          <w:szCs w:val="24"/>
          <w:lang w:val="en-ID"/>
          <w14:ligatures w14:val="standardContextual"/>
        </w:rPr>
        <w:id w:val="-1554763073"/>
        <w:docPartObj>
          <w:docPartGallery w:val="Table of Contents"/>
          <w:docPartUnique/>
        </w:docPartObj>
      </w:sdtPr>
      <w:sdtEndPr>
        <w:rPr>
          <w:b/>
          <w:bCs/>
          <w:noProof/>
          <w:sz w:val="22"/>
          <w:szCs w:val="22"/>
        </w:rPr>
      </w:sdtEndPr>
      <w:sdtContent>
        <w:p w14:paraId="449FD903" w14:textId="55167C1A" w:rsidR="00CD2345" w:rsidRPr="00657769" w:rsidRDefault="00EA23DA" w:rsidP="00880279">
          <w:pPr>
            <w:pStyle w:val="TOCHeading"/>
            <w:spacing w:line="240" w:lineRule="auto"/>
            <w:jc w:val="right"/>
            <w:rPr>
              <w:rFonts w:ascii="Times New Roman" w:hAnsi="Times New Roman" w:cs="Times New Roman"/>
              <w:b/>
              <w:bCs/>
              <w:sz w:val="24"/>
              <w:szCs w:val="24"/>
            </w:rPr>
          </w:pPr>
          <w:r w:rsidRPr="00657769">
            <w:rPr>
              <w:rFonts w:ascii="Times New Roman" w:eastAsiaTheme="minorHAnsi" w:hAnsi="Times New Roman" w:cs="Times New Roman"/>
              <w:b/>
              <w:bCs/>
              <w:color w:val="auto"/>
              <w:kern w:val="2"/>
              <w:sz w:val="24"/>
              <w:szCs w:val="24"/>
              <w:lang w:val="en-ID"/>
              <w14:ligatures w14:val="standardContextual"/>
            </w:rPr>
            <w:t>Halaman</w:t>
          </w:r>
        </w:p>
        <w:p w14:paraId="118E289F" w14:textId="1478197E" w:rsidR="00657769" w:rsidRPr="00657769" w:rsidRDefault="00CD2345" w:rsidP="00657769">
          <w:pPr>
            <w:pStyle w:val="TOC1"/>
            <w:spacing w:before="0"/>
            <w:rPr>
              <w:rFonts w:eastAsiaTheme="minorEastAsia"/>
              <w:lang w:eastAsia="en-ID"/>
            </w:rPr>
          </w:pPr>
          <w:r w:rsidRPr="00657769">
            <w:fldChar w:fldCharType="begin"/>
          </w:r>
          <w:r w:rsidRPr="00657769">
            <w:instrText xml:space="preserve"> TOC \o "1-3" \h \z \u </w:instrText>
          </w:r>
          <w:r w:rsidRPr="00657769">
            <w:fldChar w:fldCharType="separate"/>
          </w:r>
          <w:r w:rsidR="00657769">
            <w:rPr>
              <w:rStyle w:val="Hyperlink"/>
              <w:color w:val="auto"/>
              <w:u w:val="none"/>
            </w:rPr>
            <w:t>HALAMAN JUDUL</w:t>
          </w:r>
          <w:r w:rsidR="00657769" w:rsidRPr="00657769">
            <w:rPr>
              <w:webHidden/>
            </w:rPr>
            <w:tab/>
          </w:r>
          <w:r w:rsidR="00657769" w:rsidRPr="00657769">
            <w:rPr>
              <w:rStyle w:val="Hyperlink"/>
              <w:color w:val="auto"/>
              <w:u w:val="none"/>
            </w:rPr>
            <w:t>i</w:t>
          </w:r>
        </w:p>
        <w:p w14:paraId="15B9075F" w14:textId="5DEC596F" w:rsidR="00657769" w:rsidRPr="00657769" w:rsidRDefault="00657769" w:rsidP="00657769">
          <w:pPr>
            <w:pStyle w:val="TOC1"/>
            <w:spacing w:before="0"/>
            <w:rPr>
              <w:rFonts w:eastAsiaTheme="minorEastAsia"/>
              <w:lang w:eastAsia="en-ID"/>
            </w:rPr>
          </w:pPr>
          <w:hyperlink w:anchor="_Toc210632906" w:history="1">
            <w:r w:rsidRPr="00657769">
              <w:rPr>
                <w:rStyle w:val="Hyperlink"/>
              </w:rPr>
              <w:t>HALAMAN PENGESAHAN</w:t>
            </w:r>
            <w:r w:rsidRPr="00657769">
              <w:rPr>
                <w:webHidden/>
              </w:rPr>
              <w:tab/>
            </w:r>
            <w:r w:rsidRPr="00657769">
              <w:rPr>
                <w:webHidden/>
              </w:rPr>
              <w:fldChar w:fldCharType="begin"/>
            </w:r>
            <w:r w:rsidRPr="00657769">
              <w:rPr>
                <w:webHidden/>
              </w:rPr>
              <w:instrText xml:space="preserve"> PAGEREF _Toc210632906 \h </w:instrText>
            </w:r>
            <w:r w:rsidRPr="00657769">
              <w:rPr>
                <w:webHidden/>
              </w:rPr>
            </w:r>
            <w:r w:rsidRPr="00657769">
              <w:rPr>
                <w:webHidden/>
              </w:rPr>
              <w:fldChar w:fldCharType="separate"/>
            </w:r>
            <w:r w:rsidR="00743074">
              <w:rPr>
                <w:webHidden/>
              </w:rPr>
              <w:t>ii</w:t>
            </w:r>
            <w:r w:rsidRPr="00657769">
              <w:rPr>
                <w:webHidden/>
              </w:rPr>
              <w:fldChar w:fldCharType="end"/>
            </w:r>
          </w:hyperlink>
        </w:p>
        <w:p w14:paraId="765C9669" w14:textId="7C357CA4" w:rsidR="00657769" w:rsidRPr="00657769" w:rsidRDefault="00657769" w:rsidP="00657769">
          <w:pPr>
            <w:pStyle w:val="TOC1"/>
            <w:spacing w:before="0"/>
            <w:rPr>
              <w:rFonts w:eastAsiaTheme="minorEastAsia"/>
              <w:lang w:eastAsia="en-ID"/>
            </w:rPr>
          </w:pPr>
          <w:hyperlink w:anchor="_Toc210632907" w:history="1">
            <w:r w:rsidRPr="00657769">
              <w:rPr>
                <w:rStyle w:val="Hyperlink"/>
              </w:rPr>
              <w:t>KATA PENGANTAR</w:t>
            </w:r>
            <w:r w:rsidRPr="00657769">
              <w:rPr>
                <w:webHidden/>
              </w:rPr>
              <w:tab/>
            </w:r>
            <w:r w:rsidRPr="00657769">
              <w:rPr>
                <w:webHidden/>
              </w:rPr>
              <w:fldChar w:fldCharType="begin"/>
            </w:r>
            <w:r w:rsidRPr="00657769">
              <w:rPr>
                <w:webHidden/>
              </w:rPr>
              <w:instrText xml:space="preserve"> PAGEREF _Toc210632907 \h </w:instrText>
            </w:r>
            <w:r w:rsidRPr="00657769">
              <w:rPr>
                <w:webHidden/>
              </w:rPr>
            </w:r>
            <w:r w:rsidRPr="00657769">
              <w:rPr>
                <w:webHidden/>
              </w:rPr>
              <w:fldChar w:fldCharType="separate"/>
            </w:r>
            <w:r w:rsidR="00743074">
              <w:rPr>
                <w:webHidden/>
              </w:rPr>
              <w:t>iii</w:t>
            </w:r>
            <w:r w:rsidRPr="00657769">
              <w:rPr>
                <w:webHidden/>
              </w:rPr>
              <w:fldChar w:fldCharType="end"/>
            </w:r>
          </w:hyperlink>
        </w:p>
        <w:p w14:paraId="59031E3F" w14:textId="12500BDB" w:rsidR="00657769" w:rsidRPr="00657769" w:rsidRDefault="00657769" w:rsidP="00657769">
          <w:pPr>
            <w:pStyle w:val="TOC1"/>
            <w:spacing w:before="0"/>
            <w:rPr>
              <w:rFonts w:eastAsiaTheme="minorEastAsia"/>
              <w:lang w:eastAsia="en-ID"/>
            </w:rPr>
          </w:pPr>
          <w:hyperlink w:anchor="_Toc210632908" w:history="1">
            <w:r w:rsidRPr="00657769">
              <w:rPr>
                <w:rStyle w:val="Hyperlink"/>
              </w:rPr>
              <w:t>ABSTRAK</w:t>
            </w:r>
            <w:r w:rsidRPr="00657769">
              <w:rPr>
                <w:webHidden/>
              </w:rPr>
              <w:tab/>
            </w:r>
            <w:r w:rsidRPr="00657769">
              <w:rPr>
                <w:webHidden/>
              </w:rPr>
              <w:fldChar w:fldCharType="begin"/>
            </w:r>
            <w:r w:rsidRPr="00657769">
              <w:rPr>
                <w:webHidden/>
              </w:rPr>
              <w:instrText xml:space="preserve"> PAGEREF _Toc210632908 \h </w:instrText>
            </w:r>
            <w:r w:rsidRPr="00657769">
              <w:rPr>
                <w:webHidden/>
              </w:rPr>
            </w:r>
            <w:r w:rsidRPr="00657769">
              <w:rPr>
                <w:webHidden/>
              </w:rPr>
              <w:fldChar w:fldCharType="separate"/>
            </w:r>
            <w:r w:rsidR="00743074">
              <w:rPr>
                <w:webHidden/>
              </w:rPr>
              <w:t>vii</w:t>
            </w:r>
            <w:r w:rsidRPr="00657769">
              <w:rPr>
                <w:webHidden/>
              </w:rPr>
              <w:fldChar w:fldCharType="end"/>
            </w:r>
          </w:hyperlink>
        </w:p>
        <w:p w14:paraId="67AC4A80" w14:textId="699DC6D4" w:rsidR="00657769" w:rsidRPr="00657769" w:rsidRDefault="00657769" w:rsidP="00657769">
          <w:pPr>
            <w:pStyle w:val="TOC1"/>
            <w:spacing w:before="0"/>
            <w:rPr>
              <w:rFonts w:eastAsiaTheme="minorEastAsia"/>
              <w:lang w:eastAsia="en-ID"/>
            </w:rPr>
          </w:pPr>
          <w:hyperlink w:anchor="_Toc210632909" w:history="1">
            <w:r w:rsidRPr="00657769">
              <w:rPr>
                <w:rStyle w:val="Hyperlink"/>
              </w:rPr>
              <w:t>ABSTRACT</w:t>
            </w:r>
            <w:r w:rsidRPr="00657769">
              <w:rPr>
                <w:webHidden/>
              </w:rPr>
              <w:tab/>
            </w:r>
            <w:r w:rsidRPr="00657769">
              <w:rPr>
                <w:webHidden/>
              </w:rPr>
              <w:fldChar w:fldCharType="begin"/>
            </w:r>
            <w:r w:rsidRPr="00657769">
              <w:rPr>
                <w:webHidden/>
              </w:rPr>
              <w:instrText xml:space="preserve"> PAGEREF _Toc210632909 \h </w:instrText>
            </w:r>
            <w:r w:rsidRPr="00657769">
              <w:rPr>
                <w:webHidden/>
              </w:rPr>
            </w:r>
            <w:r w:rsidRPr="00657769">
              <w:rPr>
                <w:webHidden/>
              </w:rPr>
              <w:fldChar w:fldCharType="separate"/>
            </w:r>
            <w:r w:rsidR="00743074">
              <w:rPr>
                <w:webHidden/>
              </w:rPr>
              <w:t>viii</w:t>
            </w:r>
            <w:r w:rsidRPr="00657769">
              <w:rPr>
                <w:webHidden/>
              </w:rPr>
              <w:fldChar w:fldCharType="end"/>
            </w:r>
          </w:hyperlink>
        </w:p>
        <w:p w14:paraId="57B2F4C1" w14:textId="3F01BB68" w:rsidR="00657769" w:rsidRPr="00657769" w:rsidRDefault="00657769" w:rsidP="00657769">
          <w:pPr>
            <w:pStyle w:val="TOC1"/>
            <w:spacing w:before="0"/>
            <w:rPr>
              <w:rFonts w:eastAsiaTheme="minorEastAsia"/>
              <w:lang w:eastAsia="en-ID"/>
            </w:rPr>
          </w:pPr>
          <w:hyperlink w:anchor="_Toc210632910" w:history="1">
            <w:r w:rsidRPr="00657769">
              <w:rPr>
                <w:rStyle w:val="Hyperlink"/>
              </w:rPr>
              <w:t>DAFTAR ISI</w:t>
            </w:r>
            <w:r w:rsidRPr="00657769">
              <w:rPr>
                <w:webHidden/>
              </w:rPr>
              <w:tab/>
            </w:r>
            <w:r w:rsidRPr="00657769">
              <w:rPr>
                <w:webHidden/>
              </w:rPr>
              <w:fldChar w:fldCharType="begin"/>
            </w:r>
            <w:r w:rsidRPr="00657769">
              <w:rPr>
                <w:webHidden/>
              </w:rPr>
              <w:instrText xml:space="preserve"> PAGEREF _Toc210632910 \h </w:instrText>
            </w:r>
            <w:r w:rsidRPr="00657769">
              <w:rPr>
                <w:webHidden/>
              </w:rPr>
            </w:r>
            <w:r w:rsidRPr="00657769">
              <w:rPr>
                <w:webHidden/>
              </w:rPr>
              <w:fldChar w:fldCharType="separate"/>
            </w:r>
            <w:r w:rsidR="00743074">
              <w:rPr>
                <w:webHidden/>
              </w:rPr>
              <w:t>ix</w:t>
            </w:r>
            <w:r w:rsidRPr="00657769">
              <w:rPr>
                <w:webHidden/>
              </w:rPr>
              <w:fldChar w:fldCharType="end"/>
            </w:r>
          </w:hyperlink>
        </w:p>
        <w:p w14:paraId="07646B4E" w14:textId="72B3DC0A" w:rsidR="00657769" w:rsidRPr="00657769" w:rsidRDefault="00657769" w:rsidP="00657769">
          <w:pPr>
            <w:pStyle w:val="TOC1"/>
            <w:spacing w:before="0"/>
            <w:rPr>
              <w:rFonts w:eastAsiaTheme="minorEastAsia"/>
              <w:lang w:eastAsia="en-ID"/>
            </w:rPr>
          </w:pPr>
          <w:hyperlink w:anchor="_Toc210632911" w:history="1">
            <w:r w:rsidRPr="00657769">
              <w:rPr>
                <w:rStyle w:val="Hyperlink"/>
              </w:rPr>
              <w:t>DAFTAR TABEL</w:t>
            </w:r>
            <w:r w:rsidRPr="00657769">
              <w:rPr>
                <w:webHidden/>
              </w:rPr>
              <w:tab/>
            </w:r>
            <w:r w:rsidRPr="00657769">
              <w:rPr>
                <w:webHidden/>
              </w:rPr>
              <w:fldChar w:fldCharType="begin"/>
            </w:r>
            <w:r w:rsidRPr="00657769">
              <w:rPr>
                <w:webHidden/>
              </w:rPr>
              <w:instrText xml:space="preserve"> PAGEREF _Toc210632911 \h </w:instrText>
            </w:r>
            <w:r w:rsidRPr="00657769">
              <w:rPr>
                <w:webHidden/>
              </w:rPr>
            </w:r>
            <w:r w:rsidRPr="00657769">
              <w:rPr>
                <w:webHidden/>
              </w:rPr>
              <w:fldChar w:fldCharType="separate"/>
            </w:r>
            <w:r w:rsidR="00743074">
              <w:rPr>
                <w:webHidden/>
              </w:rPr>
              <w:t>xi</w:t>
            </w:r>
            <w:r w:rsidRPr="00657769">
              <w:rPr>
                <w:webHidden/>
              </w:rPr>
              <w:fldChar w:fldCharType="end"/>
            </w:r>
          </w:hyperlink>
        </w:p>
        <w:p w14:paraId="327544FC" w14:textId="141C94D6" w:rsidR="00657769" w:rsidRPr="00657769" w:rsidRDefault="00657769" w:rsidP="00657769">
          <w:pPr>
            <w:pStyle w:val="TOC1"/>
            <w:spacing w:before="0"/>
            <w:rPr>
              <w:rFonts w:eastAsiaTheme="minorEastAsia"/>
              <w:lang w:eastAsia="en-ID"/>
            </w:rPr>
          </w:pPr>
          <w:hyperlink w:anchor="_Toc210632912" w:history="1">
            <w:r w:rsidRPr="00657769">
              <w:rPr>
                <w:rStyle w:val="Hyperlink"/>
              </w:rPr>
              <w:t>DAFTAR GAMBAR</w:t>
            </w:r>
            <w:r w:rsidRPr="00657769">
              <w:rPr>
                <w:webHidden/>
              </w:rPr>
              <w:tab/>
            </w:r>
            <w:r w:rsidRPr="00657769">
              <w:rPr>
                <w:webHidden/>
              </w:rPr>
              <w:fldChar w:fldCharType="begin"/>
            </w:r>
            <w:r w:rsidRPr="00657769">
              <w:rPr>
                <w:webHidden/>
              </w:rPr>
              <w:instrText xml:space="preserve"> PAGEREF _Toc210632912 \h </w:instrText>
            </w:r>
            <w:r w:rsidRPr="00657769">
              <w:rPr>
                <w:webHidden/>
              </w:rPr>
            </w:r>
            <w:r w:rsidRPr="00657769">
              <w:rPr>
                <w:webHidden/>
              </w:rPr>
              <w:fldChar w:fldCharType="separate"/>
            </w:r>
            <w:r w:rsidR="00743074">
              <w:rPr>
                <w:webHidden/>
              </w:rPr>
              <w:t>xii</w:t>
            </w:r>
            <w:r w:rsidRPr="00657769">
              <w:rPr>
                <w:webHidden/>
              </w:rPr>
              <w:fldChar w:fldCharType="end"/>
            </w:r>
          </w:hyperlink>
        </w:p>
        <w:p w14:paraId="57E4537C" w14:textId="73614BF0" w:rsidR="00657769" w:rsidRPr="00657769" w:rsidRDefault="00657769" w:rsidP="00657769">
          <w:pPr>
            <w:pStyle w:val="TOC1"/>
            <w:spacing w:before="0"/>
            <w:rPr>
              <w:rFonts w:eastAsiaTheme="minorEastAsia"/>
              <w:lang w:eastAsia="en-ID"/>
            </w:rPr>
          </w:pPr>
          <w:hyperlink w:anchor="_Toc210632913" w:history="1">
            <w:r w:rsidRPr="00657769">
              <w:rPr>
                <w:rStyle w:val="Hyperlink"/>
              </w:rPr>
              <w:t>DAFTAR LAMPIRAN</w:t>
            </w:r>
            <w:r w:rsidRPr="00657769">
              <w:rPr>
                <w:webHidden/>
              </w:rPr>
              <w:tab/>
            </w:r>
            <w:r w:rsidRPr="00657769">
              <w:rPr>
                <w:webHidden/>
              </w:rPr>
              <w:fldChar w:fldCharType="begin"/>
            </w:r>
            <w:r w:rsidRPr="00657769">
              <w:rPr>
                <w:webHidden/>
              </w:rPr>
              <w:instrText xml:space="preserve"> PAGEREF _Toc210632913 \h </w:instrText>
            </w:r>
            <w:r w:rsidRPr="00657769">
              <w:rPr>
                <w:webHidden/>
              </w:rPr>
            </w:r>
            <w:r w:rsidRPr="00657769">
              <w:rPr>
                <w:webHidden/>
              </w:rPr>
              <w:fldChar w:fldCharType="separate"/>
            </w:r>
            <w:r w:rsidR="00743074">
              <w:rPr>
                <w:webHidden/>
              </w:rPr>
              <w:t>xiii</w:t>
            </w:r>
            <w:r w:rsidRPr="00657769">
              <w:rPr>
                <w:webHidden/>
              </w:rPr>
              <w:fldChar w:fldCharType="end"/>
            </w:r>
          </w:hyperlink>
        </w:p>
        <w:p w14:paraId="6D639103" w14:textId="20ABB394" w:rsidR="00657769" w:rsidRPr="00657769" w:rsidRDefault="00657769" w:rsidP="00657769">
          <w:pPr>
            <w:pStyle w:val="TOC1"/>
            <w:rPr>
              <w:rFonts w:eastAsiaTheme="minorEastAsia"/>
              <w:lang w:eastAsia="en-ID"/>
            </w:rPr>
          </w:pPr>
          <w:hyperlink w:anchor="_Toc210632914" w:history="1">
            <w:r w:rsidRPr="00657769">
              <w:rPr>
                <w:rStyle w:val="Hyperlink"/>
              </w:rPr>
              <w:t>BAB I PENDAHULUAN</w:t>
            </w:r>
            <w:r w:rsidRPr="00657769">
              <w:rPr>
                <w:webHidden/>
              </w:rPr>
              <w:tab/>
            </w:r>
            <w:r w:rsidRPr="00657769">
              <w:rPr>
                <w:webHidden/>
              </w:rPr>
              <w:fldChar w:fldCharType="begin"/>
            </w:r>
            <w:r w:rsidRPr="00657769">
              <w:rPr>
                <w:webHidden/>
              </w:rPr>
              <w:instrText xml:space="preserve"> PAGEREF _Toc210632914 \h </w:instrText>
            </w:r>
            <w:r w:rsidRPr="00657769">
              <w:rPr>
                <w:webHidden/>
              </w:rPr>
            </w:r>
            <w:r w:rsidRPr="00657769">
              <w:rPr>
                <w:webHidden/>
              </w:rPr>
              <w:fldChar w:fldCharType="separate"/>
            </w:r>
            <w:r w:rsidR="00743074">
              <w:rPr>
                <w:webHidden/>
              </w:rPr>
              <w:t>1</w:t>
            </w:r>
            <w:r w:rsidRPr="00657769">
              <w:rPr>
                <w:webHidden/>
              </w:rPr>
              <w:fldChar w:fldCharType="end"/>
            </w:r>
          </w:hyperlink>
        </w:p>
        <w:p w14:paraId="1FBF1F8C" w14:textId="1D6E898E" w:rsidR="00657769" w:rsidRPr="00657769" w:rsidRDefault="00657769">
          <w:pPr>
            <w:pStyle w:val="TOC2"/>
            <w:rPr>
              <w:rFonts w:ascii="Times New Roman" w:eastAsiaTheme="minorEastAsia" w:hAnsi="Times New Roman" w:cs="Times New Roman"/>
              <w:noProof/>
              <w:sz w:val="24"/>
              <w:szCs w:val="24"/>
              <w:lang w:eastAsia="en-ID"/>
            </w:rPr>
          </w:pPr>
          <w:hyperlink w:anchor="_Toc210632915" w:history="1">
            <w:r w:rsidRPr="00657769">
              <w:rPr>
                <w:rStyle w:val="Hyperlink"/>
                <w:rFonts w:ascii="Times New Roman" w:hAnsi="Times New Roman" w:cs="Times New Roman"/>
                <w:noProof/>
              </w:rPr>
              <w:t>1.1.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Latar Belakang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_Toc210632915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w:t>
            </w:r>
            <w:r w:rsidRPr="00657769">
              <w:rPr>
                <w:rFonts w:ascii="Times New Roman" w:hAnsi="Times New Roman" w:cs="Times New Roman"/>
                <w:noProof/>
                <w:webHidden/>
              </w:rPr>
              <w:fldChar w:fldCharType="end"/>
            </w:r>
          </w:hyperlink>
        </w:p>
        <w:p w14:paraId="0229F04A" w14:textId="7488BE94" w:rsidR="00657769" w:rsidRPr="00657769" w:rsidRDefault="00657769">
          <w:pPr>
            <w:pStyle w:val="TOC2"/>
            <w:rPr>
              <w:rFonts w:ascii="Times New Roman" w:eastAsiaTheme="minorEastAsia" w:hAnsi="Times New Roman" w:cs="Times New Roman"/>
              <w:noProof/>
              <w:sz w:val="24"/>
              <w:szCs w:val="24"/>
              <w:lang w:eastAsia="en-ID"/>
            </w:rPr>
          </w:pPr>
          <w:hyperlink w:anchor="_Toc210632916" w:history="1">
            <w:r w:rsidRPr="00657769">
              <w:rPr>
                <w:rStyle w:val="Hyperlink"/>
                <w:rFonts w:ascii="Times New Roman" w:hAnsi="Times New Roman" w:cs="Times New Roman"/>
                <w:noProof/>
              </w:rPr>
              <w:t>1.2.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Rumusan Masalah</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_Toc210632916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11</w:t>
            </w:r>
            <w:r w:rsidRPr="00657769">
              <w:rPr>
                <w:rFonts w:ascii="Times New Roman" w:hAnsi="Times New Roman" w:cs="Times New Roman"/>
                <w:noProof/>
                <w:webHidden/>
              </w:rPr>
              <w:fldChar w:fldCharType="end"/>
            </w:r>
          </w:hyperlink>
        </w:p>
        <w:p w14:paraId="1DF403BA" w14:textId="63B25534" w:rsidR="00657769" w:rsidRPr="00657769" w:rsidRDefault="00657769">
          <w:pPr>
            <w:pStyle w:val="TOC2"/>
            <w:rPr>
              <w:rFonts w:ascii="Times New Roman" w:eastAsiaTheme="minorEastAsia" w:hAnsi="Times New Roman" w:cs="Times New Roman"/>
              <w:noProof/>
              <w:sz w:val="24"/>
              <w:szCs w:val="24"/>
              <w:lang w:eastAsia="en-ID"/>
            </w:rPr>
          </w:pPr>
          <w:hyperlink w:anchor="_Toc210632917" w:history="1">
            <w:r w:rsidRPr="00657769">
              <w:rPr>
                <w:rStyle w:val="Hyperlink"/>
                <w:rFonts w:ascii="Times New Roman" w:hAnsi="Times New Roman" w:cs="Times New Roman"/>
                <w:noProof/>
              </w:rPr>
              <w:t>1.3.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Tujuan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_Toc210632917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11</w:t>
            </w:r>
            <w:r w:rsidRPr="00657769">
              <w:rPr>
                <w:rFonts w:ascii="Times New Roman" w:hAnsi="Times New Roman" w:cs="Times New Roman"/>
                <w:noProof/>
                <w:webHidden/>
              </w:rPr>
              <w:fldChar w:fldCharType="end"/>
            </w:r>
          </w:hyperlink>
        </w:p>
        <w:p w14:paraId="353FBCEE" w14:textId="5F35EC8A" w:rsidR="00657769" w:rsidRPr="00657769" w:rsidRDefault="00657769">
          <w:pPr>
            <w:pStyle w:val="TOC2"/>
            <w:rPr>
              <w:rFonts w:ascii="Times New Roman" w:eastAsiaTheme="minorEastAsia" w:hAnsi="Times New Roman" w:cs="Times New Roman"/>
              <w:noProof/>
              <w:sz w:val="24"/>
              <w:szCs w:val="24"/>
              <w:lang w:eastAsia="en-ID"/>
            </w:rPr>
          </w:pPr>
          <w:hyperlink w:anchor="_Toc210632918" w:history="1">
            <w:r w:rsidRPr="00657769">
              <w:rPr>
                <w:rStyle w:val="Hyperlink"/>
                <w:rFonts w:ascii="Times New Roman" w:hAnsi="Times New Roman" w:cs="Times New Roman"/>
                <w:noProof/>
              </w:rPr>
              <w:t>1.4.</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Manfaat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_Toc210632918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11</w:t>
            </w:r>
            <w:r w:rsidRPr="00657769">
              <w:rPr>
                <w:rFonts w:ascii="Times New Roman" w:hAnsi="Times New Roman" w:cs="Times New Roman"/>
                <w:noProof/>
                <w:webHidden/>
              </w:rPr>
              <w:fldChar w:fldCharType="end"/>
            </w:r>
          </w:hyperlink>
        </w:p>
        <w:p w14:paraId="693FD671" w14:textId="18E1EC41" w:rsidR="00657769" w:rsidRPr="00657769" w:rsidRDefault="00657769" w:rsidP="00657769">
          <w:pPr>
            <w:pStyle w:val="TOC1"/>
            <w:rPr>
              <w:rFonts w:eastAsiaTheme="minorEastAsia"/>
              <w:lang w:eastAsia="en-ID"/>
            </w:rPr>
          </w:pPr>
          <w:hyperlink w:anchor="_Toc210632919" w:history="1">
            <w:r w:rsidRPr="00657769">
              <w:rPr>
                <w:rStyle w:val="Hyperlink"/>
              </w:rPr>
              <w:t>BAB II KAJIAN PUSTAKA</w:t>
            </w:r>
            <w:r w:rsidRPr="00657769">
              <w:rPr>
                <w:webHidden/>
              </w:rPr>
              <w:tab/>
            </w:r>
            <w:r w:rsidRPr="00657769">
              <w:rPr>
                <w:webHidden/>
              </w:rPr>
              <w:fldChar w:fldCharType="begin"/>
            </w:r>
            <w:r w:rsidRPr="00657769">
              <w:rPr>
                <w:webHidden/>
              </w:rPr>
              <w:instrText xml:space="preserve"> PAGEREF _Toc210632919 \h </w:instrText>
            </w:r>
            <w:r w:rsidRPr="00657769">
              <w:rPr>
                <w:webHidden/>
              </w:rPr>
            </w:r>
            <w:r w:rsidRPr="00657769">
              <w:rPr>
                <w:webHidden/>
              </w:rPr>
              <w:fldChar w:fldCharType="separate"/>
            </w:r>
            <w:r w:rsidR="00743074">
              <w:rPr>
                <w:webHidden/>
              </w:rPr>
              <w:t>13</w:t>
            </w:r>
            <w:r w:rsidRPr="00657769">
              <w:rPr>
                <w:webHidden/>
              </w:rPr>
              <w:fldChar w:fldCharType="end"/>
            </w:r>
          </w:hyperlink>
        </w:p>
        <w:p w14:paraId="5112A10A" w14:textId="33B4CDD3" w:rsidR="00657769" w:rsidRPr="00657769" w:rsidRDefault="00657769">
          <w:pPr>
            <w:pStyle w:val="TOC2"/>
            <w:rPr>
              <w:rFonts w:ascii="Times New Roman" w:eastAsiaTheme="minorEastAsia" w:hAnsi="Times New Roman" w:cs="Times New Roman"/>
              <w:noProof/>
              <w:sz w:val="24"/>
              <w:szCs w:val="24"/>
              <w:lang w:eastAsia="en-ID"/>
            </w:rPr>
          </w:pPr>
          <w:hyperlink w:anchor="_Toc210632920" w:history="1">
            <w:r w:rsidRPr="00657769">
              <w:rPr>
                <w:rStyle w:val="Hyperlink"/>
                <w:rFonts w:ascii="Times New Roman" w:hAnsi="Times New Roman" w:cs="Times New Roman"/>
                <w:noProof/>
              </w:rPr>
              <w:t>2.1.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Konsep Teori</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_Toc210632920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13</w:t>
            </w:r>
            <w:r w:rsidRPr="00657769">
              <w:rPr>
                <w:rFonts w:ascii="Times New Roman" w:hAnsi="Times New Roman" w:cs="Times New Roman"/>
                <w:noProof/>
                <w:webHidden/>
              </w:rPr>
              <w:fldChar w:fldCharType="end"/>
            </w:r>
          </w:hyperlink>
        </w:p>
        <w:p w14:paraId="52B8DD5D" w14:textId="1A206F10" w:rsidR="00657769" w:rsidRPr="00657769" w:rsidRDefault="00657769">
          <w:pPr>
            <w:pStyle w:val="TOC3"/>
            <w:rPr>
              <w:rFonts w:ascii="Times New Roman" w:eastAsiaTheme="minorEastAsia" w:hAnsi="Times New Roman" w:cs="Times New Roman"/>
              <w:noProof/>
              <w:sz w:val="24"/>
              <w:szCs w:val="24"/>
              <w:lang w:eastAsia="en-ID"/>
            </w:rPr>
          </w:pPr>
          <w:hyperlink w:anchor="_Toc210632921" w:history="1">
            <w:r w:rsidRPr="00657769">
              <w:rPr>
                <w:rStyle w:val="Hyperlink"/>
                <w:rFonts w:ascii="Times New Roman" w:hAnsi="Times New Roman" w:cs="Times New Roman"/>
                <w:noProof/>
              </w:rPr>
              <w:t>2.1.1.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Teori Keagenan (</w:t>
            </w:r>
            <w:r w:rsidRPr="00657769">
              <w:rPr>
                <w:rStyle w:val="Hyperlink"/>
                <w:rFonts w:ascii="Times New Roman" w:hAnsi="Times New Roman" w:cs="Times New Roman"/>
                <w:i/>
                <w:iCs/>
                <w:noProof/>
              </w:rPr>
              <w:t>Agency Theory</w:t>
            </w:r>
            <w:r w:rsidRPr="00657769">
              <w:rPr>
                <w:rStyle w:val="Hyperlink"/>
                <w:rFonts w:ascii="Times New Roman" w:hAnsi="Times New Roman" w:cs="Times New Roman"/>
                <w:noProof/>
              </w:rPr>
              <w:t>)</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_Toc210632921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13</w:t>
            </w:r>
            <w:r w:rsidRPr="00657769">
              <w:rPr>
                <w:rFonts w:ascii="Times New Roman" w:hAnsi="Times New Roman" w:cs="Times New Roman"/>
                <w:noProof/>
                <w:webHidden/>
              </w:rPr>
              <w:fldChar w:fldCharType="end"/>
            </w:r>
          </w:hyperlink>
        </w:p>
        <w:p w14:paraId="191125BC" w14:textId="746EFC25" w:rsidR="00657769" w:rsidRPr="00657769" w:rsidRDefault="00657769">
          <w:pPr>
            <w:pStyle w:val="TOC3"/>
            <w:rPr>
              <w:rFonts w:ascii="Times New Roman" w:eastAsiaTheme="minorEastAsia" w:hAnsi="Times New Roman" w:cs="Times New Roman"/>
              <w:noProof/>
              <w:sz w:val="24"/>
              <w:szCs w:val="24"/>
              <w:lang w:eastAsia="en-ID"/>
            </w:rPr>
          </w:pPr>
          <w:hyperlink w:anchor="_Toc210632922" w:history="1">
            <w:r w:rsidRPr="00657769">
              <w:rPr>
                <w:rStyle w:val="Hyperlink"/>
                <w:rFonts w:ascii="Times New Roman" w:hAnsi="Times New Roman" w:cs="Times New Roman"/>
                <w:noProof/>
              </w:rPr>
              <w:t>2.1.2.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i/>
                <w:iCs/>
                <w:noProof/>
              </w:rPr>
              <w:t>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_Toc210632922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15</w:t>
            </w:r>
            <w:r w:rsidRPr="00657769">
              <w:rPr>
                <w:rFonts w:ascii="Times New Roman" w:hAnsi="Times New Roman" w:cs="Times New Roman"/>
                <w:noProof/>
                <w:webHidden/>
              </w:rPr>
              <w:fldChar w:fldCharType="end"/>
            </w:r>
          </w:hyperlink>
        </w:p>
        <w:p w14:paraId="41E154D2" w14:textId="10BC8661" w:rsidR="00657769" w:rsidRPr="00657769" w:rsidRDefault="00657769">
          <w:pPr>
            <w:pStyle w:val="TOC3"/>
            <w:rPr>
              <w:rFonts w:ascii="Times New Roman" w:eastAsiaTheme="minorEastAsia" w:hAnsi="Times New Roman" w:cs="Times New Roman"/>
              <w:noProof/>
              <w:sz w:val="24"/>
              <w:szCs w:val="24"/>
              <w:lang w:eastAsia="en-ID"/>
            </w:rPr>
          </w:pPr>
          <w:hyperlink w:anchor="_Toc210632923" w:history="1">
            <w:r w:rsidRPr="00657769">
              <w:rPr>
                <w:rStyle w:val="Hyperlink"/>
                <w:rFonts w:ascii="Times New Roman" w:hAnsi="Times New Roman" w:cs="Times New Roman"/>
                <w:noProof/>
              </w:rPr>
              <w:t>2.1.3.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i/>
                <w:iCs/>
                <w:noProof/>
              </w:rPr>
              <w:t>Tax Haven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_Toc210632923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15</w:t>
            </w:r>
            <w:r w:rsidRPr="00657769">
              <w:rPr>
                <w:rFonts w:ascii="Times New Roman" w:hAnsi="Times New Roman" w:cs="Times New Roman"/>
                <w:noProof/>
                <w:webHidden/>
              </w:rPr>
              <w:fldChar w:fldCharType="end"/>
            </w:r>
          </w:hyperlink>
        </w:p>
        <w:p w14:paraId="7C7FC69D" w14:textId="4C135E36" w:rsidR="00657769" w:rsidRPr="00657769" w:rsidRDefault="00657769">
          <w:pPr>
            <w:pStyle w:val="TOC3"/>
            <w:rPr>
              <w:rFonts w:ascii="Times New Roman" w:eastAsiaTheme="minorEastAsia" w:hAnsi="Times New Roman" w:cs="Times New Roman"/>
              <w:noProof/>
              <w:sz w:val="24"/>
              <w:szCs w:val="24"/>
              <w:lang w:eastAsia="en-ID"/>
            </w:rPr>
          </w:pPr>
          <w:hyperlink w:anchor="_Toc210632924" w:history="1">
            <w:r w:rsidRPr="00657769">
              <w:rPr>
                <w:rStyle w:val="Hyperlink"/>
                <w:rFonts w:ascii="Times New Roman" w:hAnsi="Times New Roman" w:cs="Times New Roman"/>
                <w:noProof/>
              </w:rPr>
              <w:t>2.1.4.</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i/>
                <w:iCs/>
                <w:noProof/>
              </w:rPr>
              <w:t>Intangible Asset</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_Toc210632924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16</w:t>
            </w:r>
            <w:r w:rsidRPr="00657769">
              <w:rPr>
                <w:rFonts w:ascii="Times New Roman" w:hAnsi="Times New Roman" w:cs="Times New Roman"/>
                <w:noProof/>
                <w:webHidden/>
              </w:rPr>
              <w:fldChar w:fldCharType="end"/>
            </w:r>
          </w:hyperlink>
        </w:p>
        <w:p w14:paraId="4CF37C6E" w14:textId="39457C37" w:rsidR="00657769" w:rsidRPr="00657769" w:rsidRDefault="00657769">
          <w:pPr>
            <w:pStyle w:val="TOC3"/>
            <w:rPr>
              <w:rFonts w:ascii="Times New Roman" w:eastAsiaTheme="minorEastAsia" w:hAnsi="Times New Roman" w:cs="Times New Roman"/>
              <w:noProof/>
              <w:sz w:val="24"/>
              <w:szCs w:val="24"/>
              <w:lang w:eastAsia="en-ID"/>
            </w:rPr>
          </w:pPr>
          <w:hyperlink w:anchor="_Toc210632925" w:history="1">
            <w:r w:rsidRPr="00657769">
              <w:rPr>
                <w:rStyle w:val="Hyperlink"/>
                <w:rFonts w:ascii="Times New Roman" w:hAnsi="Times New Roman" w:cs="Times New Roman"/>
                <w:noProof/>
              </w:rPr>
              <w:t>2.1.5.</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i/>
                <w:iCs/>
                <w:noProof/>
              </w:rPr>
              <w:t>Tax Minimization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17</w:t>
            </w:r>
            <w:r w:rsidRPr="00657769">
              <w:rPr>
                <w:rFonts w:ascii="Times New Roman" w:hAnsi="Times New Roman" w:cs="Times New Roman"/>
                <w:noProof/>
                <w:webHidden/>
              </w:rPr>
              <w:fldChar w:fldCharType="end"/>
            </w:r>
          </w:hyperlink>
        </w:p>
        <w:p w14:paraId="33F96A7E" w14:textId="5CD29005" w:rsidR="00657769" w:rsidRPr="00657769" w:rsidRDefault="00657769">
          <w:pPr>
            <w:pStyle w:val="TOC2"/>
            <w:rPr>
              <w:rFonts w:ascii="Times New Roman" w:eastAsiaTheme="minorEastAsia" w:hAnsi="Times New Roman" w:cs="Times New Roman"/>
              <w:noProof/>
              <w:sz w:val="24"/>
              <w:szCs w:val="24"/>
              <w:lang w:eastAsia="en-ID"/>
            </w:rPr>
          </w:pPr>
          <w:hyperlink w:anchor="_Toc210632926" w:history="1">
            <w:r w:rsidRPr="00657769">
              <w:rPr>
                <w:rStyle w:val="Hyperlink"/>
                <w:rFonts w:ascii="Times New Roman" w:hAnsi="Times New Roman" w:cs="Times New Roman"/>
                <w:noProof/>
              </w:rPr>
              <w:t>2.2.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Penelitian Terdahulu</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18</w:t>
            </w:r>
            <w:r w:rsidRPr="00657769">
              <w:rPr>
                <w:rFonts w:ascii="Times New Roman" w:hAnsi="Times New Roman" w:cs="Times New Roman"/>
                <w:noProof/>
                <w:webHidden/>
              </w:rPr>
              <w:fldChar w:fldCharType="end"/>
            </w:r>
          </w:hyperlink>
        </w:p>
        <w:p w14:paraId="02773826" w14:textId="38F40944" w:rsidR="00657769" w:rsidRPr="00657769" w:rsidRDefault="00657769">
          <w:pPr>
            <w:pStyle w:val="TOC2"/>
            <w:rPr>
              <w:rFonts w:ascii="Times New Roman" w:eastAsiaTheme="minorEastAsia" w:hAnsi="Times New Roman" w:cs="Times New Roman"/>
              <w:noProof/>
              <w:sz w:val="24"/>
              <w:szCs w:val="24"/>
              <w:lang w:eastAsia="en-ID"/>
            </w:rPr>
          </w:pPr>
          <w:hyperlink w:anchor="_Toc210632927" w:history="1">
            <w:r w:rsidRPr="00657769">
              <w:rPr>
                <w:rStyle w:val="Hyperlink"/>
                <w:rFonts w:ascii="Times New Roman" w:hAnsi="Times New Roman" w:cs="Times New Roman"/>
                <w:noProof/>
              </w:rPr>
              <w:t>2.3.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Kerangka Konseptual dan Model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_Toc210632927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23</w:t>
            </w:r>
            <w:r w:rsidRPr="00657769">
              <w:rPr>
                <w:rFonts w:ascii="Times New Roman" w:hAnsi="Times New Roman" w:cs="Times New Roman"/>
                <w:noProof/>
                <w:webHidden/>
              </w:rPr>
              <w:fldChar w:fldCharType="end"/>
            </w:r>
          </w:hyperlink>
        </w:p>
        <w:p w14:paraId="32B1AB26" w14:textId="74FA9329" w:rsidR="00657769" w:rsidRPr="00657769" w:rsidRDefault="00657769">
          <w:pPr>
            <w:pStyle w:val="TOC3"/>
            <w:rPr>
              <w:rFonts w:ascii="Times New Roman" w:eastAsiaTheme="minorEastAsia" w:hAnsi="Times New Roman" w:cs="Times New Roman"/>
              <w:noProof/>
              <w:sz w:val="24"/>
              <w:szCs w:val="24"/>
              <w:lang w:eastAsia="en-ID"/>
            </w:rPr>
          </w:pPr>
          <w:hyperlink w:anchor="_Toc210632928" w:history="1">
            <w:r w:rsidRPr="00657769">
              <w:rPr>
                <w:rStyle w:val="Hyperlink"/>
                <w:rFonts w:ascii="Times New Roman" w:hAnsi="Times New Roman" w:cs="Times New Roman"/>
                <w:noProof/>
              </w:rPr>
              <w:t>2.3.1.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 Kerangka Konseptual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_Toc210632928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23</w:t>
            </w:r>
            <w:r w:rsidRPr="00657769">
              <w:rPr>
                <w:rFonts w:ascii="Times New Roman" w:hAnsi="Times New Roman" w:cs="Times New Roman"/>
                <w:noProof/>
                <w:webHidden/>
              </w:rPr>
              <w:fldChar w:fldCharType="end"/>
            </w:r>
          </w:hyperlink>
        </w:p>
        <w:p w14:paraId="64FFA420" w14:textId="4A5D688F" w:rsidR="00657769" w:rsidRPr="00657769" w:rsidRDefault="00657769">
          <w:pPr>
            <w:pStyle w:val="TOC3"/>
            <w:rPr>
              <w:rFonts w:ascii="Times New Roman" w:eastAsiaTheme="minorEastAsia" w:hAnsi="Times New Roman" w:cs="Times New Roman"/>
              <w:noProof/>
              <w:sz w:val="24"/>
              <w:szCs w:val="24"/>
              <w:lang w:eastAsia="en-ID"/>
            </w:rPr>
          </w:pPr>
          <w:hyperlink w:anchor="_Toc210632929" w:history="1">
            <w:r w:rsidRPr="00657769">
              <w:rPr>
                <w:rStyle w:val="Hyperlink"/>
                <w:rFonts w:ascii="Times New Roman" w:hAnsi="Times New Roman" w:cs="Times New Roman"/>
                <w:noProof/>
              </w:rPr>
              <w:t>2.3.2.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 Model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_Toc210632929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25</w:t>
            </w:r>
            <w:r w:rsidRPr="00657769">
              <w:rPr>
                <w:rFonts w:ascii="Times New Roman" w:hAnsi="Times New Roman" w:cs="Times New Roman"/>
                <w:noProof/>
                <w:webHidden/>
              </w:rPr>
              <w:fldChar w:fldCharType="end"/>
            </w:r>
          </w:hyperlink>
        </w:p>
        <w:p w14:paraId="3E484FDE" w14:textId="7EC3247D" w:rsidR="00657769" w:rsidRPr="00657769" w:rsidRDefault="00657769">
          <w:pPr>
            <w:pStyle w:val="TOC2"/>
            <w:rPr>
              <w:rFonts w:ascii="Times New Roman" w:eastAsiaTheme="minorEastAsia" w:hAnsi="Times New Roman" w:cs="Times New Roman"/>
              <w:noProof/>
              <w:sz w:val="24"/>
              <w:szCs w:val="24"/>
              <w:lang w:eastAsia="en-ID"/>
            </w:rPr>
          </w:pPr>
          <w:hyperlink w:anchor="_Toc210632930" w:history="1">
            <w:r w:rsidRPr="00657769">
              <w:rPr>
                <w:rStyle w:val="Hyperlink"/>
                <w:rFonts w:ascii="Times New Roman" w:hAnsi="Times New Roman" w:cs="Times New Roman"/>
                <w:noProof/>
              </w:rPr>
              <w:t>2.4.</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Pengembangan Hipotesis</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_Toc210632930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25</w:t>
            </w:r>
            <w:r w:rsidRPr="00657769">
              <w:rPr>
                <w:rFonts w:ascii="Times New Roman" w:hAnsi="Times New Roman" w:cs="Times New Roman"/>
                <w:noProof/>
                <w:webHidden/>
              </w:rPr>
              <w:fldChar w:fldCharType="end"/>
            </w:r>
          </w:hyperlink>
        </w:p>
        <w:p w14:paraId="772CD53B" w14:textId="225AB336" w:rsidR="00657769" w:rsidRPr="00657769" w:rsidRDefault="00657769">
          <w:pPr>
            <w:pStyle w:val="TOC3"/>
            <w:rPr>
              <w:rFonts w:ascii="Times New Roman" w:eastAsiaTheme="minorEastAsia" w:hAnsi="Times New Roman" w:cs="Times New Roman"/>
              <w:noProof/>
              <w:sz w:val="24"/>
              <w:szCs w:val="24"/>
              <w:lang w:eastAsia="en-ID"/>
            </w:rPr>
          </w:pPr>
          <w:hyperlink w:anchor="_Toc210632931" w:history="1">
            <w:r w:rsidRPr="00657769">
              <w:rPr>
                <w:rStyle w:val="Hyperlink"/>
                <w:rFonts w:ascii="Times New Roman" w:hAnsi="Times New Roman" w:cs="Times New Roman"/>
                <w:noProof/>
              </w:rPr>
              <w:t>2.4.1.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Pengaruh </w:t>
            </w:r>
            <w:r w:rsidRPr="00657769">
              <w:rPr>
                <w:rStyle w:val="Hyperlink"/>
                <w:rFonts w:ascii="Times New Roman" w:hAnsi="Times New Roman" w:cs="Times New Roman"/>
                <w:i/>
                <w:iCs/>
                <w:noProof/>
              </w:rPr>
              <w:t xml:space="preserve">Tax Haven </w:t>
            </w:r>
            <w:r w:rsidRPr="00657769">
              <w:rPr>
                <w:rStyle w:val="Hyperlink"/>
                <w:rFonts w:ascii="Times New Roman" w:hAnsi="Times New Roman" w:cs="Times New Roman"/>
                <w:noProof/>
              </w:rPr>
              <w:t xml:space="preserve">terhadap Keputusan Perusahaan Melakukan </w:t>
            </w:r>
            <w:r w:rsidRPr="00657769">
              <w:rPr>
                <w:rStyle w:val="Hyperlink"/>
                <w:rFonts w:ascii="Times New Roman" w:hAnsi="Times New Roman" w:cs="Times New Roman"/>
                <w:i/>
                <w:iCs/>
                <w:noProof/>
              </w:rPr>
              <w:t>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_Toc210632931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25</w:t>
            </w:r>
            <w:r w:rsidRPr="00657769">
              <w:rPr>
                <w:rFonts w:ascii="Times New Roman" w:hAnsi="Times New Roman" w:cs="Times New Roman"/>
                <w:noProof/>
                <w:webHidden/>
              </w:rPr>
              <w:fldChar w:fldCharType="end"/>
            </w:r>
          </w:hyperlink>
        </w:p>
        <w:p w14:paraId="0DFD339E" w14:textId="087BE216" w:rsidR="00657769" w:rsidRPr="00657769" w:rsidRDefault="00657769">
          <w:pPr>
            <w:pStyle w:val="TOC3"/>
            <w:rPr>
              <w:rFonts w:ascii="Times New Roman" w:eastAsiaTheme="minorEastAsia" w:hAnsi="Times New Roman" w:cs="Times New Roman"/>
              <w:noProof/>
              <w:sz w:val="24"/>
              <w:szCs w:val="24"/>
              <w:lang w:eastAsia="en-ID"/>
            </w:rPr>
          </w:pPr>
          <w:hyperlink w:anchor="_Toc210632932" w:history="1">
            <w:r w:rsidRPr="00657769">
              <w:rPr>
                <w:rStyle w:val="Hyperlink"/>
                <w:rFonts w:ascii="Times New Roman" w:hAnsi="Times New Roman" w:cs="Times New Roman"/>
                <w:noProof/>
              </w:rPr>
              <w:t>2.4.2.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Pengaruh </w:t>
            </w:r>
            <w:r w:rsidRPr="00657769">
              <w:rPr>
                <w:rStyle w:val="Hyperlink"/>
                <w:rFonts w:ascii="Times New Roman" w:hAnsi="Times New Roman" w:cs="Times New Roman"/>
                <w:i/>
                <w:iCs/>
                <w:noProof/>
              </w:rPr>
              <w:t xml:space="preserve">Intangible Asset </w:t>
            </w:r>
            <w:r w:rsidRPr="00657769">
              <w:rPr>
                <w:rStyle w:val="Hyperlink"/>
                <w:rFonts w:ascii="Times New Roman" w:hAnsi="Times New Roman" w:cs="Times New Roman"/>
                <w:noProof/>
              </w:rPr>
              <w:t xml:space="preserve">terhadap Keputusan Perusahaan Melakukan </w:t>
            </w:r>
            <w:r w:rsidRPr="00657769">
              <w:rPr>
                <w:rStyle w:val="Hyperlink"/>
                <w:rFonts w:ascii="Times New Roman" w:hAnsi="Times New Roman" w:cs="Times New Roman"/>
                <w:i/>
                <w:iCs/>
                <w:noProof/>
              </w:rPr>
              <w:t>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_Toc210632932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27</w:t>
            </w:r>
            <w:r w:rsidRPr="00657769">
              <w:rPr>
                <w:rFonts w:ascii="Times New Roman" w:hAnsi="Times New Roman" w:cs="Times New Roman"/>
                <w:noProof/>
                <w:webHidden/>
              </w:rPr>
              <w:fldChar w:fldCharType="end"/>
            </w:r>
          </w:hyperlink>
        </w:p>
        <w:p w14:paraId="45B1FF8D" w14:textId="0E0EF4F3" w:rsidR="00657769" w:rsidRPr="00657769" w:rsidRDefault="00657769">
          <w:pPr>
            <w:pStyle w:val="TOC3"/>
            <w:rPr>
              <w:rFonts w:ascii="Times New Roman" w:eastAsiaTheme="minorEastAsia" w:hAnsi="Times New Roman" w:cs="Times New Roman"/>
              <w:noProof/>
              <w:sz w:val="24"/>
              <w:szCs w:val="24"/>
              <w:lang w:eastAsia="en-ID"/>
            </w:rPr>
          </w:pPr>
          <w:hyperlink w:anchor="_Toc210632933" w:history="1">
            <w:r w:rsidRPr="00657769">
              <w:rPr>
                <w:rStyle w:val="Hyperlink"/>
                <w:rFonts w:ascii="Times New Roman" w:hAnsi="Times New Roman" w:cs="Times New Roman"/>
                <w:noProof/>
              </w:rPr>
              <w:t>2.4.3.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Pengaruh </w:t>
            </w:r>
            <w:r w:rsidRPr="00657769">
              <w:rPr>
                <w:rStyle w:val="Hyperlink"/>
                <w:rFonts w:ascii="Times New Roman" w:hAnsi="Times New Roman" w:cs="Times New Roman"/>
                <w:i/>
                <w:iCs/>
                <w:noProof/>
              </w:rPr>
              <w:t xml:space="preserve">Tax Minimization </w:t>
            </w:r>
            <w:r w:rsidRPr="00657769">
              <w:rPr>
                <w:rStyle w:val="Hyperlink"/>
                <w:rFonts w:ascii="Times New Roman" w:hAnsi="Times New Roman" w:cs="Times New Roman"/>
                <w:noProof/>
              </w:rPr>
              <w:t xml:space="preserve">terhadap Keputusan Perusahaan Melakukan </w:t>
            </w:r>
            <w:r w:rsidRPr="00657769">
              <w:rPr>
                <w:rStyle w:val="Hyperlink"/>
                <w:rFonts w:ascii="Times New Roman" w:hAnsi="Times New Roman" w:cs="Times New Roman"/>
                <w:i/>
                <w:iCs/>
                <w:noProof/>
              </w:rPr>
              <w:t>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_Toc210632933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28</w:t>
            </w:r>
            <w:r w:rsidRPr="00657769">
              <w:rPr>
                <w:rFonts w:ascii="Times New Roman" w:hAnsi="Times New Roman" w:cs="Times New Roman"/>
                <w:noProof/>
                <w:webHidden/>
              </w:rPr>
              <w:fldChar w:fldCharType="end"/>
            </w:r>
          </w:hyperlink>
        </w:p>
        <w:p w14:paraId="58A5A52E" w14:textId="65C0BFD4" w:rsidR="00657769" w:rsidRPr="00657769" w:rsidRDefault="00657769" w:rsidP="00657769">
          <w:pPr>
            <w:pStyle w:val="TOC1"/>
            <w:rPr>
              <w:rFonts w:eastAsiaTheme="minorEastAsia"/>
              <w:lang w:eastAsia="en-ID"/>
            </w:rPr>
          </w:pPr>
          <w:hyperlink w:anchor="_Toc210632934" w:history="1">
            <w:r w:rsidRPr="00657769">
              <w:rPr>
                <w:rStyle w:val="Hyperlink"/>
              </w:rPr>
              <w:t>BAB III METODE PENELITIAN</w:t>
            </w:r>
            <w:r w:rsidRPr="00657769">
              <w:rPr>
                <w:webHidden/>
              </w:rPr>
              <w:tab/>
            </w:r>
            <w:r w:rsidRPr="00657769">
              <w:rPr>
                <w:webHidden/>
              </w:rPr>
              <w:fldChar w:fldCharType="begin"/>
            </w:r>
            <w:r w:rsidRPr="00657769">
              <w:rPr>
                <w:webHidden/>
              </w:rPr>
              <w:instrText xml:space="preserve"> PAGEREF _Toc210632934 \h </w:instrText>
            </w:r>
            <w:r w:rsidRPr="00657769">
              <w:rPr>
                <w:webHidden/>
              </w:rPr>
            </w:r>
            <w:r w:rsidRPr="00657769">
              <w:rPr>
                <w:webHidden/>
              </w:rPr>
              <w:fldChar w:fldCharType="separate"/>
            </w:r>
            <w:r w:rsidR="00743074">
              <w:rPr>
                <w:webHidden/>
              </w:rPr>
              <w:t>31</w:t>
            </w:r>
            <w:r w:rsidRPr="00657769">
              <w:rPr>
                <w:webHidden/>
              </w:rPr>
              <w:fldChar w:fldCharType="end"/>
            </w:r>
          </w:hyperlink>
        </w:p>
        <w:p w14:paraId="65BEB132" w14:textId="4D387455" w:rsidR="00657769" w:rsidRPr="00657769" w:rsidRDefault="00657769">
          <w:pPr>
            <w:pStyle w:val="TOC2"/>
            <w:rPr>
              <w:rFonts w:ascii="Times New Roman" w:eastAsiaTheme="minorEastAsia" w:hAnsi="Times New Roman" w:cs="Times New Roman"/>
              <w:noProof/>
              <w:sz w:val="24"/>
              <w:szCs w:val="24"/>
              <w:lang w:eastAsia="en-ID"/>
            </w:rPr>
          </w:pPr>
          <w:hyperlink w:anchor="_Toc210632935" w:history="1">
            <w:r w:rsidRPr="00657769">
              <w:rPr>
                <w:rStyle w:val="Hyperlink"/>
                <w:rFonts w:ascii="Times New Roman" w:hAnsi="Times New Roman" w:cs="Times New Roman"/>
                <w:noProof/>
              </w:rPr>
              <w:t>3.1.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Definisi Operasional dan Pengukuran Variabel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31</w:t>
            </w:r>
            <w:r w:rsidRPr="00657769">
              <w:rPr>
                <w:rFonts w:ascii="Times New Roman" w:hAnsi="Times New Roman" w:cs="Times New Roman"/>
                <w:noProof/>
                <w:webHidden/>
              </w:rPr>
              <w:fldChar w:fldCharType="end"/>
            </w:r>
          </w:hyperlink>
        </w:p>
        <w:p w14:paraId="5FA0C30C" w14:textId="1B4A2F89" w:rsidR="00657769" w:rsidRPr="00657769" w:rsidRDefault="00657769">
          <w:pPr>
            <w:pStyle w:val="TOC3"/>
            <w:rPr>
              <w:rFonts w:ascii="Times New Roman" w:eastAsiaTheme="minorEastAsia" w:hAnsi="Times New Roman" w:cs="Times New Roman"/>
              <w:noProof/>
              <w:sz w:val="24"/>
              <w:szCs w:val="24"/>
              <w:lang w:eastAsia="en-ID"/>
            </w:rPr>
          </w:pPr>
          <w:hyperlink w:anchor="_Toc210632936" w:history="1">
            <w:r w:rsidRPr="00657769">
              <w:rPr>
                <w:rStyle w:val="Hyperlink"/>
                <w:rFonts w:ascii="Times New Roman" w:hAnsi="Times New Roman" w:cs="Times New Roman"/>
                <w:noProof/>
              </w:rPr>
              <w:t>3.1.1.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bCs/>
                <w:noProof/>
              </w:rPr>
              <w:t>Variabel Dependen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31</w:t>
            </w:r>
            <w:r w:rsidRPr="00657769">
              <w:rPr>
                <w:rFonts w:ascii="Times New Roman" w:hAnsi="Times New Roman" w:cs="Times New Roman"/>
                <w:noProof/>
                <w:webHidden/>
              </w:rPr>
              <w:fldChar w:fldCharType="end"/>
            </w:r>
          </w:hyperlink>
        </w:p>
        <w:p w14:paraId="3567952D" w14:textId="28F08C25" w:rsidR="00657769" w:rsidRPr="00657769" w:rsidRDefault="00657769">
          <w:pPr>
            <w:pStyle w:val="TOC3"/>
            <w:rPr>
              <w:rFonts w:ascii="Times New Roman" w:eastAsiaTheme="minorEastAsia" w:hAnsi="Times New Roman" w:cs="Times New Roman"/>
              <w:noProof/>
              <w:sz w:val="24"/>
              <w:szCs w:val="24"/>
              <w:lang w:eastAsia="en-ID"/>
            </w:rPr>
          </w:pPr>
          <w:hyperlink w:anchor="_Toc210632937" w:history="1">
            <w:r w:rsidRPr="00657769">
              <w:rPr>
                <w:rStyle w:val="Hyperlink"/>
                <w:rFonts w:ascii="Times New Roman" w:hAnsi="Times New Roman" w:cs="Times New Roman"/>
                <w:noProof/>
              </w:rPr>
              <w:t>3.1.2.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Variabel Independen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_Toc210632937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31</w:t>
            </w:r>
            <w:r w:rsidRPr="00657769">
              <w:rPr>
                <w:rFonts w:ascii="Times New Roman" w:hAnsi="Times New Roman" w:cs="Times New Roman"/>
                <w:noProof/>
                <w:webHidden/>
              </w:rPr>
              <w:fldChar w:fldCharType="end"/>
            </w:r>
          </w:hyperlink>
        </w:p>
        <w:p w14:paraId="61D2B5D0" w14:textId="5A210E4B" w:rsidR="00657769" w:rsidRPr="00657769" w:rsidRDefault="00657769">
          <w:pPr>
            <w:pStyle w:val="TOC2"/>
            <w:rPr>
              <w:rFonts w:ascii="Times New Roman" w:eastAsiaTheme="minorEastAsia" w:hAnsi="Times New Roman" w:cs="Times New Roman"/>
              <w:noProof/>
              <w:sz w:val="24"/>
              <w:szCs w:val="24"/>
              <w:lang w:eastAsia="en-ID"/>
            </w:rPr>
          </w:pPr>
          <w:hyperlink w:anchor="_Toc210632938" w:history="1">
            <w:r w:rsidRPr="00657769">
              <w:rPr>
                <w:rStyle w:val="Hyperlink"/>
                <w:rFonts w:ascii="Times New Roman" w:hAnsi="Times New Roman" w:cs="Times New Roman"/>
                <w:noProof/>
              </w:rPr>
              <w:t>3.2.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Populasi dan Sampel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_Toc210632938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33</w:t>
            </w:r>
            <w:r w:rsidRPr="00657769">
              <w:rPr>
                <w:rFonts w:ascii="Times New Roman" w:hAnsi="Times New Roman" w:cs="Times New Roman"/>
                <w:noProof/>
                <w:webHidden/>
              </w:rPr>
              <w:fldChar w:fldCharType="end"/>
            </w:r>
          </w:hyperlink>
        </w:p>
        <w:p w14:paraId="6B95DDED" w14:textId="283BC059" w:rsidR="00657769" w:rsidRPr="00657769" w:rsidRDefault="00657769">
          <w:pPr>
            <w:pStyle w:val="TOC2"/>
            <w:rPr>
              <w:rFonts w:ascii="Times New Roman" w:eastAsiaTheme="minorEastAsia" w:hAnsi="Times New Roman" w:cs="Times New Roman"/>
              <w:noProof/>
              <w:sz w:val="24"/>
              <w:szCs w:val="24"/>
              <w:lang w:eastAsia="en-ID"/>
            </w:rPr>
          </w:pPr>
          <w:hyperlink w:anchor="_Toc210632939" w:history="1">
            <w:r w:rsidRPr="00657769">
              <w:rPr>
                <w:rStyle w:val="Hyperlink"/>
                <w:rFonts w:ascii="Times New Roman" w:hAnsi="Times New Roman" w:cs="Times New Roman"/>
                <w:noProof/>
              </w:rPr>
              <w:t>3.3.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Jenis dan Sumber Data</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_Toc210632939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35</w:t>
            </w:r>
            <w:r w:rsidRPr="00657769">
              <w:rPr>
                <w:rFonts w:ascii="Times New Roman" w:hAnsi="Times New Roman" w:cs="Times New Roman"/>
                <w:noProof/>
                <w:webHidden/>
              </w:rPr>
              <w:fldChar w:fldCharType="end"/>
            </w:r>
          </w:hyperlink>
        </w:p>
        <w:p w14:paraId="6F6FC67B" w14:textId="49A2E231" w:rsidR="00657769" w:rsidRPr="00657769" w:rsidRDefault="00657769">
          <w:pPr>
            <w:pStyle w:val="TOC2"/>
            <w:rPr>
              <w:rFonts w:ascii="Times New Roman" w:eastAsiaTheme="minorEastAsia" w:hAnsi="Times New Roman" w:cs="Times New Roman"/>
              <w:noProof/>
              <w:sz w:val="24"/>
              <w:szCs w:val="24"/>
              <w:lang w:eastAsia="en-ID"/>
            </w:rPr>
          </w:pPr>
          <w:hyperlink w:anchor="_Toc210632940" w:history="1">
            <w:r w:rsidRPr="00657769">
              <w:rPr>
                <w:rStyle w:val="Hyperlink"/>
                <w:rFonts w:ascii="Times New Roman" w:hAnsi="Times New Roman" w:cs="Times New Roman"/>
                <w:noProof/>
              </w:rPr>
              <w:t>3.4.</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bCs/>
                <w:noProof/>
              </w:rPr>
              <w:t>Metode Pengumpulan Data</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_Toc210632940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35</w:t>
            </w:r>
            <w:r w:rsidRPr="00657769">
              <w:rPr>
                <w:rFonts w:ascii="Times New Roman" w:hAnsi="Times New Roman" w:cs="Times New Roman"/>
                <w:noProof/>
                <w:webHidden/>
              </w:rPr>
              <w:fldChar w:fldCharType="end"/>
            </w:r>
          </w:hyperlink>
        </w:p>
        <w:p w14:paraId="2E1E406A" w14:textId="20F19F14" w:rsidR="00657769" w:rsidRPr="00657769" w:rsidRDefault="00657769">
          <w:pPr>
            <w:pStyle w:val="TOC2"/>
            <w:rPr>
              <w:rFonts w:ascii="Times New Roman" w:eastAsiaTheme="minorEastAsia" w:hAnsi="Times New Roman" w:cs="Times New Roman"/>
              <w:noProof/>
              <w:sz w:val="24"/>
              <w:szCs w:val="24"/>
              <w:lang w:eastAsia="en-ID"/>
            </w:rPr>
          </w:pPr>
          <w:hyperlink w:anchor="_Toc210632941" w:history="1">
            <w:r w:rsidRPr="00657769">
              <w:rPr>
                <w:rStyle w:val="Hyperlink"/>
                <w:rFonts w:ascii="Times New Roman" w:hAnsi="Times New Roman" w:cs="Times New Roman"/>
                <w:noProof/>
              </w:rPr>
              <w:t>3.5.</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Alat Analisis Data</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_Toc210632941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35</w:t>
            </w:r>
            <w:r w:rsidRPr="00657769">
              <w:rPr>
                <w:rFonts w:ascii="Times New Roman" w:hAnsi="Times New Roman" w:cs="Times New Roman"/>
                <w:noProof/>
                <w:webHidden/>
              </w:rPr>
              <w:fldChar w:fldCharType="end"/>
            </w:r>
          </w:hyperlink>
        </w:p>
        <w:p w14:paraId="5999F35B" w14:textId="295B5DEA" w:rsidR="00657769" w:rsidRPr="00657769" w:rsidRDefault="00657769">
          <w:pPr>
            <w:pStyle w:val="TOC3"/>
            <w:rPr>
              <w:rFonts w:ascii="Times New Roman" w:eastAsiaTheme="minorEastAsia" w:hAnsi="Times New Roman" w:cs="Times New Roman"/>
              <w:noProof/>
              <w:sz w:val="24"/>
              <w:szCs w:val="24"/>
              <w:lang w:eastAsia="en-ID"/>
            </w:rPr>
          </w:pPr>
          <w:hyperlink w:anchor="_Toc210632942" w:history="1">
            <w:r w:rsidRPr="00657769">
              <w:rPr>
                <w:rStyle w:val="Hyperlink"/>
                <w:rFonts w:ascii="Times New Roman" w:hAnsi="Times New Roman" w:cs="Times New Roman"/>
                <w:noProof/>
              </w:rPr>
              <w:t>3.5.1.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 Analisis Statistik Deskriptif</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_Toc210632942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36</w:t>
            </w:r>
            <w:r w:rsidRPr="00657769">
              <w:rPr>
                <w:rFonts w:ascii="Times New Roman" w:hAnsi="Times New Roman" w:cs="Times New Roman"/>
                <w:noProof/>
                <w:webHidden/>
              </w:rPr>
              <w:fldChar w:fldCharType="end"/>
            </w:r>
          </w:hyperlink>
        </w:p>
        <w:p w14:paraId="0219C387" w14:textId="677CE017" w:rsidR="00657769" w:rsidRPr="00657769" w:rsidRDefault="00657769">
          <w:pPr>
            <w:pStyle w:val="TOC3"/>
            <w:rPr>
              <w:rFonts w:ascii="Times New Roman" w:eastAsiaTheme="minorEastAsia" w:hAnsi="Times New Roman" w:cs="Times New Roman"/>
              <w:noProof/>
              <w:sz w:val="24"/>
              <w:szCs w:val="24"/>
              <w:lang w:eastAsia="en-ID"/>
            </w:rPr>
          </w:pPr>
          <w:hyperlink w:anchor="_Toc210632943" w:history="1">
            <w:r w:rsidRPr="00657769">
              <w:rPr>
                <w:rStyle w:val="Hyperlink"/>
                <w:rFonts w:ascii="Times New Roman" w:hAnsi="Times New Roman" w:cs="Times New Roman"/>
                <w:noProof/>
              </w:rPr>
              <w:t>3.5.2.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 xml:space="preserve"> Model Regresi Data Panel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_Toc210632943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36</w:t>
            </w:r>
            <w:r w:rsidRPr="00657769">
              <w:rPr>
                <w:rFonts w:ascii="Times New Roman" w:hAnsi="Times New Roman" w:cs="Times New Roman"/>
                <w:noProof/>
                <w:webHidden/>
              </w:rPr>
              <w:fldChar w:fldCharType="end"/>
            </w:r>
          </w:hyperlink>
        </w:p>
        <w:p w14:paraId="316EC0E0" w14:textId="6E7D02C8" w:rsidR="00657769" w:rsidRPr="00657769" w:rsidRDefault="00657769">
          <w:pPr>
            <w:pStyle w:val="TOC3"/>
            <w:rPr>
              <w:rFonts w:ascii="Times New Roman" w:eastAsiaTheme="minorEastAsia" w:hAnsi="Times New Roman" w:cs="Times New Roman"/>
              <w:noProof/>
              <w:sz w:val="24"/>
              <w:szCs w:val="24"/>
              <w:lang w:eastAsia="en-ID"/>
            </w:rPr>
          </w:pPr>
          <w:hyperlink w:anchor="_Toc210632944" w:history="1">
            <w:r w:rsidRPr="00657769">
              <w:rPr>
                <w:rStyle w:val="Hyperlink"/>
                <w:rFonts w:ascii="Times New Roman" w:hAnsi="Times New Roman" w:cs="Times New Roman"/>
                <w:noProof/>
              </w:rPr>
              <w:t xml:space="preserve">3.5.3. </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Uji Asumsi Klasik</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_Toc210632944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39</w:t>
            </w:r>
            <w:r w:rsidRPr="00657769">
              <w:rPr>
                <w:rFonts w:ascii="Times New Roman" w:hAnsi="Times New Roman" w:cs="Times New Roman"/>
                <w:noProof/>
                <w:webHidden/>
              </w:rPr>
              <w:fldChar w:fldCharType="end"/>
            </w:r>
          </w:hyperlink>
        </w:p>
        <w:p w14:paraId="00EA1903" w14:textId="602C96D8" w:rsidR="00657769" w:rsidRPr="00657769" w:rsidRDefault="00657769">
          <w:pPr>
            <w:pStyle w:val="TOC3"/>
            <w:rPr>
              <w:rFonts w:ascii="Times New Roman" w:eastAsiaTheme="minorEastAsia" w:hAnsi="Times New Roman" w:cs="Times New Roman"/>
              <w:noProof/>
              <w:sz w:val="24"/>
              <w:szCs w:val="24"/>
              <w:lang w:eastAsia="en-ID"/>
            </w:rPr>
          </w:pPr>
          <w:hyperlink w:anchor="_Toc210632945" w:history="1">
            <w:r w:rsidRPr="00657769">
              <w:rPr>
                <w:rStyle w:val="Hyperlink"/>
                <w:rFonts w:ascii="Times New Roman" w:hAnsi="Times New Roman" w:cs="Times New Roman"/>
                <w:noProof/>
              </w:rPr>
              <w:t>3.5.4.</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Uji Kelayakan Model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40</w:t>
            </w:r>
            <w:r w:rsidRPr="00657769">
              <w:rPr>
                <w:rFonts w:ascii="Times New Roman" w:hAnsi="Times New Roman" w:cs="Times New Roman"/>
                <w:noProof/>
                <w:webHidden/>
              </w:rPr>
              <w:fldChar w:fldCharType="end"/>
            </w:r>
          </w:hyperlink>
        </w:p>
        <w:p w14:paraId="2FCE4515" w14:textId="0AD1CCA4" w:rsidR="00657769" w:rsidRPr="00657769" w:rsidRDefault="00657769">
          <w:pPr>
            <w:pStyle w:val="TOC3"/>
            <w:rPr>
              <w:rFonts w:ascii="Times New Roman" w:eastAsiaTheme="minorEastAsia" w:hAnsi="Times New Roman" w:cs="Times New Roman"/>
              <w:noProof/>
              <w:sz w:val="24"/>
              <w:szCs w:val="24"/>
              <w:lang w:eastAsia="en-ID"/>
            </w:rPr>
          </w:pPr>
          <w:hyperlink w:anchor="_Toc210632946" w:history="1">
            <w:r w:rsidRPr="00657769">
              <w:rPr>
                <w:rStyle w:val="Hyperlink"/>
                <w:rFonts w:ascii="Times New Roman" w:hAnsi="Times New Roman" w:cs="Times New Roman"/>
                <w:noProof/>
              </w:rPr>
              <w:t>3.5.5.</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Analisis Regresi Linear Berganda</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41</w:t>
            </w:r>
            <w:r w:rsidRPr="00657769">
              <w:rPr>
                <w:rFonts w:ascii="Times New Roman" w:hAnsi="Times New Roman" w:cs="Times New Roman"/>
                <w:noProof/>
                <w:webHidden/>
              </w:rPr>
              <w:fldChar w:fldCharType="end"/>
            </w:r>
          </w:hyperlink>
        </w:p>
        <w:p w14:paraId="173D0AED" w14:textId="143CDB7F" w:rsidR="00657769" w:rsidRPr="00657769" w:rsidRDefault="00657769">
          <w:pPr>
            <w:pStyle w:val="TOC3"/>
            <w:rPr>
              <w:rFonts w:ascii="Times New Roman" w:eastAsiaTheme="minorEastAsia" w:hAnsi="Times New Roman" w:cs="Times New Roman"/>
              <w:noProof/>
              <w:sz w:val="24"/>
              <w:szCs w:val="24"/>
              <w:lang w:eastAsia="en-ID"/>
            </w:rPr>
          </w:pPr>
          <w:hyperlink w:anchor="_Toc210632947" w:history="1">
            <w:r w:rsidRPr="00657769">
              <w:rPr>
                <w:rStyle w:val="Hyperlink"/>
                <w:rFonts w:ascii="Times New Roman" w:hAnsi="Times New Roman" w:cs="Times New Roman"/>
                <w:noProof/>
              </w:rPr>
              <w:t>3.5.6 Uji t</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_Toc210632947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42</w:t>
            </w:r>
            <w:r w:rsidRPr="00657769">
              <w:rPr>
                <w:rFonts w:ascii="Times New Roman" w:hAnsi="Times New Roman" w:cs="Times New Roman"/>
                <w:noProof/>
                <w:webHidden/>
              </w:rPr>
              <w:fldChar w:fldCharType="end"/>
            </w:r>
          </w:hyperlink>
        </w:p>
        <w:p w14:paraId="1BD8F257" w14:textId="63FDC285" w:rsidR="00657769" w:rsidRPr="00657769" w:rsidRDefault="00657769" w:rsidP="00657769">
          <w:pPr>
            <w:pStyle w:val="TOC1"/>
            <w:rPr>
              <w:rFonts w:eastAsiaTheme="minorEastAsia"/>
              <w:lang w:eastAsia="en-ID"/>
            </w:rPr>
          </w:pPr>
          <w:hyperlink w:anchor="_Toc210632948" w:history="1">
            <w:r w:rsidRPr="00657769">
              <w:rPr>
                <w:rStyle w:val="Hyperlink"/>
              </w:rPr>
              <w:t>BAB IV   HASIL DAN PEMBAHASAN</w:t>
            </w:r>
            <w:r w:rsidRPr="00657769">
              <w:rPr>
                <w:webHidden/>
              </w:rPr>
              <w:tab/>
            </w:r>
            <w:r w:rsidRPr="00657769">
              <w:rPr>
                <w:webHidden/>
              </w:rPr>
              <w:fldChar w:fldCharType="begin"/>
            </w:r>
            <w:r w:rsidRPr="00657769">
              <w:rPr>
                <w:webHidden/>
              </w:rPr>
              <w:instrText xml:space="preserve"> PAGEREF _Toc210632948 \h </w:instrText>
            </w:r>
            <w:r w:rsidRPr="00657769">
              <w:rPr>
                <w:webHidden/>
              </w:rPr>
            </w:r>
            <w:r w:rsidRPr="00657769">
              <w:rPr>
                <w:webHidden/>
              </w:rPr>
              <w:fldChar w:fldCharType="separate"/>
            </w:r>
            <w:r w:rsidR="00743074">
              <w:rPr>
                <w:webHidden/>
              </w:rPr>
              <w:t>43</w:t>
            </w:r>
            <w:r w:rsidRPr="00657769">
              <w:rPr>
                <w:webHidden/>
              </w:rPr>
              <w:fldChar w:fldCharType="end"/>
            </w:r>
          </w:hyperlink>
        </w:p>
        <w:p w14:paraId="6CD5B354" w14:textId="7152CE74" w:rsidR="00657769" w:rsidRPr="00657769" w:rsidRDefault="00657769">
          <w:pPr>
            <w:pStyle w:val="TOC2"/>
            <w:rPr>
              <w:rFonts w:ascii="Times New Roman" w:eastAsiaTheme="minorEastAsia" w:hAnsi="Times New Roman" w:cs="Times New Roman"/>
              <w:noProof/>
              <w:sz w:val="24"/>
              <w:szCs w:val="24"/>
              <w:lang w:eastAsia="en-ID"/>
            </w:rPr>
          </w:pPr>
          <w:hyperlink w:anchor="_Toc210632953" w:history="1">
            <w:r w:rsidRPr="00657769">
              <w:rPr>
                <w:rStyle w:val="Hyperlink"/>
                <w:rFonts w:ascii="Times New Roman" w:hAnsi="Times New Roman" w:cs="Times New Roman"/>
                <w:noProof/>
              </w:rPr>
              <w:t>4.1.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Deskripsi dan Data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_Toc210632953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43</w:t>
            </w:r>
            <w:r w:rsidRPr="00657769">
              <w:rPr>
                <w:rFonts w:ascii="Times New Roman" w:hAnsi="Times New Roman" w:cs="Times New Roman"/>
                <w:noProof/>
                <w:webHidden/>
              </w:rPr>
              <w:fldChar w:fldCharType="end"/>
            </w:r>
          </w:hyperlink>
        </w:p>
        <w:p w14:paraId="5D4D9D28" w14:textId="421A8422" w:rsidR="00657769" w:rsidRPr="00657769" w:rsidRDefault="00657769">
          <w:pPr>
            <w:pStyle w:val="TOC2"/>
            <w:rPr>
              <w:rFonts w:ascii="Times New Roman" w:eastAsiaTheme="minorEastAsia" w:hAnsi="Times New Roman" w:cs="Times New Roman"/>
              <w:noProof/>
              <w:sz w:val="24"/>
              <w:szCs w:val="24"/>
              <w:lang w:eastAsia="en-ID"/>
            </w:rPr>
          </w:pPr>
          <w:hyperlink w:anchor="_Toc210632958" w:history="1">
            <w:r w:rsidRPr="00657769">
              <w:rPr>
                <w:rStyle w:val="Hyperlink"/>
                <w:rFonts w:ascii="Times New Roman" w:hAnsi="Times New Roman" w:cs="Times New Roman"/>
                <w:noProof/>
              </w:rPr>
              <w:t>4.2.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Hasil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_Toc210632958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43</w:t>
            </w:r>
            <w:r w:rsidRPr="00657769">
              <w:rPr>
                <w:rFonts w:ascii="Times New Roman" w:hAnsi="Times New Roman" w:cs="Times New Roman"/>
                <w:noProof/>
                <w:webHidden/>
              </w:rPr>
              <w:fldChar w:fldCharType="end"/>
            </w:r>
          </w:hyperlink>
        </w:p>
        <w:p w14:paraId="0592DE87" w14:textId="131DBCB5" w:rsidR="00657769" w:rsidRPr="00657769" w:rsidRDefault="00657769">
          <w:pPr>
            <w:pStyle w:val="TOC3"/>
            <w:rPr>
              <w:rFonts w:ascii="Times New Roman" w:eastAsiaTheme="minorEastAsia" w:hAnsi="Times New Roman" w:cs="Times New Roman"/>
              <w:noProof/>
              <w:sz w:val="24"/>
              <w:szCs w:val="24"/>
              <w:lang w:eastAsia="en-ID"/>
            </w:rPr>
          </w:pPr>
          <w:hyperlink w:anchor="_Toc210632959" w:history="1">
            <w:r w:rsidRPr="00657769">
              <w:rPr>
                <w:rStyle w:val="Hyperlink"/>
                <w:rFonts w:ascii="Times New Roman" w:hAnsi="Times New Roman" w:cs="Times New Roman"/>
                <w:noProof/>
              </w:rPr>
              <w:t>4.2.1.  Analisis Statistik Deskriptif</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_Toc210632959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43</w:t>
            </w:r>
            <w:r w:rsidRPr="00657769">
              <w:rPr>
                <w:rFonts w:ascii="Times New Roman" w:hAnsi="Times New Roman" w:cs="Times New Roman"/>
                <w:noProof/>
                <w:webHidden/>
              </w:rPr>
              <w:fldChar w:fldCharType="end"/>
            </w:r>
          </w:hyperlink>
        </w:p>
        <w:p w14:paraId="6E6F9018" w14:textId="1A96DC88" w:rsidR="00657769" w:rsidRPr="00657769" w:rsidRDefault="00657769">
          <w:pPr>
            <w:pStyle w:val="TOC3"/>
            <w:rPr>
              <w:rFonts w:ascii="Times New Roman" w:eastAsiaTheme="minorEastAsia" w:hAnsi="Times New Roman" w:cs="Times New Roman"/>
              <w:noProof/>
              <w:sz w:val="24"/>
              <w:szCs w:val="24"/>
              <w:lang w:eastAsia="en-ID"/>
            </w:rPr>
          </w:pPr>
          <w:hyperlink w:anchor="_Toc210632960" w:history="1">
            <w:r w:rsidRPr="00657769">
              <w:rPr>
                <w:rStyle w:val="Hyperlink"/>
                <w:rFonts w:ascii="Times New Roman" w:hAnsi="Times New Roman" w:cs="Times New Roman"/>
                <w:noProof/>
                <w:lang w:val="en-US"/>
              </w:rPr>
              <w:t>4.2.2.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lang w:val="en-US"/>
              </w:rPr>
              <w:t>Hasil Regresi Data Panel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_Toc210632960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44</w:t>
            </w:r>
            <w:r w:rsidRPr="00657769">
              <w:rPr>
                <w:rFonts w:ascii="Times New Roman" w:hAnsi="Times New Roman" w:cs="Times New Roman"/>
                <w:noProof/>
                <w:webHidden/>
              </w:rPr>
              <w:fldChar w:fldCharType="end"/>
            </w:r>
          </w:hyperlink>
        </w:p>
        <w:p w14:paraId="48F7EB9E" w14:textId="47AD05DF" w:rsidR="00657769" w:rsidRPr="00657769" w:rsidRDefault="00657769">
          <w:pPr>
            <w:pStyle w:val="TOC3"/>
            <w:rPr>
              <w:rFonts w:ascii="Times New Roman" w:eastAsiaTheme="minorEastAsia" w:hAnsi="Times New Roman" w:cs="Times New Roman"/>
              <w:noProof/>
              <w:sz w:val="24"/>
              <w:szCs w:val="24"/>
              <w:lang w:eastAsia="en-ID"/>
            </w:rPr>
          </w:pPr>
          <w:hyperlink w:anchor="_Toc210632961" w:history="1">
            <w:r w:rsidRPr="00657769">
              <w:rPr>
                <w:rStyle w:val="Hyperlink"/>
                <w:rFonts w:ascii="Times New Roman" w:hAnsi="Times New Roman" w:cs="Times New Roman"/>
                <w:noProof/>
                <w:lang w:val="en-US"/>
              </w:rPr>
              <w:t>4.2.3.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lang w:val="en-US"/>
              </w:rPr>
              <w:t>Uji Asumsi Klasik</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_Toc210632961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48</w:t>
            </w:r>
            <w:r w:rsidRPr="00657769">
              <w:rPr>
                <w:rFonts w:ascii="Times New Roman" w:hAnsi="Times New Roman" w:cs="Times New Roman"/>
                <w:noProof/>
                <w:webHidden/>
              </w:rPr>
              <w:fldChar w:fldCharType="end"/>
            </w:r>
          </w:hyperlink>
        </w:p>
        <w:p w14:paraId="6A16F2D3" w14:textId="18AC51B7" w:rsidR="00657769" w:rsidRPr="00657769" w:rsidRDefault="00657769">
          <w:pPr>
            <w:pStyle w:val="TOC3"/>
            <w:rPr>
              <w:rFonts w:ascii="Times New Roman" w:eastAsiaTheme="minorEastAsia" w:hAnsi="Times New Roman" w:cs="Times New Roman"/>
              <w:noProof/>
              <w:sz w:val="24"/>
              <w:szCs w:val="24"/>
              <w:lang w:eastAsia="en-ID"/>
            </w:rPr>
          </w:pPr>
          <w:hyperlink w:anchor="_Toc210632962" w:history="1">
            <w:r w:rsidRPr="00657769">
              <w:rPr>
                <w:rStyle w:val="Hyperlink"/>
                <w:rFonts w:ascii="Times New Roman" w:hAnsi="Times New Roman" w:cs="Times New Roman"/>
                <w:noProof/>
              </w:rPr>
              <w:t>4.2.4. Uji Kelayakan Model</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_Toc210632962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50</w:t>
            </w:r>
            <w:r w:rsidRPr="00657769">
              <w:rPr>
                <w:rFonts w:ascii="Times New Roman" w:hAnsi="Times New Roman" w:cs="Times New Roman"/>
                <w:noProof/>
                <w:webHidden/>
              </w:rPr>
              <w:fldChar w:fldCharType="end"/>
            </w:r>
          </w:hyperlink>
        </w:p>
        <w:p w14:paraId="0D6E6E1C" w14:textId="72D66BEA" w:rsidR="00657769" w:rsidRPr="00657769" w:rsidRDefault="00657769">
          <w:pPr>
            <w:pStyle w:val="TOC3"/>
            <w:rPr>
              <w:rFonts w:ascii="Times New Roman" w:eastAsiaTheme="minorEastAsia" w:hAnsi="Times New Roman" w:cs="Times New Roman"/>
              <w:noProof/>
              <w:sz w:val="24"/>
              <w:szCs w:val="24"/>
              <w:lang w:eastAsia="en-ID"/>
            </w:rPr>
          </w:pPr>
          <w:hyperlink w:anchor="_Toc210632963" w:history="1">
            <w:r w:rsidRPr="00657769">
              <w:rPr>
                <w:rStyle w:val="Hyperlink"/>
                <w:rFonts w:ascii="Times New Roman" w:hAnsi="Times New Roman" w:cs="Times New Roman"/>
                <w:noProof/>
              </w:rPr>
              <w:t>4.2.5. Analisis Regresi Linear Berganda</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_Toc210632963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52</w:t>
            </w:r>
            <w:r w:rsidRPr="00657769">
              <w:rPr>
                <w:rFonts w:ascii="Times New Roman" w:hAnsi="Times New Roman" w:cs="Times New Roman"/>
                <w:noProof/>
                <w:webHidden/>
              </w:rPr>
              <w:fldChar w:fldCharType="end"/>
            </w:r>
          </w:hyperlink>
        </w:p>
        <w:p w14:paraId="6082D966" w14:textId="6A6FD91A" w:rsidR="00657769" w:rsidRPr="00657769" w:rsidRDefault="00657769">
          <w:pPr>
            <w:pStyle w:val="TOC2"/>
            <w:rPr>
              <w:rFonts w:ascii="Times New Roman" w:eastAsiaTheme="minorEastAsia" w:hAnsi="Times New Roman" w:cs="Times New Roman"/>
              <w:noProof/>
              <w:sz w:val="24"/>
              <w:szCs w:val="24"/>
              <w:lang w:eastAsia="en-ID"/>
            </w:rPr>
          </w:pPr>
          <w:hyperlink w:anchor="_Toc210632964" w:history="1">
            <w:r w:rsidRPr="00657769">
              <w:rPr>
                <w:rStyle w:val="Hyperlink"/>
                <w:rFonts w:ascii="Times New Roman" w:hAnsi="Times New Roman" w:cs="Times New Roman"/>
                <w:noProof/>
                <w:lang w:val="en-US"/>
              </w:rPr>
              <w:t>4.3.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lang w:val="en-US"/>
              </w:rPr>
              <w:t>Pembahasan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_Toc210632964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55</w:t>
            </w:r>
            <w:r w:rsidRPr="00657769">
              <w:rPr>
                <w:rFonts w:ascii="Times New Roman" w:hAnsi="Times New Roman" w:cs="Times New Roman"/>
                <w:noProof/>
                <w:webHidden/>
              </w:rPr>
              <w:fldChar w:fldCharType="end"/>
            </w:r>
          </w:hyperlink>
        </w:p>
        <w:p w14:paraId="16DB04DC" w14:textId="7E0B26F3" w:rsidR="00657769" w:rsidRPr="00657769" w:rsidRDefault="00657769">
          <w:pPr>
            <w:pStyle w:val="TOC3"/>
            <w:rPr>
              <w:rFonts w:ascii="Times New Roman" w:eastAsiaTheme="minorEastAsia" w:hAnsi="Times New Roman" w:cs="Times New Roman"/>
              <w:noProof/>
              <w:sz w:val="24"/>
              <w:szCs w:val="24"/>
              <w:lang w:eastAsia="en-ID"/>
            </w:rPr>
          </w:pPr>
          <w:hyperlink w:anchor="_Toc210632965" w:history="1">
            <w:r w:rsidRPr="00657769">
              <w:rPr>
                <w:rStyle w:val="Hyperlink"/>
                <w:rFonts w:ascii="Times New Roman" w:hAnsi="Times New Roman" w:cs="Times New Roman"/>
                <w:noProof/>
                <w:lang w:val="en-US"/>
              </w:rPr>
              <w:t xml:space="preserve">4.3.1. Pengaruh </w:t>
            </w:r>
            <w:r w:rsidRPr="00657769">
              <w:rPr>
                <w:rStyle w:val="Hyperlink"/>
                <w:rFonts w:ascii="Times New Roman" w:hAnsi="Times New Roman" w:cs="Times New Roman"/>
                <w:i/>
                <w:iCs/>
                <w:noProof/>
                <w:lang w:val="en-US"/>
              </w:rPr>
              <w:t>Tax Haven</w:t>
            </w:r>
            <w:r w:rsidRPr="00657769">
              <w:rPr>
                <w:rStyle w:val="Hyperlink"/>
                <w:rFonts w:ascii="Times New Roman" w:hAnsi="Times New Roman" w:cs="Times New Roman"/>
                <w:noProof/>
                <w:lang w:val="en-US"/>
              </w:rPr>
              <w:t xml:space="preserve"> terhadap 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55</w:t>
            </w:r>
            <w:r w:rsidRPr="00657769">
              <w:rPr>
                <w:rFonts w:ascii="Times New Roman" w:hAnsi="Times New Roman" w:cs="Times New Roman"/>
                <w:noProof/>
                <w:webHidden/>
              </w:rPr>
              <w:fldChar w:fldCharType="end"/>
            </w:r>
          </w:hyperlink>
        </w:p>
        <w:p w14:paraId="6B56277D" w14:textId="5A815C54" w:rsidR="00657769" w:rsidRPr="00657769" w:rsidRDefault="00657769">
          <w:pPr>
            <w:pStyle w:val="TOC3"/>
            <w:rPr>
              <w:rFonts w:ascii="Times New Roman" w:eastAsiaTheme="minorEastAsia" w:hAnsi="Times New Roman" w:cs="Times New Roman"/>
              <w:noProof/>
              <w:sz w:val="24"/>
              <w:szCs w:val="24"/>
              <w:lang w:eastAsia="en-ID"/>
            </w:rPr>
          </w:pPr>
          <w:hyperlink w:anchor="_Toc210632966" w:history="1">
            <w:r w:rsidRPr="00657769">
              <w:rPr>
                <w:rStyle w:val="Hyperlink"/>
                <w:rFonts w:ascii="Times New Roman" w:hAnsi="Times New Roman" w:cs="Times New Roman"/>
                <w:noProof/>
                <w:lang w:val="en-US"/>
              </w:rPr>
              <w:t xml:space="preserve">4.3.2. Pengaruh </w:t>
            </w:r>
            <w:r w:rsidRPr="00657769">
              <w:rPr>
                <w:rStyle w:val="Hyperlink"/>
                <w:rFonts w:ascii="Times New Roman" w:hAnsi="Times New Roman" w:cs="Times New Roman"/>
                <w:i/>
                <w:iCs/>
                <w:noProof/>
                <w:lang w:val="en-US"/>
              </w:rPr>
              <w:t>Intangible Asset</w:t>
            </w:r>
            <w:r w:rsidRPr="00657769">
              <w:rPr>
                <w:rStyle w:val="Hyperlink"/>
                <w:rFonts w:ascii="Times New Roman" w:hAnsi="Times New Roman" w:cs="Times New Roman"/>
                <w:noProof/>
                <w:lang w:val="en-US"/>
              </w:rPr>
              <w:t xml:space="preserve"> terhadap 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57</w:t>
            </w:r>
            <w:r w:rsidRPr="00657769">
              <w:rPr>
                <w:rFonts w:ascii="Times New Roman" w:hAnsi="Times New Roman" w:cs="Times New Roman"/>
                <w:noProof/>
                <w:webHidden/>
              </w:rPr>
              <w:fldChar w:fldCharType="end"/>
            </w:r>
          </w:hyperlink>
        </w:p>
        <w:p w14:paraId="6335CFC2" w14:textId="6F13799D" w:rsidR="00657769" w:rsidRPr="00657769" w:rsidRDefault="00657769">
          <w:pPr>
            <w:pStyle w:val="TOC3"/>
            <w:rPr>
              <w:rFonts w:ascii="Times New Roman" w:eastAsiaTheme="minorEastAsia" w:hAnsi="Times New Roman" w:cs="Times New Roman"/>
              <w:noProof/>
              <w:sz w:val="24"/>
              <w:szCs w:val="24"/>
              <w:lang w:eastAsia="en-ID"/>
            </w:rPr>
          </w:pPr>
          <w:hyperlink w:anchor="_Toc210632967" w:history="1">
            <w:r w:rsidRPr="00657769">
              <w:rPr>
                <w:rStyle w:val="Hyperlink"/>
                <w:rFonts w:ascii="Times New Roman" w:hAnsi="Times New Roman" w:cs="Times New Roman"/>
                <w:noProof/>
                <w:lang w:val="en-US"/>
              </w:rPr>
              <w:t xml:space="preserve">4.3.3. Pengaruh </w:t>
            </w:r>
            <w:r w:rsidRPr="00657769">
              <w:rPr>
                <w:rStyle w:val="Hyperlink"/>
                <w:rFonts w:ascii="Times New Roman" w:hAnsi="Times New Roman" w:cs="Times New Roman"/>
                <w:i/>
                <w:iCs/>
                <w:noProof/>
                <w:lang w:val="en-US"/>
              </w:rPr>
              <w:t>Tax Minimization</w:t>
            </w:r>
            <w:r w:rsidRPr="00657769">
              <w:rPr>
                <w:rStyle w:val="Hyperlink"/>
                <w:rFonts w:ascii="Times New Roman" w:hAnsi="Times New Roman" w:cs="Times New Roman"/>
                <w:noProof/>
                <w:lang w:val="en-US"/>
              </w:rPr>
              <w:t xml:space="preserve"> terhadap Transfer Pricing</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_Toc210632967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58</w:t>
            </w:r>
            <w:r w:rsidRPr="00657769">
              <w:rPr>
                <w:rFonts w:ascii="Times New Roman" w:hAnsi="Times New Roman" w:cs="Times New Roman"/>
                <w:noProof/>
                <w:webHidden/>
              </w:rPr>
              <w:fldChar w:fldCharType="end"/>
            </w:r>
          </w:hyperlink>
        </w:p>
        <w:p w14:paraId="22702E4E" w14:textId="4179DC88" w:rsidR="00657769" w:rsidRPr="00657769" w:rsidRDefault="00657769" w:rsidP="00657769">
          <w:pPr>
            <w:pStyle w:val="TOC1"/>
            <w:rPr>
              <w:rFonts w:eastAsiaTheme="minorEastAsia"/>
              <w:lang w:eastAsia="en-ID"/>
            </w:rPr>
          </w:pPr>
          <w:hyperlink w:anchor="_Toc210632968" w:history="1">
            <w:r w:rsidRPr="00657769">
              <w:rPr>
                <w:rStyle w:val="Hyperlink"/>
              </w:rPr>
              <w:t>BAB V  PENUTUP</w:t>
            </w:r>
            <w:r w:rsidRPr="00657769">
              <w:rPr>
                <w:webHidden/>
              </w:rPr>
              <w:tab/>
            </w:r>
            <w:r w:rsidRPr="00657769">
              <w:rPr>
                <w:webHidden/>
              </w:rPr>
              <w:fldChar w:fldCharType="begin"/>
            </w:r>
            <w:r w:rsidRPr="00657769">
              <w:rPr>
                <w:webHidden/>
              </w:rPr>
              <w:instrText xml:space="preserve"> PAGEREF _Toc210632968 \h </w:instrText>
            </w:r>
            <w:r w:rsidRPr="00657769">
              <w:rPr>
                <w:webHidden/>
              </w:rPr>
            </w:r>
            <w:r w:rsidRPr="00657769">
              <w:rPr>
                <w:webHidden/>
              </w:rPr>
              <w:fldChar w:fldCharType="separate"/>
            </w:r>
            <w:r w:rsidR="00743074">
              <w:rPr>
                <w:webHidden/>
              </w:rPr>
              <w:t>60</w:t>
            </w:r>
            <w:r w:rsidRPr="00657769">
              <w:rPr>
                <w:webHidden/>
              </w:rPr>
              <w:fldChar w:fldCharType="end"/>
            </w:r>
          </w:hyperlink>
        </w:p>
        <w:p w14:paraId="44AD1E3C" w14:textId="66A0291A" w:rsidR="00657769" w:rsidRPr="00657769" w:rsidRDefault="00657769">
          <w:pPr>
            <w:pStyle w:val="TOC2"/>
            <w:rPr>
              <w:rFonts w:ascii="Times New Roman" w:eastAsiaTheme="minorEastAsia" w:hAnsi="Times New Roman" w:cs="Times New Roman"/>
              <w:noProof/>
              <w:sz w:val="24"/>
              <w:szCs w:val="24"/>
              <w:lang w:eastAsia="en-ID"/>
            </w:rPr>
          </w:pPr>
          <w:hyperlink w:anchor="_Toc210632970" w:history="1">
            <w:r w:rsidRPr="00657769">
              <w:rPr>
                <w:rStyle w:val="Hyperlink"/>
                <w:rFonts w:ascii="Times New Roman" w:hAnsi="Times New Roman" w:cs="Times New Roman"/>
                <w:noProof/>
              </w:rPr>
              <w:t>5.1.</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Kesimpulan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_Toc210632970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60</w:t>
            </w:r>
            <w:r w:rsidRPr="00657769">
              <w:rPr>
                <w:rFonts w:ascii="Times New Roman" w:hAnsi="Times New Roman" w:cs="Times New Roman"/>
                <w:noProof/>
                <w:webHidden/>
              </w:rPr>
              <w:fldChar w:fldCharType="end"/>
            </w:r>
          </w:hyperlink>
        </w:p>
        <w:p w14:paraId="406DAA9B" w14:textId="5A8E5C83" w:rsidR="00657769" w:rsidRPr="00657769" w:rsidRDefault="00657769">
          <w:pPr>
            <w:pStyle w:val="TOC2"/>
            <w:rPr>
              <w:rFonts w:ascii="Times New Roman" w:eastAsiaTheme="minorEastAsia" w:hAnsi="Times New Roman" w:cs="Times New Roman"/>
              <w:noProof/>
              <w:sz w:val="24"/>
              <w:szCs w:val="24"/>
              <w:lang w:eastAsia="en-ID"/>
            </w:rPr>
          </w:pPr>
          <w:hyperlink w:anchor="_Toc210632971" w:history="1">
            <w:r w:rsidRPr="00657769">
              <w:rPr>
                <w:rStyle w:val="Hyperlink"/>
                <w:rFonts w:ascii="Times New Roman" w:hAnsi="Times New Roman" w:cs="Times New Roman"/>
                <w:noProof/>
              </w:rPr>
              <w:t>5.2.</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Saran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_Toc210632971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60</w:t>
            </w:r>
            <w:r w:rsidRPr="00657769">
              <w:rPr>
                <w:rFonts w:ascii="Times New Roman" w:hAnsi="Times New Roman" w:cs="Times New Roman"/>
                <w:noProof/>
                <w:webHidden/>
              </w:rPr>
              <w:fldChar w:fldCharType="end"/>
            </w:r>
          </w:hyperlink>
        </w:p>
        <w:p w14:paraId="4A36C8BC" w14:textId="20513376" w:rsidR="00657769" w:rsidRPr="00657769" w:rsidRDefault="00657769">
          <w:pPr>
            <w:pStyle w:val="TOC2"/>
            <w:rPr>
              <w:rFonts w:ascii="Times New Roman" w:eastAsiaTheme="minorEastAsia" w:hAnsi="Times New Roman" w:cs="Times New Roman"/>
              <w:noProof/>
              <w:sz w:val="24"/>
              <w:szCs w:val="24"/>
              <w:lang w:eastAsia="en-ID"/>
            </w:rPr>
          </w:pPr>
          <w:hyperlink w:anchor="_Toc210632972" w:history="1">
            <w:r w:rsidRPr="00657769">
              <w:rPr>
                <w:rStyle w:val="Hyperlink"/>
                <w:rFonts w:ascii="Times New Roman" w:hAnsi="Times New Roman" w:cs="Times New Roman"/>
                <w:noProof/>
              </w:rPr>
              <w:t>5.3.</w:t>
            </w:r>
            <w:r w:rsidRPr="00657769">
              <w:rPr>
                <w:rFonts w:ascii="Times New Roman" w:eastAsiaTheme="minorEastAsia" w:hAnsi="Times New Roman" w:cs="Times New Roman"/>
                <w:noProof/>
                <w:sz w:val="24"/>
                <w:szCs w:val="24"/>
                <w:lang w:eastAsia="en-ID"/>
              </w:rPr>
              <w:tab/>
            </w:r>
            <w:r w:rsidRPr="00657769">
              <w:rPr>
                <w:rStyle w:val="Hyperlink"/>
                <w:rFonts w:ascii="Times New Roman" w:hAnsi="Times New Roman" w:cs="Times New Roman"/>
                <w:noProof/>
              </w:rPr>
              <w:t>Keterbatasan 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_Toc210632972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61</w:t>
            </w:r>
            <w:r w:rsidRPr="00657769">
              <w:rPr>
                <w:rFonts w:ascii="Times New Roman" w:hAnsi="Times New Roman" w:cs="Times New Roman"/>
                <w:noProof/>
                <w:webHidden/>
              </w:rPr>
              <w:fldChar w:fldCharType="end"/>
            </w:r>
          </w:hyperlink>
        </w:p>
        <w:p w14:paraId="32BFB8A1" w14:textId="5B1138DC" w:rsidR="00657769" w:rsidRPr="00657769" w:rsidRDefault="00657769" w:rsidP="00657769">
          <w:pPr>
            <w:pStyle w:val="TOC1"/>
            <w:rPr>
              <w:rFonts w:eastAsiaTheme="minorEastAsia"/>
              <w:lang w:eastAsia="en-ID"/>
            </w:rPr>
          </w:pPr>
          <w:hyperlink w:anchor="_Toc210632973" w:history="1">
            <w:r w:rsidRPr="00657769">
              <w:rPr>
                <w:rStyle w:val="Hyperlink"/>
              </w:rPr>
              <w:t>DAFTAR PUSTAKA</w:t>
            </w:r>
            <w:r w:rsidRPr="00657769">
              <w:rPr>
                <w:webHidden/>
              </w:rPr>
              <w:tab/>
            </w:r>
            <w:r w:rsidRPr="00657769">
              <w:rPr>
                <w:webHidden/>
              </w:rPr>
              <w:fldChar w:fldCharType="begin"/>
            </w:r>
            <w:r w:rsidRPr="00657769">
              <w:rPr>
                <w:webHidden/>
              </w:rPr>
              <w:instrText xml:space="preserve"> PAGEREF _Toc210632973 \h </w:instrText>
            </w:r>
            <w:r w:rsidRPr="00657769">
              <w:rPr>
                <w:webHidden/>
              </w:rPr>
            </w:r>
            <w:r w:rsidRPr="00657769">
              <w:rPr>
                <w:webHidden/>
              </w:rPr>
              <w:fldChar w:fldCharType="separate"/>
            </w:r>
            <w:r w:rsidR="00743074">
              <w:rPr>
                <w:webHidden/>
              </w:rPr>
              <w:t>62</w:t>
            </w:r>
            <w:r w:rsidRPr="00657769">
              <w:rPr>
                <w:webHidden/>
              </w:rPr>
              <w:fldChar w:fldCharType="end"/>
            </w:r>
          </w:hyperlink>
        </w:p>
        <w:p w14:paraId="001AB449" w14:textId="46787219" w:rsidR="00657769" w:rsidRPr="00657769" w:rsidRDefault="00657769" w:rsidP="00657769">
          <w:pPr>
            <w:pStyle w:val="TOC1"/>
            <w:rPr>
              <w:rFonts w:eastAsiaTheme="minorEastAsia"/>
              <w:lang w:eastAsia="en-ID"/>
            </w:rPr>
          </w:pPr>
          <w:hyperlink w:anchor="_Toc210632974" w:history="1">
            <w:r w:rsidRPr="00657769">
              <w:rPr>
                <w:rStyle w:val="Hyperlink"/>
              </w:rPr>
              <w:t>LAMPIRAN</w:t>
            </w:r>
            <w:r w:rsidRPr="00657769">
              <w:rPr>
                <w:webHidden/>
              </w:rPr>
              <w:tab/>
            </w:r>
            <w:r w:rsidRPr="00657769">
              <w:rPr>
                <w:webHidden/>
              </w:rPr>
              <w:fldChar w:fldCharType="begin"/>
            </w:r>
            <w:r w:rsidRPr="00657769">
              <w:rPr>
                <w:webHidden/>
              </w:rPr>
              <w:instrText xml:space="preserve"> PAGEREF _Toc210632974 \h </w:instrText>
            </w:r>
            <w:r w:rsidRPr="00657769">
              <w:rPr>
                <w:webHidden/>
              </w:rPr>
            </w:r>
            <w:r w:rsidRPr="00657769">
              <w:rPr>
                <w:webHidden/>
              </w:rPr>
              <w:fldChar w:fldCharType="separate"/>
            </w:r>
            <w:r w:rsidR="00743074">
              <w:rPr>
                <w:webHidden/>
              </w:rPr>
              <w:t>66</w:t>
            </w:r>
            <w:r w:rsidRPr="00657769">
              <w:rPr>
                <w:webHidden/>
              </w:rPr>
              <w:fldChar w:fldCharType="end"/>
            </w:r>
          </w:hyperlink>
        </w:p>
        <w:p w14:paraId="66ED0F37" w14:textId="1B83060D" w:rsidR="00BA1F2D" w:rsidRPr="00E911CD" w:rsidRDefault="00CD2345" w:rsidP="004F651B">
          <w:pPr>
            <w:spacing w:line="240" w:lineRule="auto"/>
            <w:jc w:val="both"/>
            <w:rPr>
              <w:rFonts w:ascii="Times New Roman" w:hAnsi="Times New Roman" w:cs="Times New Roman"/>
            </w:rPr>
            <w:sectPr w:rsidR="00BA1F2D" w:rsidRPr="00E911CD" w:rsidSect="008978E4">
              <w:pgSz w:w="11906" w:h="16838" w:code="9"/>
              <w:pgMar w:top="2268" w:right="1701" w:bottom="1701" w:left="2268" w:header="709" w:footer="709" w:gutter="0"/>
              <w:pgNumType w:fmt="lowerRoman"/>
              <w:cols w:space="708"/>
              <w:titlePg/>
              <w:docGrid w:linePitch="360"/>
            </w:sectPr>
          </w:pPr>
          <w:r w:rsidRPr="00657769">
            <w:rPr>
              <w:rFonts w:ascii="Times New Roman" w:hAnsi="Times New Roman" w:cs="Times New Roman"/>
              <w:b/>
              <w:bCs/>
              <w:noProof/>
              <w:sz w:val="24"/>
              <w:szCs w:val="24"/>
            </w:rPr>
            <w:fldChar w:fldCharType="end"/>
          </w:r>
        </w:p>
      </w:sdtContent>
    </w:sdt>
    <w:p w14:paraId="2EE267B5" w14:textId="6CEDE25D" w:rsidR="00E072E5" w:rsidRDefault="00BA1F2D" w:rsidP="00EB66B7">
      <w:pPr>
        <w:pStyle w:val="Heading1"/>
        <w:rPr>
          <w:rFonts w:cs="Times New Roman"/>
        </w:rPr>
      </w:pPr>
      <w:bookmarkStart w:id="14" w:name="_Toc210632911"/>
      <w:r w:rsidRPr="002933A7">
        <w:rPr>
          <w:rFonts w:cs="Times New Roman"/>
        </w:rPr>
        <w:lastRenderedPageBreak/>
        <w:t>DAFTAR TABEL</w:t>
      </w:r>
      <w:bookmarkEnd w:id="14"/>
    </w:p>
    <w:p w14:paraId="2D53F728" w14:textId="0194637A" w:rsidR="00263CC7" w:rsidRPr="00263CC7" w:rsidRDefault="00263CC7" w:rsidP="00263CC7">
      <w:pPr>
        <w:jc w:val="right"/>
        <w:rPr>
          <w:rFonts w:ascii="Times New Roman" w:hAnsi="Times New Roman" w:cs="Times New Roman"/>
          <w:b/>
          <w:bCs/>
          <w:sz w:val="24"/>
          <w:szCs w:val="24"/>
        </w:rPr>
      </w:pPr>
      <w:r w:rsidRPr="00263CC7">
        <w:rPr>
          <w:rFonts w:ascii="Times New Roman" w:hAnsi="Times New Roman" w:cs="Times New Roman"/>
          <w:b/>
          <w:bCs/>
          <w:sz w:val="24"/>
          <w:szCs w:val="24"/>
        </w:rPr>
        <w:t>Halaman</w:t>
      </w:r>
    </w:p>
    <w:p w14:paraId="3AD36FAC" w14:textId="48DFCB30"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263CC7">
        <w:rPr>
          <w:rFonts w:ascii="Times New Roman" w:hAnsi="Times New Roman" w:cs="Times New Roman"/>
          <w:sz w:val="24"/>
          <w:szCs w:val="24"/>
        </w:rPr>
        <w:fldChar w:fldCharType="begin"/>
      </w:r>
      <w:r w:rsidRPr="00263CC7">
        <w:rPr>
          <w:rFonts w:ascii="Times New Roman" w:hAnsi="Times New Roman" w:cs="Times New Roman"/>
          <w:sz w:val="24"/>
          <w:szCs w:val="24"/>
        </w:rPr>
        <w:instrText xml:space="preserve"> TOC \h \z \c "Tabel 2." </w:instrText>
      </w:r>
      <w:r w:rsidRPr="00263CC7">
        <w:rPr>
          <w:rFonts w:ascii="Times New Roman" w:hAnsi="Times New Roman" w:cs="Times New Roman"/>
          <w:sz w:val="24"/>
          <w:szCs w:val="24"/>
        </w:rPr>
        <w:fldChar w:fldCharType="separate"/>
      </w:r>
      <w:hyperlink w:anchor="_Toc196817490" w:history="1">
        <w:r w:rsidRPr="00263CC7">
          <w:rPr>
            <w:rStyle w:val="Hyperlink"/>
            <w:rFonts w:ascii="Times New Roman" w:hAnsi="Times New Roman" w:cs="Times New Roman"/>
            <w:noProof/>
            <w:sz w:val="24"/>
            <w:szCs w:val="24"/>
          </w:rPr>
          <w:t>Tabel 2.1 Penelitian Terdahulu</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_Toc196817490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18</w:t>
        </w:r>
        <w:r w:rsidRPr="00263CC7">
          <w:rPr>
            <w:rFonts w:ascii="Times New Roman" w:hAnsi="Times New Roman" w:cs="Times New Roman"/>
            <w:noProof/>
            <w:webHidden/>
            <w:sz w:val="24"/>
            <w:szCs w:val="24"/>
          </w:rPr>
          <w:fldChar w:fldCharType="end"/>
        </w:r>
      </w:hyperlink>
    </w:p>
    <w:p w14:paraId="5F916182" w14:textId="52A7BFAB" w:rsidR="000C5642" w:rsidRPr="00263CC7" w:rsidRDefault="000C5642" w:rsidP="00263CC7">
      <w:pPr>
        <w:pStyle w:val="TableofFigures"/>
        <w:tabs>
          <w:tab w:val="right" w:leader="dot" w:pos="7927"/>
        </w:tabs>
        <w:spacing w:line="360" w:lineRule="auto"/>
        <w:rPr>
          <w:rFonts w:ascii="Times New Roman" w:hAnsi="Times New Roman" w:cs="Times New Roman"/>
          <w:sz w:val="24"/>
          <w:szCs w:val="24"/>
        </w:rPr>
      </w:pPr>
      <w:r w:rsidRPr="00263CC7">
        <w:rPr>
          <w:rFonts w:ascii="Times New Roman" w:hAnsi="Times New Roman" w:cs="Times New Roman"/>
          <w:sz w:val="24"/>
          <w:szCs w:val="24"/>
        </w:rPr>
        <w:fldChar w:fldCharType="end"/>
      </w:r>
      <w:r w:rsidRPr="00263CC7">
        <w:rPr>
          <w:rFonts w:ascii="Times New Roman" w:hAnsi="Times New Roman" w:cs="Times New Roman"/>
          <w:sz w:val="24"/>
          <w:szCs w:val="24"/>
        </w:rPr>
        <w:fldChar w:fldCharType="begin"/>
      </w:r>
      <w:r w:rsidRPr="00263CC7">
        <w:rPr>
          <w:rFonts w:ascii="Times New Roman" w:hAnsi="Times New Roman" w:cs="Times New Roman"/>
          <w:sz w:val="24"/>
          <w:szCs w:val="24"/>
        </w:rPr>
        <w:instrText xml:space="preserve"> TOC \h \z \c "Tabel 3." </w:instrText>
      </w:r>
      <w:r w:rsidRPr="00263CC7">
        <w:rPr>
          <w:rFonts w:ascii="Times New Roman" w:hAnsi="Times New Roman" w:cs="Times New Roman"/>
          <w:sz w:val="24"/>
          <w:szCs w:val="24"/>
        </w:rPr>
        <w:fldChar w:fldCharType="separate"/>
      </w:r>
      <w:hyperlink w:anchor="_Toc196817465" w:history="1">
        <w:r w:rsidRPr="00263CC7">
          <w:rPr>
            <w:rStyle w:val="Hyperlink"/>
            <w:rFonts w:ascii="Times New Roman" w:hAnsi="Times New Roman" w:cs="Times New Roman"/>
            <w:noProof/>
            <w:sz w:val="24"/>
            <w:szCs w:val="24"/>
          </w:rPr>
          <w:t>Tabel 3.1 Penyaringan Sampel Penelitian</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_Toc196817465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34</w:t>
        </w:r>
        <w:r w:rsidRPr="00263CC7">
          <w:rPr>
            <w:rFonts w:ascii="Times New Roman" w:hAnsi="Times New Roman" w:cs="Times New Roman"/>
            <w:noProof/>
            <w:webHidden/>
            <w:sz w:val="24"/>
            <w:szCs w:val="24"/>
          </w:rPr>
          <w:fldChar w:fldCharType="end"/>
        </w:r>
      </w:hyperlink>
    </w:p>
    <w:p w14:paraId="689E5C19" w14:textId="6E214C4B"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263CC7">
        <w:rPr>
          <w:rFonts w:ascii="Times New Roman" w:hAnsi="Times New Roman" w:cs="Times New Roman"/>
          <w:sz w:val="24"/>
          <w:szCs w:val="24"/>
        </w:rPr>
        <w:fldChar w:fldCharType="end"/>
      </w:r>
      <w:r w:rsidRPr="00263CC7">
        <w:rPr>
          <w:rFonts w:ascii="Times New Roman" w:hAnsi="Times New Roman" w:cs="Times New Roman"/>
          <w:sz w:val="24"/>
          <w:szCs w:val="24"/>
        </w:rPr>
        <w:fldChar w:fldCharType="begin"/>
      </w:r>
      <w:r w:rsidRPr="00263CC7">
        <w:rPr>
          <w:rFonts w:ascii="Times New Roman" w:hAnsi="Times New Roman" w:cs="Times New Roman"/>
          <w:sz w:val="24"/>
          <w:szCs w:val="24"/>
        </w:rPr>
        <w:instrText xml:space="preserve"> TOC \h \z \c "Tabel 4" </w:instrText>
      </w:r>
      <w:r w:rsidRPr="00263CC7">
        <w:rPr>
          <w:rFonts w:ascii="Times New Roman" w:hAnsi="Times New Roman" w:cs="Times New Roman"/>
          <w:sz w:val="24"/>
          <w:szCs w:val="24"/>
        </w:rPr>
        <w:fldChar w:fldCharType="separate"/>
      </w:r>
      <w:hyperlink w:anchor="_Toc210177609" w:history="1">
        <w:r w:rsidRPr="00263CC7">
          <w:rPr>
            <w:rStyle w:val="Hyperlink"/>
            <w:rFonts w:ascii="Times New Roman" w:hAnsi="Times New Roman" w:cs="Times New Roman"/>
            <w:noProof/>
            <w:sz w:val="24"/>
            <w:szCs w:val="24"/>
          </w:rPr>
          <w:t>Tabel 4.1 Tabel Analisis Statistik Deskriptif</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_Toc210177609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44</w:t>
        </w:r>
        <w:r w:rsidRPr="00263CC7">
          <w:rPr>
            <w:rFonts w:ascii="Times New Roman" w:hAnsi="Times New Roman" w:cs="Times New Roman"/>
            <w:noProof/>
            <w:webHidden/>
            <w:sz w:val="24"/>
            <w:szCs w:val="24"/>
          </w:rPr>
          <w:fldChar w:fldCharType="end"/>
        </w:r>
      </w:hyperlink>
    </w:p>
    <w:p w14:paraId="1E402179" w14:textId="4BBF7398"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0" w:history="1">
        <w:r w:rsidRPr="00263CC7">
          <w:rPr>
            <w:rStyle w:val="Hyperlink"/>
            <w:rFonts w:ascii="Times New Roman" w:hAnsi="Times New Roman" w:cs="Times New Roman"/>
            <w:noProof/>
            <w:sz w:val="24"/>
            <w:szCs w:val="24"/>
          </w:rPr>
          <w:t>Tabel 4.2 Tabel Common Effect Model</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_Toc210177610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45</w:t>
        </w:r>
        <w:r w:rsidRPr="00263CC7">
          <w:rPr>
            <w:rFonts w:ascii="Times New Roman" w:hAnsi="Times New Roman" w:cs="Times New Roman"/>
            <w:noProof/>
            <w:webHidden/>
            <w:sz w:val="24"/>
            <w:szCs w:val="24"/>
          </w:rPr>
          <w:fldChar w:fldCharType="end"/>
        </w:r>
      </w:hyperlink>
    </w:p>
    <w:p w14:paraId="1D50D223" w14:textId="612161F8"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1" w:history="1">
        <w:r w:rsidRPr="00263CC7">
          <w:rPr>
            <w:rStyle w:val="Hyperlink"/>
            <w:rFonts w:ascii="Times New Roman" w:hAnsi="Times New Roman" w:cs="Times New Roman"/>
            <w:noProof/>
            <w:sz w:val="24"/>
            <w:szCs w:val="24"/>
          </w:rPr>
          <w:t xml:space="preserve">Tabel 4.3 </w:t>
        </w:r>
        <w:r w:rsidRPr="00263CC7">
          <w:rPr>
            <w:rStyle w:val="Hyperlink"/>
            <w:rFonts w:ascii="Times New Roman" w:hAnsi="Times New Roman" w:cs="Times New Roman"/>
            <w:noProof/>
            <w:sz w:val="24"/>
            <w:szCs w:val="24"/>
            <w:lang w:val="en-US"/>
          </w:rPr>
          <w:t xml:space="preserve">Tabel </w:t>
        </w:r>
        <w:r w:rsidRPr="00263CC7">
          <w:rPr>
            <w:rStyle w:val="Hyperlink"/>
            <w:rFonts w:ascii="Times New Roman" w:hAnsi="Times New Roman" w:cs="Times New Roman"/>
            <w:i/>
            <w:noProof/>
            <w:sz w:val="24"/>
            <w:szCs w:val="24"/>
            <w:lang w:val="en-US"/>
          </w:rPr>
          <w:t>Fixed Effect Model</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_Toc210177611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46</w:t>
        </w:r>
        <w:r w:rsidRPr="00263CC7">
          <w:rPr>
            <w:rFonts w:ascii="Times New Roman" w:hAnsi="Times New Roman" w:cs="Times New Roman"/>
            <w:noProof/>
            <w:webHidden/>
            <w:sz w:val="24"/>
            <w:szCs w:val="24"/>
          </w:rPr>
          <w:fldChar w:fldCharType="end"/>
        </w:r>
      </w:hyperlink>
    </w:p>
    <w:p w14:paraId="409A3E83" w14:textId="33FE1030"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2" w:history="1">
        <w:r w:rsidRPr="00263CC7">
          <w:rPr>
            <w:rStyle w:val="Hyperlink"/>
            <w:rFonts w:ascii="Times New Roman" w:hAnsi="Times New Roman" w:cs="Times New Roman"/>
            <w:noProof/>
            <w:sz w:val="24"/>
            <w:szCs w:val="24"/>
          </w:rPr>
          <w:t xml:space="preserve">Tabel 4.4 </w:t>
        </w:r>
        <w:r w:rsidRPr="00263CC7">
          <w:rPr>
            <w:rStyle w:val="Hyperlink"/>
            <w:rFonts w:ascii="Times New Roman" w:hAnsi="Times New Roman" w:cs="Times New Roman"/>
            <w:noProof/>
            <w:sz w:val="24"/>
            <w:szCs w:val="24"/>
            <w:lang w:val="en-US"/>
          </w:rPr>
          <w:t xml:space="preserve">Tabel </w:t>
        </w:r>
        <w:r w:rsidRPr="00263CC7">
          <w:rPr>
            <w:rStyle w:val="Hyperlink"/>
            <w:rFonts w:ascii="Times New Roman" w:hAnsi="Times New Roman" w:cs="Times New Roman"/>
            <w:i/>
            <w:noProof/>
            <w:sz w:val="24"/>
            <w:szCs w:val="24"/>
            <w:lang w:val="en-US"/>
          </w:rPr>
          <w:t>Random Effect Model</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_Toc210177612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46</w:t>
        </w:r>
        <w:r w:rsidRPr="00263CC7">
          <w:rPr>
            <w:rFonts w:ascii="Times New Roman" w:hAnsi="Times New Roman" w:cs="Times New Roman"/>
            <w:noProof/>
            <w:webHidden/>
            <w:sz w:val="24"/>
            <w:szCs w:val="24"/>
          </w:rPr>
          <w:fldChar w:fldCharType="end"/>
        </w:r>
      </w:hyperlink>
    </w:p>
    <w:p w14:paraId="785D1176" w14:textId="40741725"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3" w:history="1">
        <w:r w:rsidRPr="00263CC7">
          <w:rPr>
            <w:rStyle w:val="Hyperlink"/>
            <w:rFonts w:ascii="Times New Roman" w:hAnsi="Times New Roman" w:cs="Times New Roman"/>
            <w:noProof/>
            <w:sz w:val="24"/>
            <w:szCs w:val="24"/>
          </w:rPr>
          <w:t xml:space="preserve">Tabel 4.5 </w:t>
        </w:r>
        <w:r w:rsidRPr="00263CC7">
          <w:rPr>
            <w:rStyle w:val="Hyperlink"/>
            <w:rFonts w:ascii="Times New Roman" w:hAnsi="Times New Roman" w:cs="Times New Roman"/>
            <w:noProof/>
            <w:sz w:val="24"/>
            <w:szCs w:val="24"/>
            <w:lang w:val="en-US"/>
          </w:rPr>
          <w:t xml:space="preserve">Tabel Uji </w:t>
        </w:r>
        <w:r w:rsidRPr="00263CC7">
          <w:rPr>
            <w:rStyle w:val="Hyperlink"/>
            <w:rFonts w:ascii="Times New Roman" w:hAnsi="Times New Roman" w:cs="Times New Roman"/>
            <w:i/>
            <w:noProof/>
            <w:sz w:val="24"/>
            <w:szCs w:val="24"/>
            <w:lang w:val="en-US"/>
          </w:rPr>
          <w:t>Chow</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_Toc210177613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47</w:t>
        </w:r>
        <w:r w:rsidRPr="00263CC7">
          <w:rPr>
            <w:rFonts w:ascii="Times New Roman" w:hAnsi="Times New Roman" w:cs="Times New Roman"/>
            <w:noProof/>
            <w:webHidden/>
            <w:sz w:val="24"/>
            <w:szCs w:val="24"/>
          </w:rPr>
          <w:fldChar w:fldCharType="end"/>
        </w:r>
      </w:hyperlink>
    </w:p>
    <w:p w14:paraId="2573CEF6" w14:textId="247540E0"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4" w:history="1">
        <w:r w:rsidRPr="00263CC7">
          <w:rPr>
            <w:rStyle w:val="Hyperlink"/>
            <w:rFonts w:ascii="Times New Roman" w:hAnsi="Times New Roman" w:cs="Times New Roman"/>
            <w:noProof/>
            <w:sz w:val="24"/>
            <w:szCs w:val="24"/>
          </w:rPr>
          <w:t xml:space="preserve">Tabel 4.6 </w:t>
        </w:r>
        <w:r w:rsidRPr="00263CC7">
          <w:rPr>
            <w:rStyle w:val="Hyperlink"/>
            <w:rFonts w:ascii="Times New Roman" w:hAnsi="Times New Roman" w:cs="Times New Roman"/>
            <w:noProof/>
            <w:sz w:val="24"/>
            <w:szCs w:val="24"/>
            <w:lang w:val="en-US"/>
          </w:rPr>
          <w:t xml:space="preserve">Tabel Uji </w:t>
        </w:r>
        <w:r w:rsidRPr="00263CC7">
          <w:rPr>
            <w:rStyle w:val="Hyperlink"/>
            <w:rFonts w:ascii="Times New Roman" w:hAnsi="Times New Roman" w:cs="Times New Roman"/>
            <w:i/>
            <w:noProof/>
            <w:sz w:val="24"/>
            <w:szCs w:val="24"/>
            <w:lang w:val="en-US"/>
          </w:rPr>
          <w:t>Hausman</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_Toc210177614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47</w:t>
        </w:r>
        <w:r w:rsidRPr="00263CC7">
          <w:rPr>
            <w:rFonts w:ascii="Times New Roman" w:hAnsi="Times New Roman" w:cs="Times New Roman"/>
            <w:noProof/>
            <w:webHidden/>
            <w:sz w:val="24"/>
            <w:szCs w:val="24"/>
          </w:rPr>
          <w:fldChar w:fldCharType="end"/>
        </w:r>
      </w:hyperlink>
    </w:p>
    <w:p w14:paraId="66D766D7" w14:textId="4A690519"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5" w:history="1">
        <w:r w:rsidRPr="00263CC7">
          <w:rPr>
            <w:rStyle w:val="Hyperlink"/>
            <w:rFonts w:ascii="Times New Roman" w:hAnsi="Times New Roman" w:cs="Times New Roman"/>
            <w:noProof/>
            <w:sz w:val="24"/>
            <w:szCs w:val="24"/>
          </w:rPr>
          <w:t xml:space="preserve">Tabel 4.7 </w:t>
        </w:r>
        <w:r w:rsidRPr="00263CC7">
          <w:rPr>
            <w:rStyle w:val="Hyperlink"/>
            <w:rFonts w:ascii="Times New Roman" w:hAnsi="Times New Roman" w:cs="Times New Roman"/>
            <w:noProof/>
            <w:sz w:val="24"/>
            <w:szCs w:val="24"/>
            <w:lang w:val="en-US"/>
          </w:rPr>
          <w:t>Tabel Uji</w:t>
        </w:r>
        <w:r w:rsidRPr="00263CC7">
          <w:rPr>
            <w:rStyle w:val="Hyperlink"/>
            <w:rFonts w:ascii="Times New Roman" w:hAnsi="Times New Roman" w:cs="Times New Roman"/>
            <w:i/>
            <w:iCs/>
            <w:noProof/>
            <w:sz w:val="24"/>
            <w:szCs w:val="24"/>
            <w:lang w:val="en-US"/>
          </w:rPr>
          <w:t xml:space="preserve"> Lagrange Multiplier</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_Toc210177615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47</w:t>
        </w:r>
        <w:r w:rsidRPr="00263CC7">
          <w:rPr>
            <w:rFonts w:ascii="Times New Roman" w:hAnsi="Times New Roman" w:cs="Times New Roman"/>
            <w:noProof/>
            <w:webHidden/>
            <w:sz w:val="24"/>
            <w:szCs w:val="24"/>
          </w:rPr>
          <w:fldChar w:fldCharType="end"/>
        </w:r>
      </w:hyperlink>
    </w:p>
    <w:p w14:paraId="70913E23" w14:textId="1826A650"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6" w:history="1">
        <w:r w:rsidRPr="00263CC7">
          <w:rPr>
            <w:rStyle w:val="Hyperlink"/>
            <w:rFonts w:ascii="Times New Roman" w:hAnsi="Times New Roman" w:cs="Times New Roman"/>
            <w:noProof/>
            <w:sz w:val="24"/>
            <w:szCs w:val="24"/>
          </w:rPr>
          <w:t xml:space="preserve">Tabel 4.8 </w:t>
        </w:r>
        <w:r w:rsidRPr="00263CC7">
          <w:rPr>
            <w:rStyle w:val="Hyperlink"/>
            <w:rFonts w:ascii="Times New Roman" w:hAnsi="Times New Roman" w:cs="Times New Roman"/>
            <w:noProof/>
            <w:sz w:val="24"/>
            <w:szCs w:val="24"/>
            <w:lang w:val="en-US"/>
          </w:rPr>
          <w:t>Tabel Uji Normalitas</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_Toc210177616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48</w:t>
        </w:r>
        <w:r w:rsidRPr="00263CC7">
          <w:rPr>
            <w:rFonts w:ascii="Times New Roman" w:hAnsi="Times New Roman" w:cs="Times New Roman"/>
            <w:noProof/>
            <w:webHidden/>
            <w:sz w:val="24"/>
            <w:szCs w:val="24"/>
          </w:rPr>
          <w:fldChar w:fldCharType="end"/>
        </w:r>
      </w:hyperlink>
    </w:p>
    <w:p w14:paraId="0F09C479" w14:textId="77BAD34F"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7" w:history="1">
        <w:r w:rsidRPr="00263CC7">
          <w:rPr>
            <w:rStyle w:val="Hyperlink"/>
            <w:rFonts w:ascii="Times New Roman" w:hAnsi="Times New Roman" w:cs="Times New Roman"/>
            <w:noProof/>
            <w:sz w:val="24"/>
            <w:szCs w:val="24"/>
          </w:rPr>
          <w:t xml:space="preserve">Tabel 4.9 </w:t>
        </w:r>
        <w:r w:rsidRPr="00263CC7">
          <w:rPr>
            <w:rStyle w:val="Hyperlink"/>
            <w:rFonts w:ascii="Times New Roman" w:hAnsi="Times New Roman" w:cs="Times New Roman"/>
            <w:noProof/>
            <w:sz w:val="24"/>
            <w:szCs w:val="24"/>
            <w:lang w:val="en-US"/>
          </w:rPr>
          <w:t>Tabel Uji Multikolinearitas</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_Toc210177617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49</w:t>
        </w:r>
        <w:r w:rsidRPr="00263CC7">
          <w:rPr>
            <w:rFonts w:ascii="Times New Roman" w:hAnsi="Times New Roman" w:cs="Times New Roman"/>
            <w:noProof/>
            <w:webHidden/>
            <w:sz w:val="24"/>
            <w:szCs w:val="24"/>
          </w:rPr>
          <w:fldChar w:fldCharType="end"/>
        </w:r>
      </w:hyperlink>
    </w:p>
    <w:p w14:paraId="04C2FDE6" w14:textId="7D4AD14A"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8" w:history="1">
        <w:r w:rsidRPr="00263CC7">
          <w:rPr>
            <w:rStyle w:val="Hyperlink"/>
            <w:rFonts w:ascii="Times New Roman" w:hAnsi="Times New Roman" w:cs="Times New Roman"/>
            <w:noProof/>
            <w:sz w:val="24"/>
            <w:szCs w:val="24"/>
          </w:rPr>
          <w:t xml:space="preserve">Tabel 4.10 </w:t>
        </w:r>
        <w:r w:rsidRPr="00263CC7">
          <w:rPr>
            <w:rStyle w:val="Hyperlink"/>
            <w:rFonts w:ascii="Times New Roman" w:hAnsi="Times New Roman" w:cs="Times New Roman"/>
            <w:noProof/>
            <w:sz w:val="24"/>
            <w:szCs w:val="24"/>
            <w:lang w:val="en-US"/>
          </w:rPr>
          <w:t>Tabel Uji Autokorelasi</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_Toc210177618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49</w:t>
        </w:r>
        <w:r w:rsidRPr="00263CC7">
          <w:rPr>
            <w:rFonts w:ascii="Times New Roman" w:hAnsi="Times New Roman" w:cs="Times New Roman"/>
            <w:noProof/>
            <w:webHidden/>
            <w:sz w:val="24"/>
            <w:szCs w:val="24"/>
          </w:rPr>
          <w:fldChar w:fldCharType="end"/>
        </w:r>
      </w:hyperlink>
    </w:p>
    <w:p w14:paraId="47930CE9" w14:textId="0E6E5289"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19" w:history="1">
        <w:r w:rsidRPr="00263CC7">
          <w:rPr>
            <w:rStyle w:val="Hyperlink"/>
            <w:rFonts w:ascii="Times New Roman" w:hAnsi="Times New Roman" w:cs="Times New Roman"/>
            <w:noProof/>
            <w:sz w:val="24"/>
            <w:szCs w:val="24"/>
          </w:rPr>
          <w:t>Tabel 4.11 Tabel Uji Heteroskedastisitas</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_Toc210177619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50</w:t>
        </w:r>
        <w:r w:rsidRPr="00263CC7">
          <w:rPr>
            <w:rFonts w:ascii="Times New Roman" w:hAnsi="Times New Roman" w:cs="Times New Roman"/>
            <w:noProof/>
            <w:webHidden/>
            <w:sz w:val="24"/>
            <w:szCs w:val="24"/>
          </w:rPr>
          <w:fldChar w:fldCharType="end"/>
        </w:r>
      </w:hyperlink>
    </w:p>
    <w:p w14:paraId="6F6334DD" w14:textId="5D1E1083"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20" w:history="1">
        <w:r w:rsidRPr="00263CC7">
          <w:rPr>
            <w:rStyle w:val="Hyperlink"/>
            <w:rFonts w:ascii="Times New Roman" w:hAnsi="Times New Roman" w:cs="Times New Roman"/>
            <w:noProof/>
            <w:sz w:val="24"/>
            <w:szCs w:val="24"/>
          </w:rPr>
          <w:t>Tabel 4.12 Tabel Koefisien Determinasi</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_Toc210177620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51</w:t>
        </w:r>
        <w:r w:rsidRPr="00263CC7">
          <w:rPr>
            <w:rFonts w:ascii="Times New Roman" w:hAnsi="Times New Roman" w:cs="Times New Roman"/>
            <w:noProof/>
            <w:webHidden/>
            <w:sz w:val="24"/>
            <w:szCs w:val="24"/>
          </w:rPr>
          <w:fldChar w:fldCharType="end"/>
        </w:r>
      </w:hyperlink>
    </w:p>
    <w:p w14:paraId="4BEFE38B" w14:textId="05E174C9"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21" w:history="1">
        <w:r w:rsidRPr="00263CC7">
          <w:rPr>
            <w:rStyle w:val="Hyperlink"/>
            <w:rFonts w:ascii="Times New Roman" w:hAnsi="Times New Roman" w:cs="Times New Roman"/>
            <w:noProof/>
            <w:sz w:val="24"/>
            <w:szCs w:val="24"/>
          </w:rPr>
          <w:t>Tabel 4.13 Tabel Uji F</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_Toc210177621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51</w:t>
        </w:r>
        <w:r w:rsidRPr="00263CC7">
          <w:rPr>
            <w:rFonts w:ascii="Times New Roman" w:hAnsi="Times New Roman" w:cs="Times New Roman"/>
            <w:noProof/>
            <w:webHidden/>
            <w:sz w:val="24"/>
            <w:szCs w:val="24"/>
          </w:rPr>
          <w:fldChar w:fldCharType="end"/>
        </w:r>
      </w:hyperlink>
    </w:p>
    <w:p w14:paraId="4CF91CA5" w14:textId="701AE7F9"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22" w:history="1">
        <w:r w:rsidRPr="00263CC7">
          <w:rPr>
            <w:rStyle w:val="Hyperlink"/>
            <w:rFonts w:ascii="Times New Roman" w:hAnsi="Times New Roman" w:cs="Times New Roman"/>
            <w:noProof/>
            <w:sz w:val="24"/>
            <w:szCs w:val="24"/>
          </w:rPr>
          <w:t>Tabel 4.14 Tabel Analisis Regresi Linear Berganda</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_Toc210177622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52</w:t>
        </w:r>
        <w:r w:rsidRPr="00263CC7">
          <w:rPr>
            <w:rFonts w:ascii="Times New Roman" w:hAnsi="Times New Roman" w:cs="Times New Roman"/>
            <w:noProof/>
            <w:webHidden/>
            <w:sz w:val="24"/>
            <w:szCs w:val="24"/>
          </w:rPr>
          <w:fldChar w:fldCharType="end"/>
        </w:r>
      </w:hyperlink>
    </w:p>
    <w:p w14:paraId="0BCCB4EB" w14:textId="2B9C1ABD" w:rsidR="000C5642" w:rsidRPr="00263CC7" w:rsidRDefault="000C5642" w:rsidP="00263CC7">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177623" w:history="1">
        <w:r w:rsidRPr="00263CC7">
          <w:rPr>
            <w:rStyle w:val="Hyperlink"/>
            <w:rFonts w:ascii="Times New Roman" w:hAnsi="Times New Roman" w:cs="Times New Roman"/>
            <w:noProof/>
            <w:sz w:val="24"/>
            <w:szCs w:val="24"/>
          </w:rPr>
          <w:t>Tabel 4.15 Tabel Uji t</w:t>
        </w:r>
        <w:r w:rsidRPr="00263CC7">
          <w:rPr>
            <w:rFonts w:ascii="Times New Roman" w:hAnsi="Times New Roman" w:cs="Times New Roman"/>
            <w:noProof/>
            <w:webHidden/>
            <w:sz w:val="24"/>
            <w:szCs w:val="24"/>
          </w:rPr>
          <w:tab/>
        </w:r>
        <w:r w:rsidRPr="00263CC7">
          <w:rPr>
            <w:rFonts w:ascii="Times New Roman" w:hAnsi="Times New Roman" w:cs="Times New Roman"/>
            <w:noProof/>
            <w:webHidden/>
            <w:sz w:val="24"/>
            <w:szCs w:val="24"/>
          </w:rPr>
          <w:fldChar w:fldCharType="begin"/>
        </w:r>
        <w:r w:rsidRPr="00263CC7">
          <w:rPr>
            <w:rFonts w:ascii="Times New Roman" w:hAnsi="Times New Roman" w:cs="Times New Roman"/>
            <w:noProof/>
            <w:webHidden/>
            <w:sz w:val="24"/>
            <w:szCs w:val="24"/>
          </w:rPr>
          <w:instrText xml:space="preserve"> PAGEREF _Toc210177623 \h </w:instrText>
        </w:r>
        <w:r w:rsidRPr="00263CC7">
          <w:rPr>
            <w:rFonts w:ascii="Times New Roman" w:hAnsi="Times New Roman" w:cs="Times New Roman"/>
            <w:noProof/>
            <w:webHidden/>
            <w:sz w:val="24"/>
            <w:szCs w:val="24"/>
          </w:rPr>
        </w:r>
        <w:r w:rsidRPr="00263CC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54</w:t>
        </w:r>
        <w:r w:rsidRPr="00263CC7">
          <w:rPr>
            <w:rFonts w:ascii="Times New Roman" w:hAnsi="Times New Roman" w:cs="Times New Roman"/>
            <w:noProof/>
            <w:webHidden/>
            <w:sz w:val="24"/>
            <w:szCs w:val="24"/>
          </w:rPr>
          <w:fldChar w:fldCharType="end"/>
        </w:r>
      </w:hyperlink>
    </w:p>
    <w:p w14:paraId="60E45686" w14:textId="47456015" w:rsidR="00231F99" w:rsidRPr="00231F99" w:rsidRDefault="000C5642" w:rsidP="00263CC7">
      <w:pPr>
        <w:spacing w:line="360" w:lineRule="auto"/>
      </w:pPr>
      <w:r w:rsidRPr="00263CC7">
        <w:rPr>
          <w:rFonts w:ascii="Times New Roman" w:hAnsi="Times New Roman" w:cs="Times New Roman"/>
          <w:sz w:val="24"/>
          <w:szCs w:val="24"/>
        </w:rPr>
        <w:fldChar w:fldCharType="end"/>
      </w:r>
    </w:p>
    <w:p w14:paraId="3AEE9041" w14:textId="67C9912E" w:rsidR="00E072E5" w:rsidRPr="002933A7" w:rsidRDefault="00E072E5" w:rsidP="00B5004D">
      <w:pPr>
        <w:spacing w:line="240" w:lineRule="auto"/>
        <w:rPr>
          <w:rFonts w:ascii="Times New Roman" w:hAnsi="Times New Roman" w:cs="Times New Roman"/>
        </w:rPr>
        <w:sectPr w:rsidR="00E072E5" w:rsidRPr="002933A7" w:rsidSect="00E10A3F">
          <w:footerReference w:type="first" r:id="rId14"/>
          <w:pgSz w:w="11906" w:h="16838" w:code="9"/>
          <w:pgMar w:top="2268" w:right="1701" w:bottom="1701" w:left="2268" w:header="709" w:footer="709" w:gutter="0"/>
          <w:pgNumType w:fmt="lowerRoman"/>
          <w:cols w:space="708"/>
          <w:titlePg/>
          <w:docGrid w:linePitch="360"/>
        </w:sectPr>
      </w:pPr>
    </w:p>
    <w:p w14:paraId="5358CFE9" w14:textId="77777777" w:rsidR="00C90660" w:rsidRPr="002933A7" w:rsidRDefault="00E072E5" w:rsidP="00E072E5">
      <w:pPr>
        <w:pStyle w:val="Heading1"/>
        <w:rPr>
          <w:rFonts w:cs="Times New Roman"/>
        </w:rPr>
      </w:pPr>
      <w:bookmarkStart w:id="15" w:name="_Toc210632912"/>
      <w:r w:rsidRPr="002933A7">
        <w:rPr>
          <w:rFonts w:cs="Times New Roman"/>
        </w:rPr>
        <w:lastRenderedPageBreak/>
        <w:t>DAFTAR GAMBAR</w:t>
      </w:r>
      <w:bookmarkEnd w:id="15"/>
    </w:p>
    <w:p w14:paraId="0697B0C8" w14:textId="015F444A" w:rsidR="00E072E5" w:rsidRPr="00263CC7" w:rsidRDefault="00263CC7" w:rsidP="00263CC7">
      <w:pPr>
        <w:jc w:val="right"/>
        <w:rPr>
          <w:rFonts w:ascii="Times New Roman" w:hAnsi="Times New Roman" w:cs="Times New Roman"/>
          <w:b/>
          <w:bCs/>
        </w:rPr>
      </w:pPr>
      <w:r>
        <w:rPr>
          <w:rFonts w:ascii="Times New Roman" w:hAnsi="Times New Roman" w:cs="Times New Roman"/>
          <w:b/>
          <w:bCs/>
        </w:rPr>
        <w:t>Halaman</w:t>
      </w:r>
    </w:p>
    <w:p w14:paraId="5EEB43DC" w14:textId="44648936" w:rsidR="00E072E5" w:rsidRPr="002933A7" w:rsidRDefault="00E072E5" w:rsidP="00B5004D">
      <w:pPr>
        <w:pStyle w:val="TableofFigures"/>
        <w:tabs>
          <w:tab w:val="right" w:leader="dot" w:pos="7927"/>
        </w:tabs>
        <w:spacing w:line="480" w:lineRule="auto"/>
        <w:rPr>
          <w:rFonts w:ascii="Times New Roman" w:eastAsiaTheme="minorEastAsia" w:hAnsi="Times New Roman" w:cs="Times New Roman"/>
          <w:noProof/>
          <w:sz w:val="28"/>
          <w:szCs w:val="28"/>
          <w:lang w:eastAsia="en-ID"/>
        </w:rPr>
      </w:pPr>
      <w:r w:rsidRPr="002933A7">
        <w:rPr>
          <w:rFonts w:ascii="Times New Roman" w:hAnsi="Times New Roman" w:cs="Times New Roman"/>
          <w:sz w:val="24"/>
          <w:szCs w:val="24"/>
        </w:rPr>
        <w:fldChar w:fldCharType="begin"/>
      </w:r>
      <w:r w:rsidRPr="002933A7">
        <w:rPr>
          <w:rFonts w:ascii="Times New Roman" w:hAnsi="Times New Roman" w:cs="Times New Roman"/>
          <w:sz w:val="24"/>
          <w:szCs w:val="24"/>
        </w:rPr>
        <w:instrText xml:space="preserve"> TOC \h \z \c "Gambar 2." </w:instrText>
      </w:r>
      <w:r w:rsidRPr="002933A7">
        <w:rPr>
          <w:rFonts w:ascii="Times New Roman" w:hAnsi="Times New Roman" w:cs="Times New Roman"/>
          <w:sz w:val="24"/>
          <w:szCs w:val="24"/>
        </w:rPr>
        <w:fldChar w:fldCharType="separate"/>
      </w:r>
      <w:hyperlink w:anchor="_Toc196817620" w:history="1">
        <w:r w:rsidRPr="002933A7">
          <w:rPr>
            <w:rStyle w:val="Hyperlink"/>
            <w:rFonts w:ascii="Times New Roman" w:hAnsi="Times New Roman" w:cs="Times New Roman"/>
            <w:noProof/>
            <w:sz w:val="24"/>
            <w:szCs w:val="24"/>
          </w:rPr>
          <w:t>Gambar 2.1 Kerangka Konsep Penelitian</w:t>
        </w:r>
        <w:r w:rsidRPr="002933A7">
          <w:rPr>
            <w:rFonts w:ascii="Times New Roman" w:hAnsi="Times New Roman" w:cs="Times New Roman"/>
            <w:noProof/>
            <w:webHidden/>
            <w:sz w:val="24"/>
            <w:szCs w:val="24"/>
          </w:rPr>
          <w:tab/>
        </w:r>
        <w:r w:rsidRPr="002933A7">
          <w:rPr>
            <w:rFonts w:ascii="Times New Roman" w:hAnsi="Times New Roman" w:cs="Times New Roman"/>
            <w:noProof/>
            <w:webHidden/>
            <w:sz w:val="24"/>
            <w:szCs w:val="24"/>
          </w:rPr>
          <w:fldChar w:fldCharType="begin"/>
        </w:r>
        <w:r w:rsidRPr="002933A7">
          <w:rPr>
            <w:rFonts w:ascii="Times New Roman" w:hAnsi="Times New Roman" w:cs="Times New Roman"/>
            <w:noProof/>
            <w:webHidden/>
            <w:sz w:val="24"/>
            <w:szCs w:val="24"/>
          </w:rPr>
          <w:instrText xml:space="preserve"> PAGEREF _Toc196817620 \h </w:instrText>
        </w:r>
        <w:r w:rsidRPr="002933A7">
          <w:rPr>
            <w:rFonts w:ascii="Times New Roman" w:hAnsi="Times New Roman" w:cs="Times New Roman"/>
            <w:noProof/>
            <w:webHidden/>
            <w:sz w:val="24"/>
            <w:szCs w:val="24"/>
          </w:rPr>
        </w:r>
        <w:r w:rsidRPr="002933A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24</w:t>
        </w:r>
        <w:r w:rsidRPr="002933A7">
          <w:rPr>
            <w:rFonts w:ascii="Times New Roman" w:hAnsi="Times New Roman" w:cs="Times New Roman"/>
            <w:noProof/>
            <w:webHidden/>
            <w:sz w:val="24"/>
            <w:szCs w:val="24"/>
          </w:rPr>
          <w:fldChar w:fldCharType="end"/>
        </w:r>
      </w:hyperlink>
    </w:p>
    <w:p w14:paraId="02973A26" w14:textId="2E80B01A" w:rsidR="00E072E5" w:rsidRDefault="00E072E5" w:rsidP="00B5004D">
      <w:pPr>
        <w:pStyle w:val="TableofFigures"/>
        <w:tabs>
          <w:tab w:val="right" w:leader="dot" w:pos="7927"/>
        </w:tabs>
        <w:spacing w:line="480" w:lineRule="auto"/>
      </w:pPr>
      <w:hyperlink w:anchor="_Toc196817621" w:history="1">
        <w:r w:rsidRPr="002933A7">
          <w:rPr>
            <w:rStyle w:val="Hyperlink"/>
            <w:rFonts w:ascii="Times New Roman" w:hAnsi="Times New Roman" w:cs="Times New Roman"/>
            <w:noProof/>
            <w:sz w:val="24"/>
            <w:szCs w:val="24"/>
          </w:rPr>
          <w:t>Gambar 2.2 Model Penelitian</w:t>
        </w:r>
        <w:r w:rsidRPr="002933A7">
          <w:rPr>
            <w:rFonts w:ascii="Times New Roman" w:hAnsi="Times New Roman" w:cs="Times New Roman"/>
            <w:noProof/>
            <w:webHidden/>
            <w:sz w:val="24"/>
            <w:szCs w:val="24"/>
          </w:rPr>
          <w:tab/>
        </w:r>
        <w:r w:rsidRPr="002933A7">
          <w:rPr>
            <w:rFonts w:ascii="Times New Roman" w:hAnsi="Times New Roman" w:cs="Times New Roman"/>
            <w:noProof/>
            <w:webHidden/>
            <w:sz w:val="24"/>
            <w:szCs w:val="24"/>
          </w:rPr>
          <w:fldChar w:fldCharType="begin"/>
        </w:r>
        <w:r w:rsidRPr="002933A7">
          <w:rPr>
            <w:rFonts w:ascii="Times New Roman" w:hAnsi="Times New Roman" w:cs="Times New Roman"/>
            <w:noProof/>
            <w:webHidden/>
            <w:sz w:val="24"/>
            <w:szCs w:val="24"/>
          </w:rPr>
          <w:instrText xml:space="preserve"> PAGEREF _Toc196817621 \h </w:instrText>
        </w:r>
        <w:r w:rsidRPr="002933A7">
          <w:rPr>
            <w:rFonts w:ascii="Times New Roman" w:hAnsi="Times New Roman" w:cs="Times New Roman"/>
            <w:noProof/>
            <w:webHidden/>
            <w:sz w:val="24"/>
            <w:szCs w:val="24"/>
          </w:rPr>
        </w:r>
        <w:r w:rsidRPr="002933A7">
          <w:rPr>
            <w:rFonts w:ascii="Times New Roman" w:hAnsi="Times New Roman" w:cs="Times New Roman"/>
            <w:noProof/>
            <w:webHidden/>
            <w:sz w:val="24"/>
            <w:szCs w:val="24"/>
          </w:rPr>
          <w:fldChar w:fldCharType="separate"/>
        </w:r>
        <w:r w:rsidR="00743074">
          <w:rPr>
            <w:rFonts w:ascii="Times New Roman" w:hAnsi="Times New Roman" w:cs="Times New Roman"/>
            <w:noProof/>
            <w:webHidden/>
            <w:sz w:val="24"/>
            <w:szCs w:val="24"/>
          </w:rPr>
          <w:t>25</w:t>
        </w:r>
        <w:r w:rsidRPr="002933A7">
          <w:rPr>
            <w:rFonts w:ascii="Times New Roman" w:hAnsi="Times New Roman" w:cs="Times New Roman"/>
            <w:noProof/>
            <w:webHidden/>
            <w:sz w:val="24"/>
            <w:szCs w:val="24"/>
          </w:rPr>
          <w:fldChar w:fldCharType="end"/>
        </w:r>
      </w:hyperlink>
    </w:p>
    <w:p w14:paraId="32E1A251" w14:textId="77777777" w:rsidR="00C72F5F" w:rsidRDefault="00C72F5F" w:rsidP="00C72F5F"/>
    <w:p w14:paraId="0E475FB5" w14:textId="77777777" w:rsidR="00070FB0" w:rsidRDefault="00070FB0" w:rsidP="00C72F5F"/>
    <w:p w14:paraId="57251F35" w14:textId="77777777" w:rsidR="00070FB0" w:rsidRDefault="00070FB0" w:rsidP="00C72F5F">
      <w:pPr>
        <w:sectPr w:rsidR="00070FB0" w:rsidSect="00E10A3F">
          <w:pgSz w:w="11906" w:h="16838" w:code="9"/>
          <w:pgMar w:top="2268" w:right="1701" w:bottom="1701" w:left="2268" w:header="709" w:footer="709" w:gutter="0"/>
          <w:pgNumType w:fmt="lowerRoman"/>
          <w:cols w:space="708"/>
          <w:titlePg/>
          <w:docGrid w:linePitch="360"/>
        </w:sectPr>
      </w:pPr>
    </w:p>
    <w:p w14:paraId="66B0BE2E" w14:textId="44D7EBE4" w:rsidR="00C72F5F" w:rsidRPr="00657769" w:rsidRDefault="00C72F5F" w:rsidP="00657769">
      <w:pPr>
        <w:pStyle w:val="Heading1"/>
      </w:pPr>
      <w:bookmarkStart w:id="16" w:name="_Toc210632913"/>
      <w:r w:rsidRPr="00C72F5F">
        <w:lastRenderedPageBreak/>
        <w:t>DAFTAR LAMPIRAN</w:t>
      </w:r>
      <w:bookmarkEnd w:id="16"/>
    </w:p>
    <w:p w14:paraId="2DA1F8CD" w14:textId="38787B73" w:rsidR="00C72F5F" w:rsidRPr="00657769" w:rsidRDefault="00E072E5" w:rsidP="00657769">
      <w:pPr>
        <w:tabs>
          <w:tab w:val="left" w:pos="2267"/>
        </w:tabs>
        <w:spacing w:after="0" w:line="480" w:lineRule="auto"/>
        <w:jc w:val="right"/>
        <w:rPr>
          <w:rFonts w:ascii="Times New Roman" w:hAnsi="Times New Roman" w:cs="Times New Roman"/>
          <w:b/>
          <w:bCs/>
        </w:rPr>
      </w:pPr>
      <w:r w:rsidRPr="002933A7">
        <w:rPr>
          <w:rFonts w:ascii="Times New Roman" w:hAnsi="Times New Roman" w:cs="Times New Roman"/>
          <w:sz w:val="24"/>
          <w:szCs w:val="24"/>
        </w:rPr>
        <w:fldChar w:fldCharType="end"/>
      </w:r>
      <w:r w:rsidR="00C72F5F" w:rsidRPr="00657769">
        <w:rPr>
          <w:rFonts w:ascii="Times New Roman" w:hAnsi="Times New Roman" w:cs="Times New Roman"/>
          <w:b/>
          <w:bCs/>
        </w:rPr>
        <w:t xml:space="preserve"> </w:t>
      </w:r>
      <w:r w:rsidR="00657769" w:rsidRPr="00657769">
        <w:rPr>
          <w:rFonts w:ascii="Times New Roman" w:hAnsi="Times New Roman" w:cs="Times New Roman"/>
          <w:b/>
          <w:bCs/>
        </w:rPr>
        <w:t>Halaman</w:t>
      </w:r>
    </w:p>
    <w:p w14:paraId="27C2C448" w14:textId="40B53E60" w:rsidR="00950655" w:rsidRPr="00657769" w:rsidRDefault="00950655" w:rsidP="0065776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r w:rsidRPr="00657769">
        <w:rPr>
          <w:rFonts w:ascii="Times New Roman" w:hAnsi="Times New Roman" w:cs="Times New Roman"/>
        </w:rPr>
        <w:fldChar w:fldCharType="begin"/>
      </w:r>
      <w:r w:rsidRPr="00657769">
        <w:rPr>
          <w:rFonts w:ascii="Times New Roman" w:hAnsi="Times New Roman" w:cs="Times New Roman"/>
        </w:rPr>
        <w:instrText xml:space="preserve"> TOC \h \z \c "Lampiran" </w:instrText>
      </w:r>
      <w:r w:rsidRPr="00657769">
        <w:rPr>
          <w:rFonts w:ascii="Times New Roman" w:hAnsi="Times New Roman" w:cs="Times New Roman"/>
        </w:rPr>
        <w:fldChar w:fldCharType="separate"/>
      </w:r>
      <w:hyperlink w:anchor="_Toc210632774" w:history="1">
        <w:r w:rsidRPr="00657769">
          <w:rPr>
            <w:rStyle w:val="Hyperlink"/>
            <w:rFonts w:ascii="Times New Roman" w:hAnsi="Times New Roman" w:cs="Times New Roman"/>
            <w:noProof/>
          </w:rPr>
          <w:t>Lampiran 1: Daftar Sampel Perusahaan Multinasional Sektor Pertambangan Yang Terdaftar di Bursa Efek Indonesia Pada Tahun 2019 – 2023</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_Toc210632774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67</w:t>
        </w:r>
        <w:r w:rsidRPr="00657769">
          <w:rPr>
            <w:rFonts w:ascii="Times New Roman" w:hAnsi="Times New Roman" w:cs="Times New Roman"/>
            <w:noProof/>
            <w:webHidden/>
          </w:rPr>
          <w:fldChar w:fldCharType="end"/>
        </w:r>
      </w:hyperlink>
    </w:p>
    <w:p w14:paraId="75F0B53A" w14:textId="5BD271A1" w:rsidR="00950655" w:rsidRPr="00657769" w:rsidRDefault="00950655" w:rsidP="0065776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632775" w:history="1">
        <w:r w:rsidRPr="00657769">
          <w:rPr>
            <w:rStyle w:val="Hyperlink"/>
            <w:rFonts w:ascii="Times New Roman" w:hAnsi="Times New Roman" w:cs="Times New Roman"/>
            <w:noProof/>
          </w:rPr>
          <w:t>Lampiran 2</w:t>
        </w:r>
        <w:r w:rsidRPr="00657769">
          <w:rPr>
            <w:rStyle w:val="Hyperlink"/>
            <w:rFonts w:ascii="Times New Roman" w:eastAsia="Times New Roman" w:hAnsi="Times New Roman" w:cs="Times New Roman"/>
            <w:noProof/>
            <w:kern w:val="0"/>
            <w:lang w:val="id"/>
            <w14:ligatures w14:val="none"/>
          </w:rPr>
          <w:t>:</w:t>
        </w:r>
        <w:r w:rsidRPr="00657769">
          <w:rPr>
            <w:rStyle w:val="Hyperlink"/>
            <w:rFonts w:ascii="Times New Roman" w:eastAsia="Times New Roman" w:hAnsi="Times New Roman" w:cs="Times New Roman"/>
            <w:noProof/>
            <w:spacing w:val="-9"/>
            <w:kern w:val="0"/>
            <w:lang w:val="id"/>
            <w14:ligatures w14:val="none"/>
          </w:rPr>
          <w:t xml:space="preserve"> </w:t>
        </w:r>
        <w:r w:rsidRPr="00657769">
          <w:rPr>
            <w:rStyle w:val="Hyperlink"/>
            <w:rFonts w:ascii="Times New Roman" w:eastAsia="Times New Roman" w:hAnsi="Times New Roman" w:cs="Times New Roman"/>
            <w:noProof/>
            <w:kern w:val="0"/>
            <w:lang w:val="id"/>
            <w14:ligatures w14:val="none"/>
          </w:rPr>
          <w:t>Hasil</w:t>
        </w:r>
        <w:r w:rsidRPr="00657769">
          <w:rPr>
            <w:rStyle w:val="Hyperlink"/>
            <w:rFonts w:ascii="Times New Roman" w:eastAsia="Times New Roman" w:hAnsi="Times New Roman" w:cs="Times New Roman"/>
            <w:noProof/>
            <w:spacing w:val="-12"/>
            <w:kern w:val="0"/>
            <w:lang w:val="id"/>
            <w14:ligatures w14:val="none"/>
          </w:rPr>
          <w:t xml:space="preserve"> </w:t>
        </w:r>
        <w:r w:rsidRPr="00657769">
          <w:rPr>
            <w:rStyle w:val="Hyperlink"/>
            <w:rFonts w:ascii="Times New Roman" w:eastAsia="Times New Roman" w:hAnsi="Times New Roman" w:cs="Times New Roman"/>
            <w:noProof/>
            <w:kern w:val="0"/>
            <w:lang w:val="id"/>
            <w14:ligatures w14:val="none"/>
          </w:rPr>
          <w:t>Tabulasi</w:t>
        </w:r>
        <w:r w:rsidRPr="00657769">
          <w:rPr>
            <w:rStyle w:val="Hyperlink"/>
            <w:rFonts w:ascii="Times New Roman" w:eastAsia="Times New Roman" w:hAnsi="Times New Roman" w:cs="Times New Roman"/>
            <w:noProof/>
            <w:spacing w:val="-7"/>
            <w:kern w:val="0"/>
            <w:lang w:val="id"/>
            <w14:ligatures w14:val="none"/>
          </w:rPr>
          <w:t xml:space="preserve"> </w:t>
        </w:r>
        <w:r w:rsidRPr="00657769">
          <w:rPr>
            <w:rStyle w:val="Hyperlink"/>
            <w:rFonts w:ascii="Times New Roman" w:eastAsia="Times New Roman" w:hAnsi="Times New Roman" w:cs="Times New Roman"/>
            <w:noProof/>
            <w:kern w:val="0"/>
            <w:lang w:val="id"/>
            <w14:ligatures w14:val="none"/>
          </w:rPr>
          <w:t>Perhitungan</w:t>
        </w:r>
        <w:r w:rsidRPr="00657769">
          <w:rPr>
            <w:rStyle w:val="Hyperlink"/>
            <w:rFonts w:ascii="Times New Roman" w:eastAsia="Times New Roman" w:hAnsi="Times New Roman" w:cs="Times New Roman"/>
            <w:noProof/>
            <w:spacing w:val="-8"/>
            <w:kern w:val="0"/>
            <w:lang w:val="id"/>
            <w14:ligatures w14:val="none"/>
          </w:rPr>
          <w:t xml:space="preserve"> </w:t>
        </w:r>
        <w:r w:rsidRPr="00657769">
          <w:rPr>
            <w:rStyle w:val="Hyperlink"/>
            <w:rFonts w:ascii="Times New Roman" w:eastAsia="Times New Roman" w:hAnsi="Times New Roman" w:cs="Times New Roman"/>
            <w:noProof/>
            <w:kern w:val="0"/>
            <w:lang w:val="id"/>
            <w14:ligatures w14:val="none"/>
          </w:rPr>
          <w:t>Data</w:t>
        </w:r>
        <w:r w:rsidRPr="00657769">
          <w:rPr>
            <w:rStyle w:val="Hyperlink"/>
            <w:rFonts w:ascii="Times New Roman" w:eastAsia="Times New Roman" w:hAnsi="Times New Roman" w:cs="Times New Roman"/>
            <w:noProof/>
            <w:spacing w:val="-8"/>
            <w:kern w:val="0"/>
            <w:lang w:val="id"/>
            <w14:ligatures w14:val="none"/>
          </w:rPr>
          <w:t xml:space="preserve"> </w:t>
        </w:r>
        <w:r w:rsidRPr="00657769">
          <w:rPr>
            <w:rStyle w:val="Hyperlink"/>
            <w:rFonts w:ascii="Times New Roman" w:eastAsia="Times New Roman" w:hAnsi="Times New Roman" w:cs="Times New Roman"/>
            <w:noProof/>
            <w:kern w:val="0"/>
            <w:lang w:val="id"/>
            <w14:ligatures w14:val="none"/>
          </w:rPr>
          <w:t>Sampel</w:t>
        </w:r>
        <w:r w:rsidRPr="00657769">
          <w:rPr>
            <w:rStyle w:val="Hyperlink"/>
            <w:rFonts w:ascii="Times New Roman" w:eastAsia="Times New Roman" w:hAnsi="Times New Roman" w:cs="Times New Roman"/>
            <w:noProof/>
            <w:spacing w:val="-7"/>
            <w:kern w:val="0"/>
            <w:lang w:val="id"/>
            <w14:ligatures w14:val="none"/>
          </w:rPr>
          <w:t xml:space="preserve"> </w:t>
        </w:r>
        <w:r w:rsidRPr="00657769">
          <w:rPr>
            <w:rStyle w:val="Hyperlink"/>
            <w:rFonts w:ascii="Times New Roman" w:eastAsia="Times New Roman" w:hAnsi="Times New Roman" w:cs="Times New Roman"/>
            <w:noProof/>
            <w:spacing w:val="-2"/>
            <w:kern w:val="0"/>
            <w:lang w:val="id"/>
            <w14:ligatures w14:val="none"/>
          </w:rPr>
          <w:t>Penelitian</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_Toc210632775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67</w:t>
        </w:r>
        <w:r w:rsidRPr="00657769">
          <w:rPr>
            <w:rFonts w:ascii="Times New Roman" w:hAnsi="Times New Roman" w:cs="Times New Roman"/>
            <w:noProof/>
            <w:webHidden/>
          </w:rPr>
          <w:fldChar w:fldCharType="end"/>
        </w:r>
      </w:hyperlink>
    </w:p>
    <w:p w14:paraId="2E655F51" w14:textId="3A29493B" w:rsidR="00950655" w:rsidRPr="00657769" w:rsidRDefault="00950655" w:rsidP="00657769">
      <w:pPr>
        <w:pStyle w:val="TableofFigures"/>
        <w:tabs>
          <w:tab w:val="right" w:leader="dot" w:pos="7927"/>
        </w:tabs>
        <w:spacing w:line="360" w:lineRule="auto"/>
        <w:rPr>
          <w:rFonts w:ascii="Times New Roman" w:eastAsiaTheme="minorEastAsia" w:hAnsi="Times New Roman" w:cs="Times New Roman"/>
          <w:noProof/>
          <w:sz w:val="24"/>
          <w:szCs w:val="24"/>
          <w:lang w:eastAsia="en-ID"/>
        </w:rPr>
      </w:pPr>
      <w:hyperlink w:anchor="_Toc210632776" w:history="1">
        <w:r w:rsidRPr="00657769">
          <w:rPr>
            <w:rStyle w:val="Hyperlink"/>
            <w:rFonts w:ascii="Times New Roman" w:hAnsi="Times New Roman" w:cs="Times New Roman"/>
            <w:noProof/>
          </w:rPr>
          <w:t>Lampiran 3: Hasil Olah Data Menggunakan STATA 17</w:t>
        </w:r>
        <w:r w:rsidRPr="00657769">
          <w:rPr>
            <w:rFonts w:ascii="Times New Roman" w:hAnsi="Times New Roman" w:cs="Times New Roman"/>
            <w:noProof/>
            <w:webHidden/>
          </w:rPr>
          <w:tab/>
        </w:r>
        <w:r w:rsidRPr="00657769">
          <w:rPr>
            <w:rFonts w:ascii="Times New Roman" w:hAnsi="Times New Roman" w:cs="Times New Roman"/>
            <w:noProof/>
            <w:webHidden/>
          </w:rPr>
          <w:fldChar w:fldCharType="begin"/>
        </w:r>
        <w:r w:rsidRPr="00657769">
          <w:rPr>
            <w:rFonts w:ascii="Times New Roman" w:hAnsi="Times New Roman" w:cs="Times New Roman"/>
            <w:noProof/>
            <w:webHidden/>
          </w:rPr>
          <w:instrText xml:space="preserve"> PAGEREF _Toc210632776 \h </w:instrText>
        </w:r>
        <w:r w:rsidRPr="00657769">
          <w:rPr>
            <w:rFonts w:ascii="Times New Roman" w:hAnsi="Times New Roman" w:cs="Times New Roman"/>
            <w:noProof/>
            <w:webHidden/>
          </w:rPr>
        </w:r>
        <w:r w:rsidRPr="00657769">
          <w:rPr>
            <w:rFonts w:ascii="Times New Roman" w:hAnsi="Times New Roman" w:cs="Times New Roman"/>
            <w:noProof/>
            <w:webHidden/>
          </w:rPr>
          <w:fldChar w:fldCharType="separate"/>
        </w:r>
        <w:r w:rsidR="00743074">
          <w:rPr>
            <w:rFonts w:ascii="Times New Roman" w:hAnsi="Times New Roman" w:cs="Times New Roman"/>
            <w:noProof/>
            <w:webHidden/>
          </w:rPr>
          <w:t>70</w:t>
        </w:r>
        <w:r w:rsidRPr="00657769">
          <w:rPr>
            <w:rFonts w:ascii="Times New Roman" w:hAnsi="Times New Roman" w:cs="Times New Roman"/>
            <w:noProof/>
            <w:webHidden/>
          </w:rPr>
          <w:fldChar w:fldCharType="end"/>
        </w:r>
      </w:hyperlink>
    </w:p>
    <w:p w14:paraId="63DA88BF" w14:textId="020679FA" w:rsidR="00C72F5F" w:rsidRPr="002933A7" w:rsidRDefault="00950655" w:rsidP="00657769">
      <w:pPr>
        <w:tabs>
          <w:tab w:val="left" w:pos="2267"/>
        </w:tabs>
        <w:spacing w:line="360" w:lineRule="auto"/>
        <w:rPr>
          <w:rFonts w:ascii="Times New Roman" w:hAnsi="Times New Roman" w:cs="Times New Roman"/>
        </w:rPr>
        <w:sectPr w:rsidR="00C72F5F" w:rsidRPr="002933A7" w:rsidSect="00E10A3F">
          <w:pgSz w:w="11906" w:h="16838" w:code="9"/>
          <w:pgMar w:top="2268" w:right="1701" w:bottom="1701" w:left="2268" w:header="709" w:footer="709" w:gutter="0"/>
          <w:pgNumType w:fmt="lowerRoman"/>
          <w:cols w:space="708"/>
          <w:titlePg/>
          <w:docGrid w:linePitch="360"/>
        </w:sectPr>
      </w:pPr>
      <w:r w:rsidRPr="00657769">
        <w:rPr>
          <w:rFonts w:ascii="Times New Roman" w:hAnsi="Times New Roman" w:cs="Times New Roman"/>
        </w:rPr>
        <w:fldChar w:fldCharType="end"/>
      </w:r>
    </w:p>
    <w:p w14:paraId="5F3F190E" w14:textId="39E0804A" w:rsidR="00CC4759" w:rsidRPr="002933A7" w:rsidRDefault="00A16EA3" w:rsidP="002A138D">
      <w:pPr>
        <w:pStyle w:val="Heading1"/>
        <w:rPr>
          <w:rFonts w:cs="Times New Roman"/>
        </w:rPr>
      </w:pPr>
      <w:bookmarkStart w:id="17" w:name="_Toc210632914"/>
      <w:r w:rsidRPr="002933A7">
        <w:rPr>
          <w:rFonts w:cs="Times New Roman"/>
        </w:rPr>
        <w:lastRenderedPageBreak/>
        <w:t>BAB I</w:t>
      </w:r>
      <w:r w:rsidR="002A138D" w:rsidRPr="002933A7">
        <w:rPr>
          <w:rFonts w:cs="Times New Roman"/>
        </w:rPr>
        <w:br/>
      </w:r>
      <w:r w:rsidR="00CC4759" w:rsidRPr="002933A7">
        <w:rPr>
          <w:rFonts w:cs="Times New Roman"/>
        </w:rPr>
        <w:t>PENDAHULUAN</w:t>
      </w:r>
      <w:bookmarkEnd w:id="17"/>
    </w:p>
    <w:p w14:paraId="40068E01" w14:textId="13D43154" w:rsidR="00A16EA3" w:rsidRPr="00C15B01" w:rsidRDefault="00A16EA3" w:rsidP="00C15B01">
      <w:pPr>
        <w:pStyle w:val="Heading2"/>
      </w:pPr>
      <w:bookmarkStart w:id="18" w:name="_Toc210632915"/>
      <w:r w:rsidRPr="00C15B01">
        <w:t xml:space="preserve">Latar </w:t>
      </w:r>
      <w:proofErr w:type="spellStart"/>
      <w:r w:rsidRPr="00C15B01">
        <w:t>Belakang</w:t>
      </w:r>
      <w:bookmarkEnd w:id="18"/>
      <w:proofErr w:type="spellEnd"/>
    </w:p>
    <w:p w14:paraId="5682905B" w14:textId="6767F3E1" w:rsidR="00A16EA3" w:rsidRPr="002933A7" w:rsidRDefault="00A16EA3" w:rsidP="005147F9">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Sebagaimana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diutarakan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ekonomi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neoklasik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maksimalisasi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mendorong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perilaku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efisiensi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ekonomi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instrumen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mencapai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efisiensi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ekonomi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r w:rsidR="00AD6715"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{"citationItems":[{"id":"ITEM-1","itemData":{"DOI":"10.21002/jaki.2023.10","ISSN":"18298494","abstract":"To counter tax avoidance using transfer mispricing practices, Indonesia introduced a transfer pricing documentation policy. This policy requires taxpayers to be transparent with their transfer pricing decisions. Treating the implementation of this policy as a shock to the taxpayers, this paper examines how the transfer pricing documentation policy affects a firm's tax avoidance behaviour by employing regression discontinuity design and difference-in-difference. Immediately after introducing the policy, a regression discontinuity analysis results indicate a 0.9 percentage point increase in tax/sales among taxpayers obligated to prepare transfer pricing documentation. A 0.3 to 0.7 percentage point increase in the tax/sales of the treatment group is observed when difference-in-difference is established. These findings show that such policy implementation can discourage taxpayers' tax avoidance behaviour. In light of these results, the Indonesian tax authority may consider taking several actions to improve the implementation of TP docs, such as amending summary of TP docs so that it contains more valuable information regarding taxpayer’s arm’s length principle application, requiring simple TP docs for taxpayers below the threshold, providing continuously providing assistance and capacity building to the taxpayers regarding appropriate TP docs preparation and arm’s length principle application.","author":[{"dropping-particle":"","family":"Saputra","given":"Dwi Anggari","non-dropping-particle":"","parse-names":false,"suffix":""}],"container-title":"Jurnal Akuntansi dan Keuangan Indonesia","id":"ITEM-1","issue":"2","issued":{"date-parts":[["2023"]]},"page":"186-205","title":"Unraveling the Effects of Transfer Pricing Documentation Regulation: Indonesia’ Evidence","type":"article-journal","volume":"20"},"uris":["http://www.mendeley.com/documents/?uuid=50ae9b35-1d83-4321-8b06-62a1bd50365a"]}],"mendeley":{"formattedCitation":"(Saputra, 2023)","plainTextFormattedCitation":"(Saputra, 2023)","previouslyFormattedCitation":"(Saputra, 2023)"},"properties":{"noteIndex":0},"schema":"https://github.com/citation-style-language/schema/raw/master/csl-citation.json"}</w:instrText>
      </w:r>
      <w:r w:rsidR="00AD6715" w:rsidRPr="002933A7">
        <w:rPr>
          <w:rFonts w:ascii="Times New Roman" w:hAnsi="Times New Roman" w:cs="Times New Roman"/>
          <w:sz w:val="24"/>
          <w:szCs w:val="24"/>
        </w:rPr>
        <w:fldChar w:fldCharType="separate"/>
      </w:r>
      <w:r w:rsidR="007B3203" w:rsidRPr="007B3203">
        <w:rPr>
          <w:rFonts w:ascii="Times New Roman" w:hAnsi="Times New Roman" w:cs="Times New Roman"/>
          <w:noProof/>
          <w:sz w:val="24"/>
          <w:szCs w:val="24"/>
        </w:rPr>
        <w:t>(Saputra, 2023)</w:t>
      </w:r>
      <w:r w:rsidR="00AD6715" w:rsidRPr="002933A7">
        <w:rPr>
          <w:rFonts w:ascii="Times New Roman" w:hAnsi="Times New Roman" w:cs="Times New Roman"/>
          <w:sz w:val="24"/>
          <w:szCs w:val="24"/>
        </w:rPr>
        <w:fldChar w:fldCharType="end"/>
      </w:r>
      <w:r w:rsidR="00AD6715"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Menurut</w:t>
      </w:r>
      <w:proofErr w:type="spellEnd"/>
      <w:r w:rsidRPr="002933A7">
        <w:rPr>
          <w:rFonts w:ascii="Times New Roman" w:hAnsi="Times New Roman" w:cs="Times New Roman"/>
          <w:sz w:val="24"/>
          <w:szCs w:val="24"/>
        </w:rPr>
        <w:t xml:space="preserve"> </w:t>
      </w:r>
      <w:r w:rsidR="0038286A"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dan Suryarini (2020)","plainTextFormattedCitation":"(D. K. Devi &amp; Suryarini, 2020)","previouslyFormattedCitation":"(D. K. Devi &amp; Suryarini, 2020)"},"properties":{"noteIndex":0},"schema":"https://github.com/citation-style-language/schema/raw/master/csl-citation.json"}</w:instrText>
      </w:r>
      <w:r w:rsidR="0038286A" w:rsidRPr="002933A7">
        <w:rPr>
          <w:rFonts w:ascii="Times New Roman" w:hAnsi="Times New Roman" w:cs="Times New Roman"/>
          <w:sz w:val="24"/>
          <w:szCs w:val="24"/>
        </w:rPr>
        <w:fldChar w:fldCharType="separate"/>
      </w:r>
      <w:r w:rsidR="009B2B3E" w:rsidRPr="002933A7">
        <w:rPr>
          <w:rFonts w:ascii="Times New Roman" w:hAnsi="Times New Roman" w:cs="Times New Roman"/>
          <w:noProof/>
          <w:sz w:val="24"/>
          <w:szCs w:val="24"/>
        </w:rPr>
        <w:t>Devi dan Suryarini (2020)</w:t>
      </w:r>
      <w:r w:rsidR="0038286A" w:rsidRPr="002933A7">
        <w:rPr>
          <w:rFonts w:ascii="Times New Roman" w:hAnsi="Times New Roman" w:cs="Times New Roman"/>
          <w:sz w:val="24"/>
          <w:szCs w:val="24"/>
        </w:rPr>
        <w:fldChar w:fldCharType="end"/>
      </w:r>
      <w:r w:rsidR="0038286A"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upaya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perencanaan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menghindari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Bagi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dianggap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komponen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berusaha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semaksimal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mungkin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pembayaran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0038286A" w:rsidRPr="002933A7">
        <w:rPr>
          <w:rFonts w:ascii="Times New Roman" w:hAnsi="Times New Roman" w:cs="Times New Roman"/>
          <w:sz w:val="24"/>
          <w:szCs w:val="24"/>
        </w:rPr>
        <w:t xml:space="preserve"> </w:t>
      </w:r>
      <w:r w:rsidR="0038286A"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{"citationItems":[{"id":"ITEM-1","itemData":{"DOI":"10.22219/jrak.v11i3.17660","ISSN":"2088-0685","abstract":"Tax avoidance is commonly considered as an act which can make a country suffering a great loss. Transfer pricing scheme is one of the most common activity that usually multinational enterprises do regarding to the tax avoidance. The aims of this research are to test and find an emphirical evidence regarding to the effect of transfer pricing on tax avoidance and the effect of transfer pricing on tax avoidance with executive characteristics as a moderate variable. The population of this research is all of the manufacturing companies that are listed in Indonesia Stock Exchange (IDX) during the years of 2017-2019. This research sample is determined by the purposive sampling technique. The method of analysis used in this research is regression analysis method. The results shows that transfer pricing has an effect to tax avoidance and executive characteristic can positively moderate the effect of transfer pricing on tax avoidance.  ","author":[{"dropping-particle":"","family":"Amanda","given":"Verna Budi","non-dropping-particle":"","parse-names":false,"suffix":""},{"dropping-particle":"","family":"Carolina","given":"Verani","non-dropping-particle":"","parse-names":false,"suffix":""}],"container-title":"Jurnal Reviu Akuntansi dan Keuangan","id":"ITEM-1","issue":"3","issued":{"date-parts":[["2021"]]},"page":"679-693","title":"Moderating Effect Of Executive Characteristics In The Effect Of Transfer Pricing On Tax Avoidance","type":"article-journal","volume":"11"},"uris":["http://www.mendeley.com/documents/?uuid=b776e887-4603-4226-93de-1fe208547206"]}],"mendeley":{"formattedCitation":"(Amanda &amp; Carolina, 2021)","plainTextFormattedCitation":"(Amanda &amp; Carolina, 2021)","previouslyFormattedCitation":"(Amanda &amp; Carolina, 2021)"},"properties":{"noteIndex":0},"schema":"https://github.com/citation-style-language/schema/raw/master/csl-citation.json"}</w:instrText>
      </w:r>
      <w:r w:rsidR="0038286A"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(Amanda &amp; Carolina, 2021)</w:t>
      </w:r>
      <w:r w:rsidR="0038286A" w:rsidRPr="002933A7">
        <w:rPr>
          <w:rFonts w:ascii="Times New Roman" w:hAnsi="Times New Roman" w:cs="Times New Roman"/>
          <w:b/>
          <w:bCs/>
          <w:sz w:val="24"/>
          <w:szCs w:val="24"/>
        </w:rPr>
        <w:fldChar w:fldCharType="end"/>
      </w:r>
      <w:r w:rsidR="0038286A" w:rsidRPr="002933A7">
        <w:rPr>
          <w:rFonts w:ascii="Times New Roman" w:hAnsi="Times New Roman" w:cs="Times New Roman"/>
          <w:b/>
          <w:bCs/>
          <w:sz w:val="24"/>
          <w:szCs w:val="24"/>
        </w:rPr>
        <w:t xml:space="preserve">. </w:t>
      </w:r>
    </w:p>
    <w:p w14:paraId="69E8E4A6" w14:textId="77777777"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Suandy</w:t>
      </w:r>
      <w:proofErr w:type="spellEnd"/>
      <w:r w:rsidRPr="002933A7">
        <w:rPr>
          <w:rFonts w:ascii="Times New Roman" w:hAnsi="Times New Roman" w:cs="Times New Roman"/>
          <w:sz w:val="24"/>
          <w:szCs w:val="24"/>
        </w:rPr>
        <w:t xml:space="preserve"> (2016)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didefinisikan</w:t>
      </w:r>
      <w:proofErr w:type="spellEnd"/>
      <w:r w:rsidRPr="002933A7">
        <w:rPr>
          <w:rFonts w:ascii="Times New Roman" w:hAnsi="Times New Roman" w:cs="Times New Roman"/>
          <w:i/>
          <w:iCs/>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2 </w:t>
      </w:r>
      <w:proofErr w:type="spellStart"/>
      <w:r w:rsidRPr="002933A7">
        <w:rPr>
          <w:rFonts w:ascii="Times New Roman" w:hAnsi="Times New Roman" w:cs="Times New Roman"/>
          <w:sz w:val="24"/>
          <w:szCs w:val="24"/>
        </w:rPr>
        <w:t>pengertian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pengertian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bersifat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netral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pengertian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bersifat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peyoratif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Pengertian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netral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mengasumsikan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murni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strategi dan </w:t>
      </w:r>
      <w:proofErr w:type="spellStart"/>
      <w:r w:rsidRPr="002933A7">
        <w:rPr>
          <w:rFonts w:ascii="Times New Roman" w:hAnsi="Times New Roman" w:cs="Times New Roman"/>
          <w:sz w:val="24"/>
          <w:szCs w:val="24"/>
        </w:rPr>
        <w:t>taktik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tanpa</w:t>
      </w:r>
      <w:proofErr w:type="spellEnd"/>
      <w:r w:rsidRPr="002933A7">
        <w:rPr>
          <w:rFonts w:ascii="Times New Roman" w:hAnsi="Times New Roman" w:cs="Times New Roman"/>
          <w:sz w:val="24"/>
          <w:szCs w:val="24"/>
        </w:rPr>
        <w:t xml:space="preserve"> motif </w:t>
      </w:r>
      <w:proofErr w:type="spellStart"/>
      <w:r w:rsidRPr="002933A7">
        <w:rPr>
          <w:rFonts w:ascii="Times New Roman" w:hAnsi="Times New Roman" w:cs="Times New Roman"/>
          <w:sz w:val="24"/>
          <w:szCs w:val="24"/>
        </w:rPr>
        <w:t>pengurangan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pengertian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peyoratif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mengasumsikan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upaya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menghemat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menggeser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negara yang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w:t>
      </w:r>
    </w:p>
    <w:p w14:paraId="26989C3B" w14:textId="4DF7E831" w:rsidR="00A16EA3" w:rsidRPr="002933A7" w:rsidRDefault="00A16EA3"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menerapkan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mengatur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jasa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antara</w:t>
      </w:r>
      <w:proofErr w:type="spellEnd"/>
      <w:r w:rsidRPr="002933A7">
        <w:rPr>
          <w:rFonts w:ascii="Times New Roman" w:hAnsi="Times New Roman" w:cs="Times New Roman"/>
          <w:sz w:val="24"/>
          <w:szCs w:val="24"/>
        </w:rPr>
        <w:t xml:space="preserve"> unit </w:t>
      </w:r>
      <w:proofErr w:type="spellStart"/>
      <w:r w:rsidRPr="002933A7">
        <w:rPr>
          <w:rFonts w:ascii="Times New Roman" w:hAnsi="Times New Roman" w:cs="Times New Roman"/>
          <w:sz w:val="24"/>
          <w:szCs w:val="24"/>
        </w:rPr>
        <w:t>usaha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berbeda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sama</w:t>
      </w:r>
      <w:proofErr w:type="spellEnd"/>
      <w:r w:rsidRPr="002933A7">
        <w:rPr>
          <w:rFonts w:ascii="Times New Roman" w:hAnsi="Times New Roman" w:cs="Times New Roman"/>
          <w:sz w:val="24"/>
          <w:szCs w:val="24"/>
        </w:rPr>
        <w:t xml:space="preserve"> </w:t>
      </w:r>
      <w:r w:rsidR="007118E6"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7118E6"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(Soetardjo, 2024)</w:t>
      </w:r>
      <w:r w:rsidR="007118E6"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Pengaturan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termasuk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strategi </w:t>
      </w:r>
      <w:proofErr w:type="spellStart"/>
      <w:r w:rsidRPr="002933A7">
        <w:rPr>
          <w:rFonts w:ascii="Times New Roman" w:hAnsi="Times New Roman" w:cs="Times New Roman"/>
          <w:sz w:val="24"/>
          <w:szCs w:val="24"/>
        </w:rPr>
        <w:t>perencanaan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mana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mengelola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keuangannya</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mengalihkan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unit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beroperasi</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yurisdiksi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{"citationItems":[{"id":"ITEM-1","itemData":{"DOI":"10.1111/fcre.12621","ISBN":"9789264526914","ISSN":"17441617","author":[{"dropping-particle":"","family":"OECD","given":"","non-dropping-particle":"","parse-names":false,"suffix":""}],"container-title":"OECD Publishing, Paris","id":"ITEM-1","issue":"1","issued":{"date-parts":[["2022"]]},"number-of-pages":"5-6","title":"OECD Transfer Pricing Guidelines for Multinational Enterprises and Tax Administrations","type":"book","volume":"60"},"uris":["http://www.mendeley.com/documents/?uuid=90eccb6c-5f78-4b7a-ad61-4a6ada3890e4"]}],"mendeley":{"formattedCitation":"(OECD, 2022)","plainTextFormattedCitation":"(OECD, 2022)","previouslyFormattedCitation":"(OECD, 2022)"},"properties":{"noteIndex":0},"schema":"https://github.com/citation-style-language/schema/raw/master/csl-citation.json"}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(OECD, 2022)</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setiap</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Perusahaan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mengakses</w:t>
      </w:r>
      <w:proofErr w:type="spellEnd"/>
      <w:r w:rsidRPr="002933A7">
        <w:rPr>
          <w:rFonts w:ascii="Times New Roman" w:hAnsi="Times New Roman" w:cs="Times New Roman"/>
          <w:sz w:val="24"/>
          <w:szCs w:val="24"/>
        </w:rPr>
        <w:t xml:space="preserve"> negara-negara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nol</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Singapura, Mauritius, dan Yaman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kewajiban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negara </w:t>
      </w:r>
      <w:r w:rsidR="0039491D"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2023)","plainTextFormattedCitation":"(Sumaryati, 2023)","previouslyFormattedCitation":"(Sumaryati, 2023)"},"properties":{"noteIndex":0},"schema":"https://github.com/citation-style-language/schema/raw/master/csl-citation.json"}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(Sumaryati, 2023)</w:t>
      </w:r>
      <w:r w:rsidR="0039491D"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setiap</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berlaku</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berbanding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lurus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kemungkinan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0039491D" w:rsidRPr="002933A7">
        <w:rPr>
          <w:rFonts w:ascii="Times New Roman" w:hAnsi="Times New Roman" w:cs="Times New Roman"/>
          <w:i/>
          <w:iCs/>
          <w:sz w:val="24"/>
          <w:szCs w:val="24"/>
        </w:rPr>
        <w:t xml:space="preserve"> </w:t>
      </w:r>
      <w:r w:rsidR="0039491D" w:rsidRPr="002933A7">
        <w:rPr>
          <w:rFonts w:ascii="Times New Roman" w:hAnsi="Times New Roman" w:cs="Times New Roman"/>
          <w:i/>
          <w:iCs/>
          <w:sz w:val="24"/>
          <w:szCs w:val="24"/>
        </w:rPr>
        <w:fldChar w:fldCharType="begin" w:fldLock="1"/>
      </w:r>
      <w:r w:rsidR="001F7E42" w:rsidRPr="002933A7">
        <w:rPr>
          <w:rFonts w:ascii="Times New Roman" w:hAnsi="Times New Roman" w:cs="Times New Roman"/>
          <w:i/>
          <w:iCs/>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39491D" w:rsidRPr="002933A7">
        <w:rPr>
          <w:rFonts w:ascii="Times New Roman" w:hAnsi="Times New Roman" w:cs="Times New Roman"/>
          <w:i/>
          <w:iCs/>
          <w:sz w:val="24"/>
          <w:szCs w:val="24"/>
        </w:rPr>
        <w:fldChar w:fldCharType="separate"/>
      </w:r>
      <w:r w:rsidR="0074061F" w:rsidRPr="002933A7">
        <w:rPr>
          <w:rFonts w:ascii="Times New Roman" w:hAnsi="Times New Roman" w:cs="Times New Roman"/>
          <w:iCs/>
          <w:noProof/>
          <w:sz w:val="24"/>
          <w:szCs w:val="24"/>
        </w:rPr>
        <w:t>(Soetardjo, 2024)</w:t>
      </w:r>
      <w:r w:rsidR="0039491D" w:rsidRPr="002933A7">
        <w:rPr>
          <w:rFonts w:ascii="Times New Roman" w:hAnsi="Times New Roman" w:cs="Times New Roman"/>
          <w:i/>
          <w:iCs/>
          <w:sz w:val="24"/>
          <w:szCs w:val="24"/>
        </w:rPr>
        <w:fldChar w:fldCharType="end"/>
      </w:r>
      <w:r w:rsidRPr="002933A7">
        <w:rPr>
          <w:rFonts w:ascii="Times New Roman" w:hAnsi="Times New Roman" w:cs="Times New Roman"/>
          <w:sz w:val="24"/>
          <w:szCs w:val="24"/>
        </w:rPr>
        <w:t>.</w:t>
      </w:r>
      <w:r w:rsidRPr="002933A7">
        <w:rPr>
          <w:rFonts w:ascii="Times New Roman" w:hAnsi="Times New Roman" w:cs="Times New Roman"/>
          <w:b/>
          <w:bCs/>
          <w:sz w:val="24"/>
          <w:szCs w:val="24"/>
        </w:rPr>
        <w:t> </w:t>
      </w:r>
    </w:p>
    <w:p w14:paraId="47AE5ACD" w14:textId="24D6E2B6"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Peraturan</w:t>
      </w:r>
      <w:proofErr w:type="spellEnd"/>
      <w:r w:rsidRPr="002933A7">
        <w:rPr>
          <w:rFonts w:ascii="Times New Roman" w:hAnsi="Times New Roman" w:cs="Times New Roman"/>
          <w:sz w:val="24"/>
          <w:szCs w:val="24"/>
        </w:rPr>
        <w:t xml:space="preserve"> Menteri Keuangan </w:t>
      </w:r>
      <w:proofErr w:type="spellStart"/>
      <w:r w:rsidRPr="002933A7">
        <w:rPr>
          <w:rFonts w:ascii="Times New Roman" w:hAnsi="Times New Roman" w:cs="Times New Roman"/>
          <w:sz w:val="24"/>
          <w:szCs w:val="24"/>
        </w:rPr>
        <w:t>Nomor</w:t>
      </w:r>
      <w:proofErr w:type="spellEnd"/>
      <w:r w:rsidRPr="002933A7">
        <w:rPr>
          <w:rFonts w:ascii="Times New Roman" w:hAnsi="Times New Roman" w:cs="Times New Roman"/>
          <w:sz w:val="24"/>
          <w:szCs w:val="24"/>
        </w:rPr>
        <w:t xml:space="preserve"> 172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2023 </w:t>
      </w:r>
      <w:proofErr w:type="spellStart"/>
      <w:r w:rsidRPr="002933A7">
        <w:rPr>
          <w:rFonts w:ascii="Times New Roman" w:hAnsi="Times New Roman" w:cs="Times New Roman"/>
          <w:sz w:val="24"/>
          <w:szCs w:val="24"/>
        </w:rPr>
        <w:t>tentang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penerapan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kewajaran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kelaziman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usaha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dipengaruhi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pedoman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resmi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pemerintah</w:t>
      </w:r>
      <w:proofErr w:type="spellEnd"/>
      <w:r w:rsidRPr="002933A7">
        <w:rPr>
          <w:rFonts w:ascii="Times New Roman" w:hAnsi="Times New Roman" w:cs="Times New Roman"/>
          <w:sz w:val="24"/>
          <w:szCs w:val="24"/>
        </w:rPr>
        <w:t xml:space="preserve"> Indonesia yang </w:t>
      </w:r>
      <w:proofErr w:type="spellStart"/>
      <w:r w:rsidRPr="002933A7">
        <w:rPr>
          <w:rFonts w:ascii="Times New Roman" w:hAnsi="Times New Roman" w:cs="Times New Roman"/>
          <w:sz w:val="24"/>
          <w:szCs w:val="24"/>
        </w:rPr>
        <w:t>menjelaskan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langkah-langkah</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prosedur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mencapai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kesepakatan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2F5B4C" w:rsidRPr="002933A7">
        <w:rPr>
          <w:rFonts w:ascii="Times New Roman" w:hAnsi="Times New Roman" w:cs="Times New Roman"/>
          <w:sz w:val="24"/>
          <w:szCs w:val="24"/>
        </w:rPr>
        <w:instrText>ADDIN CSL_CITATION {"citationItems":[{"id":"ITEM-1","itemData":{"author":[{"dropping-particle":"","family":"Kemenkeu RI","given":"","non-dropping-particle":"","parse-names":false,"suffix":""}],"id":"ITEM-1","issue":"2","issued":{"date-parts":[["2023"]]},"page":"1-80","title":"Peraturan Menteri Keuangan Nomor 172 Tahun 2023 tentang Penerapan Prinsip Kewajaran dan Kelaziman Usaha dalam Transaksi yang Dipengaruhi Hubungan Istimewa","type":"article-journal"},"uris":["http://www.mendeley.com/documents/?uuid=af602c66-f93d-4e2c-a094-6976a0ff8d0f"]}],"mendeley":{"formattedCitation":"(Kemenkeu RI, 2023)","plainTextFormattedCitation":"(Kemenkeu RI, 2023)","previouslyFormattedCitation":"(Kemenkeu RI, 2023)"},"properties":{"noteIndex":0},"schema":"https://github.com/citation-style-language/schema/raw/master/csl-citation.json"}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DB4353" w:rsidRPr="002933A7">
        <w:rPr>
          <w:rFonts w:ascii="Times New Roman" w:hAnsi="Times New Roman" w:cs="Times New Roman"/>
          <w:noProof/>
          <w:sz w:val="24"/>
          <w:szCs w:val="24"/>
        </w:rPr>
        <w:t>(Kemenkeu RI, 2023)</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Sementara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Transfer pricing Guidelines for Multinational Enterprises and Tax Administrations 2022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panduan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dikeluarkan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Organisasi</w:t>
      </w:r>
      <w:proofErr w:type="spellEnd"/>
      <w:r w:rsidRPr="002933A7">
        <w:rPr>
          <w:rFonts w:ascii="Times New Roman" w:hAnsi="Times New Roman" w:cs="Times New Roman"/>
          <w:sz w:val="24"/>
          <w:szCs w:val="24"/>
        </w:rPr>
        <w:t xml:space="preserve"> Kerjasama Ekonomi dan Pembangunan (OECD) yang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pedoman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mengatur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lastRenderedPageBreak/>
        <w:t>administrasi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perpajakan</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{"citationItems":[{"id":"ITEM-1","itemData":{"DOI":"10.1111/fcre.12621","ISBN":"9789264526914","ISSN":"17441617","author":[{"dropping-particle":"","family":"OECD","given":"","non-dropping-particle":"","parse-names":false,"suffix":""}],"container-title":"OECD Publishing, Paris","id":"ITEM-1","issue":"1","issued":{"date-parts":[["2022"]]},"number-of-pages":"5-6","title":"OECD Transfer Pricing Guidelines for Multinational Enterprises and Tax Administrations","type":"book","volume":"60"},"uris":["http://www.mendeley.com/documents/?uuid=90eccb6c-5f78-4b7a-ad61-4a6ada3890e4"]}],"mendeley":{"formattedCitation":"(OECD, 2022)","plainTextFormattedCitation":"(OECD, 2022)","previouslyFormattedCitation":"(OECD, 2022)"},"properties":{"noteIndex":0},"schema":"https://github.com/citation-style-language/schema/raw/master/csl-citation.json"}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(OECD, 2022)</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Kualifikasi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memperjelas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keleluasaan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substansial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kebanyakan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kasus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sebanding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diidentifikasi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kecuali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pasar </w:t>
      </w:r>
      <w:proofErr w:type="spellStart"/>
      <w:r w:rsidRPr="002933A7">
        <w:rPr>
          <w:rFonts w:ascii="Times New Roman" w:hAnsi="Times New Roman" w:cs="Times New Roman"/>
          <w:sz w:val="24"/>
          <w:szCs w:val="24"/>
        </w:rPr>
        <w:t>komoditas</w:t>
      </w:r>
      <w:proofErr w:type="spellEnd"/>
      <w:r w:rsidRPr="002933A7">
        <w:rPr>
          <w:rFonts w:ascii="Times New Roman" w:hAnsi="Times New Roman" w:cs="Times New Roman"/>
          <w:sz w:val="24"/>
          <w:szCs w:val="24"/>
        </w:rPr>
        <w:t xml:space="preserve"> yang sangat </w:t>
      </w:r>
      <w:proofErr w:type="spellStart"/>
      <w:r w:rsidRPr="002933A7">
        <w:rPr>
          <w:rFonts w:ascii="Times New Roman" w:hAnsi="Times New Roman" w:cs="Times New Roman"/>
          <w:sz w:val="24"/>
          <w:szCs w:val="24"/>
        </w:rPr>
        <w:t>kompetitif</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{"citationItems":[{"id":"ITEM-1","itemData":{"DOI":"10.1016/S1751-3243(06)02009-8","ISBN":"9780080447544","ISSN":"17513243","abstract":"This chapter reviews the recent economic literature on transfer pricing. As a starting point, we take Hirshleifer's transfer pricing model and discuss the basic structure of the most widely used model extensions. We review transfer pricing models with asymmetric information, transfer pricing models in incomplete contracting settings, strategic transfer pricing models, and international transfer pricing models with firms operating in different tax jurisdictions. The results offer a rich set of different explanations for the wide variety of transfer pricing methods in practice but they also show that it is impossible to give a general recommendation about \"the\" best transfer pricing method. By contrast, only limited progress has been made in arriving at a sufficient theory of decentralization. The models are either silent about organizational issues, or the advantages of decentralization are based on more or less restrictive informational assumptions. We conclude that the economic transfer pricing research has certainly improved the understanding of the relative usefulness of alternative transfer pricing methods for a carefully selected set of assumptions. Further theoretical and empirical research seems necessary for a better understanding of the economic reasons for decentralization and for explaining some unresolved empirical puzzles. © 2007 Elsevier Ltd. All rights reserved.","author":[{"dropping-particle":"","family":"Göx","given":"Robert F.","non-dropping-particle":"","parse-names":false,"suffix":""},{"dropping-particle":"","family":"Schiller","given":"Ulf","non-dropping-particle":"","parse-names":false,"suffix":""}],"container-title":"Handbooks of Management Accounting Research","id":"ITEM-1","issue":"06","issued":{"date-parts":[["2006"]]},"page":"673-695","title":"An Economic Perspective on Transfer Pricing","type":"article-journal","volume":"2"},"uris":["http://www.mendeley.com/documents/?uuid=df3e47a1-b8b0-473e-b3c0-79af4d1a8828"]}],"mendeley":{"formattedCitation":"(Göx &amp; Schiller, 2006)","plainTextFormattedCitation":"(Göx &amp; Schiller, 2006)","previouslyFormattedCitation":"(Göx &amp; Schiller, 2006)"},"properties":{"noteIndex":0},"schema":"https://github.com/citation-style-language/schema/raw/master/csl-citation.json"}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(Göx &amp; Schiller, 2006)</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Kedua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peraturan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bersifat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mengatur</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memastikan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internasional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sesuai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prinsip-prinsip</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adil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pasar,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mencegah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potensi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kerugian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terlibat</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{"citationItems":[{"id":"ITEM-1","itemData":{"DOI":"10.1111/fcre.12621","ISBN":"9789264526914","ISSN":"17441617","author":[{"dropping-particle":"","family":"OECD","given":"","non-dropping-particle":"","parse-names":false,"suffix":""}],"container-title":"OECD Publishing, Paris","id":"ITEM-1","issue":"1","issued":{"date-parts":[["2022"]]},"number-of-pages":"5-6","title":"OECD Transfer Pricing Guidelines for Multinational Enterprises and Tax Administrations","type":"book","volume":"60"},"uris":["http://www.mendeley.com/documents/?uuid=90eccb6c-5f78-4b7a-ad61-4a6ada3890e4"]}],"mendeley":{"formattedCitation":"(OECD, 2022)","plainTextFormattedCitation":"(OECD, 2022)","previouslyFormattedCitation":"(OECD, 2022)"},"properties":{"noteIndex":0},"schema":"https://github.com/citation-style-language/schema/raw/master/csl-citation.json"}</w:instrText>
      </w:r>
      <w:r w:rsidR="0039491D"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(OECD, 2022)</w:t>
      </w:r>
      <w:r w:rsidR="0039491D" w:rsidRPr="002933A7">
        <w:rPr>
          <w:rFonts w:ascii="Times New Roman" w:hAnsi="Times New Roman" w:cs="Times New Roman"/>
          <w:b/>
          <w:bCs/>
          <w:sz w:val="24"/>
          <w:szCs w:val="24"/>
        </w:rPr>
        <w:fldChar w:fldCharType="end"/>
      </w:r>
      <w:r w:rsidR="0039491D" w:rsidRPr="002933A7">
        <w:rPr>
          <w:rFonts w:ascii="Times New Roman" w:hAnsi="Times New Roman" w:cs="Times New Roman"/>
          <w:b/>
          <w:bCs/>
          <w:sz w:val="24"/>
          <w:szCs w:val="24"/>
        </w:rPr>
        <w:t>.</w:t>
      </w:r>
    </w:p>
    <w:p w14:paraId="06DE3C60" w14:textId="44119FBE" w:rsidR="00A16EA3" w:rsidRPr="002933A7" w:rsidRDefault="00A16EA3"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Adanya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Perusahaan yang </w:t>
      </w:r>
      <w:proofErr w:type="spellStart"/>
      <w:r w:rsidRPr="002933A7">
        <w:rPr>
          <w:rFonts w:ascii="Times New Roman" w:hAnsi="Times New Roman" w:cs="Times New Roman"/>
          <w:sz w:val="24"/>
          <w:szCs w:val="24"/>
        </w:rPr>
        <w:t>banyak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dan/</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jasa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produksi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beroperasi</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yurisdiksi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yurisdiksi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sebaliknya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yurisdiksi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0039491D" w:rsidRPr="002933A7">
        <w:rPr>
          <w:rFonts w:ascii="Times New Roman" w:hAnsi="Times New Roman" w:cs="Times New Roman"/>
          <w:b/>
          <w:bCs/>
          <w:sz w:val="24"/>
          <w:szCs w:val="24"/>
        </w:rPr>
        <w:t xml:space="preserve"> </w:t>
      </w:r>
      <w:r w:rsidR="0039491D" w:rsidRPr="002933A7">
        <w:rPr>
          <w:rFonts w:ascii="Times New Roman" w:hAnsi="Times New Roman" w:cs="Times New Roman"/>
          <w:b/>
          <w:bCs/>
          <w:sz w:val="24"/>
          <w:szCs w:val="24"/>
        </w:rPr>
        <w:fldChar w:fldCharType="begin" w:fldLock="1"/>
      </w:r>
      <w:r w:rsidR="00C8374B">
        <w:rPr>
          <w:rFonts w:ascii="Times New Roman" w:hAnsi="Times New Roman" w:cs="Times New Roman"/>
          <w:b/>
          <w:bCs/>
          <w:sz w:val="24"/>
          <w:szCs w:val="24"/>
        </w:rPr>
        <w:instrText>ADDIN CSL_CITATION {"citationItems":[{"id":"ITEM-1","itemData":{"author":[{"dropping-particle":"","family":"Barker","given":"Joel","non-dropping-particle":"","parse-names":false,"suffix":""},{"dropping-particle":"","family":"Asare","given":"Kwadwo","non-dropping-particle":"","parse-names":false,"suffix":""},{"dropping-particle":"","family":"Brickman","given":"Sharon","non-dropping-particle":"","parse-names":false,"suffix":""}],"container-title":"The Journal of Applied Business Research","id":"ITEM-1","issue":"February","issued":{"date-parts":[["2017"]]},"page":"9-16","title":"Transfer Pricing As A Vehicle In Corporate Tax Avoidance","type":"article-journal"},"uris":["http://www.mendeley.com/documents/?uuid=4bb441aa-dd85-437b-b35c-0719280bd0a3"]}],"mendeley":{"formattedCitation":"(Barker, Asare, &amp; Brickman, 2017)","plainTextFormattedCitation":"(Barker, Asare, &amp; Brickman, 2017)","previouslyFormattedCitation":"(Barker, Asare, &amp; Brickman, 2017)"},"properties":{"noteIndex":0},"schema":"https://github.com/citation-style-language/schema/raw/master/csl-citation.json"}</w:instrText>
      </w:r>
      <w:r w:rsidR="0039491D" w:rsidRPr="002933A7">
        <w:rPr>
          <w:rFonts w:ascii="Times New Roman" w:hAnsi="Times New Roman" w:cs="Times New Roman"/>
          <w:b/>
          <w:bCs/>
          <w:sz w:val="24"/>
          <w:szCs w:val="24"/>
        </w:rPr>
        <w:fldChar w:fldCharType="separate"/>
      </w:r>
      <w:r w:rsidR="007B3203" w:rsidRPr="007B3203">
        <w:rPr>
          <w:rFonts w:ascii="Times New Roman" w:hAnsi="Times New Roman" w:cs="Times New Roman"/>
          <w:bCs/>
          <w:noProof/>
          <w:sz w:val="24"/>
          <w:szCs w:val="24"/>
        </w:rPr>
        <w:t>(Barker, Asare, &amp; Brickman, 2017)</w:t>
      </w:r>
      <w:r w:rsidR="0039491D" w:rsidRPr="002933A7">
        <w:rPr>
          <w:rFonts w:ascii="Times New Roman" w:hAnsi="Times New Roman" w:cs="Times New Roman"/>
          <w:b/>
          <w:bCs/>
          <w:sz w:val="24"/>
          <w:szCs w:val="24"/>
        </w:rPr>
        <w:fldChar w:fldCharType="end"/>
      </w:r>
      <w:r w:rsidR="0039491D"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00DB4353" w:rsidRPr="002933A7">
        <w:rPr>
          <w:rFonts w:ascii="Times New Roman" w:hAnsi="Times New Roman" w:cs="Times New Roman"/>
          <w:sz w:val="24"/>
          <w:szCs w:val="24"/>
        </w:rPr>
        <w:t xml:space="preserve">Hal </w:t>
      </w:r>
      <w:proofErr w:type="spellStart"/>
      <w:r w:rsidR="00DB4353" w:rsidRPr="002933A7">
        <w:rPr>
          <w:rFonts w:ascii="Times New Roman" w:hAnsi="Times New Roman" w:cs="Times New Roman"/>
          <w:sz w:val="24"/>
          <w:szCs w:val="24"/>
        </w:rPr>
        <w:t>ini</w:t>
      </w:r>
      <w:proofErr w:type="spellEnd"/>
      <w:r w:rsidR="00DB4353" w:rsidRPr="002933A7">
        <w:rPr>
          <w:rFonts w:ascii="Times New Roman" w:hAnsi="Times New Roman" w:cs="Times New Roman"/>
          <w:sz w:val="24"/>
          <w:szCs w:val="24"/>
        </w:rPr>
        <w:t xml:space="preserve"> </w:t>
      </w:r>
      <w:proofErr w:type="spellStart"/>
      <w:r w:rsidR="00DB4353" w:rsidRPr="002933A7">
        <w:rPr>
          <w:rFonts w:ascii="Times New Roman" w:hAnsi="Times New Roman" w:cs="Times New Roman"/>
          <w:sz w:val="24"/>
          <w:szCs w:val="24"/>
        </w:rPr>
        <w:t>membuat</w:t>
      </w:r>
      <w:proofErr w:type="spellEnd"/>
      <w:r w:rsidR="00DB4353" w:rsidRPr="002933A7">
        <w:rPr>
          <w:rFonts w:ascii="Times New Roman" w:hAnsi="Times New Roman" w:cs="Times New Roman"/>
          <w:sz w:val="24"/>
          <w:szCs w:val="24"/>
        </w:rPr>
        <w:t xml:space="preserve"> </w:t>
      </w:r>
      <w:proofErr w:type="spellStart"/>
      <w:r w:rsidR="00DB4353" w:rsidRPr="002933A7">
        <w:rPr>
          <w:rFonts w:ascii="Times New Roman" w:hAnsi="Times New Roman" w:cs="Times New Roman"/>
          <w:sz w:val="24"/>
          <w:szCs w:val="24"/>
        </w:rPr>
        <w:t>l</w:t>
      </w:r>
      <w:r w:rsidRPr="002933A7">
        <w:rPr>
          <w:rFonts w:ascii="Times New Roman" w:hAnsi="Times New Roman" w:cs="Times New Roman"/>
          <w:sz w:val="24"/>
          <w:szCs w:val="24"/>
        </w:rPr>
        <w:t>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diperoleh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keseluruhan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total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seharusnya</w:t>
      </w:r>
      <w:proofErr w:type="spellEnd"/>
      <w:r w:rsidR="0039491D"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2020)","plainTextFormattedCitation":"(D. K. Devi &amp; Suryarini, 2020)","previouslyFormattedCitation":"(D. K. Devi &amp; Suryarini, 2020)"},"properties":{"noteIndex":0},"schema":"https://github.com/citation-style-language/schema/raw/master/csl-citation.json"}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(Devi &amp; Suryarini, 2020)</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16BED072" w14:textId="5592B1B7"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Prosedur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juga </w:t>
      </w:r>
      <w:proofErr w:type="spellStart"/>
      <w:r w:rsidRPr="002933A7">
        <w:rPr>
          <w:rFonts w:ascii="Times New Roman" w:hAnsi="Times New Roman" w:cs="Times New Roman"/>
          <w:sz w:val="24"/>
          <w:szCs w:val="24"/>
        </w:rPr>
        <w:t>dikaitkan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bentuk-bentuk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lainnya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intervensi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memindahkan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asing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mendapatkan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diterima</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{"citationItems":[{"id":"ITEM-1","itemData":{"DOI":"10.1108/ITPD-04-2023-0011","author":[{"dropping-particle":"","family":"Afzal","given":"Akash Kalra and Munshi Naser Ibne","non-dropping-particle":"","parse-names":false,"suffix":""}],"id":"ITEM-1","issued":{"date-parts":[["2023"]]},"title":"Transfer pricing practices in multinational corporations and their effects on developing countries ’ tax revenue : a systematic literature review","type":"article-journal"},"uris":["http://www.mendeley.com/documents/?uuid=38691b67-fa99-4814-9b94-c041b41a7cad"]}],"mendeley":{"formattedCitation":"(Afzal, 2023)","plainTextFormattedCitation":"(Afzal, 2023)","previouslyFormattedCitation":"(Afzal, 2023)"},"properties":{"noteIndex":0},"schema":"https://github.com/citation-style-language/schema/raw/master/csl-citation.json"}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(Afzal, 2023)</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Menurut</w:t>
      </w:r>
      <w:proofErr w:type="spellEnd"/>
      <w:r w:rsidR="0039491D"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{"citationItems":[{"id":"ITEM-1","itemData":{"DOI":"10.18178/ijtef.2019.10.1.632","ISSN":"2010023X","abstract":"This paper aims to examine the association of tax planning (hereafter called TP) on financial performance (hereafter called FP) in the Stock Exchange of Thailand during the year 2014-2016. The sample size, which excludes the financial sector, consists of 873 firm-years. The TP is measured by effective tax rate (hereafter called ETR) and the ratio of tax expenses to total assets (hereafter called TAX/ASSET), while the FP is measured by return on equity. This paper finds that the TP has both effects on the FP. The effect is positive when measured by ETR, while it is negative if measurement is TAX/ASSET. Regarding to control variables, the BIG4 auditors have positive effects on the FP. The results further indicate that the relationship between the FP and TP (measured by TAX/ASSET) is significantly negative for non-BIG4 auditors. The relationship is thus weak and insignificant for BIG4 auditors. The results are, therefore, useful to provide guideline for listed companies in managing capital and resources more efficiently.","author":[{"dropping-particle":"","family":"Thanjunpong","given":"Sathaya","non-dropping-particle":"","parse-names":false,"suffix":""},{"dropping-particle":"","family":"Awirothananon","given":"Thatphong","non-dropping-particle":"","parse-names":false,"suffix":""}],"container-title":"International Journal of Trade, Economics and Finance","id":"ITEM-1","issue":"1","issued":{"date-parts":[["2019"]]},"page":"25-29","title":"The Effect of Tax Planning on Financial Performance in the Stock Exchange of Thailand","type":"article-journal","volume":"10"},"uris":["http://www.mendeley.com/documents/?uuid=4c5f5af3-afb4-46b5-b2ae-4146f88af673"]}],"mendeley":{"formattedCitation":"(Thanjunpong &amp; Awirothananon, 2019)","manualFormatting":"Thanjunpong &amp; Awirothananon (2019)","plainTextFormattedCitation":"(Thanjunpong &amp; Awirothananon, 2019)","previouslyFormattedCitation":"(Thanjunpong &amp; Awirothananon, 2019)"},"properties":{"noteIndex":0},"schema":"https://github.com/citation-style-language/schema/raw/master/csl-citation.json"}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Thanjunpong &amp; </w:t>
      </w:r>
      <w:r w:rsidR="0074061F" w:rsidRPr="002933A7">
        <w:rPr>
          <w:rFonts w:ascii="Times New Roman" w:hAnsi="Times New Roman" w:cs="Times New Roman"/>
          <w:noProof/>
          <w:sz w:val="24"/>
          <w:szCs w:val="24"/>
        </w:rPr>
        <w:lastRenderedPageBreak/>
        <w:t>Awirothananon</w:t>
      </w:r>
      <w:r w:rsidR="00DB4353"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2019)</w:t>
      </w:r>
      <w:r w:rsidR="0039491D" w:rsidRPr="002933A7">
        <w:rPr>
          <w:rFonts w:ascii="Times New Roman" w:hAnsi="Times New Roman" w:cs="Times New Roman"/>
          <w:sz w:val="24"/>
          <w:szCs w:val="24"/>
        </w:rPr>
        <w:fldChar w:fldCharType="end"/>
      </w:r>
      <w:r w:rsidR="0039491D"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dihitung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pengalihan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jasa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lainnya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mempunyai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pasar </w:t>
      </w:r>
      <w:proofErr w:type="spellStart"/>
      <w:r w:rsidRPr="002933A7">
        <w:rPr>
          <w:rFonts w:ascii="Times New Roman" w:hAnsi="Times New Roman" w:cs="Times New Roman"/>
          <w:sz w:val="24"/>
          <w:szCs w:val="24"/>
        </w:rPr>
        <w:t>wajar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wajib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mempunyai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kemudian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menimbulkan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anomali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direalisasikan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DB4353"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Sari, 2024)</w:t>
      </w:r>
      <w:r w:rsidR="0039491D"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314F6747" w14:textId="0A9B79C7"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Dampak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merugikan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penerimaan</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terutama</w:t>
      </w:r>
      <w:proofErr w:type="spellEnd"/>
      <w:r w:rsidRPr="002933A7">
        <w:rPr>
          <w:rFonts w:ascii="Times New Roman" w:hAnsi="Times New Roman" w:cs="Times New Roman"/>
          <w:sz w:val="24"/>
          <w:szCs w:val="24"/>
        </w:rPr>
        <w:t xml:space="preserve"> dunia </w:t>
      </w:r>
      <w:proofErr w:type="spellStart"/>
      <w:r w:rsidRPr="002933A7">
        <w:rPr>
          <w:rFonts w:ascii="Times New Roman" w:hAnsi="Times New Roman" w:cs="Times New Roman"/>
          <w:sz w:val="24"/>
          <w:szCs w:val="24"/>
        </w:rPr>
        <w:t>perpajakan</w:t>
      </w:r>
      <w:proofErr w:type="spellEnd"/>
      <w:r w:rsidRPr="002933A7">
        <w:rPr>
          <w:rFonts w:ascii="Times New Roman" w:hAnsi="Times New Roman" w:cs="Times New Roman"/>
          <w:sz w:val="24"/>
          <w:szCs w:val="24"/>
        </w:rPr>
        <w:t xml:space="preserve">. Karena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ketidakwajaran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imbalan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akhirnya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penyebab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munculnya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memanipulasi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Terjadinya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manipulasi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disebabkan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kurangnya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kesadaran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wajib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berakibat</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kurang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optimalnya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pengendali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kinerja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r w:rsidR="0039491D"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2021)","plainTextFormattedCitation":"(Riska &amp; Anwar, 2021)","previouslyFormattedCitation":"(Riska &amp; Anwar, 2021)"},"properties":{"noteIndex":0},"schema":"https://github.com/citation-style-language/schema/raw/master/csl-citation.json"}</w:instrText>
      </w:r>
      <w:r w:rsidR="0039491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(Riska &amp; Anwar, 2021)</w:t>
      </w:r>
      <w:r w:rsidR="0039491D" w:rsidRPr="002933A7">
        <w:rPr>
          <w:rFonts w:ascii="Times New Roman" w:hAnsi="Times New Roman" w:cs="Times New Roman"/>
          <w:sz w:val="24"/>
          <w:szCs w:val="24"/>
        </w:rPr>
        <w:fldChar w:fldCharType="end"/>
      </w:r>
    </w:p>
    <w:p w14:paraId="4E39DBAB" w14:textId="66B6983A"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Menurut</w:t>
      </w:r>
      <w:proofErr w:type="spellEnd"/>
      <w:r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{"citationItems":[{"id":"ITEM-1","itemData":{"DOI":"10.21511/imfi.19(3).2022.22","ISSN":"18129358","abstract":"In calculating the transfer price of a transaction for goods, services, intangible assets, or financial transactions, a corporation has a policy known as transfer pricing. Due to its widespread abuse, transfer pricing is frequently associated with negative connotations. For example, this practice manipulates prices so that it has the potential to harm state revenues. This study uses tax expenses as a moderating variable to evaluate how intangible assets, debt covenants, and bonus systems affect the company's decisions to use transfer pricing. This paper uses quantitative research approach with multiple linear regression analysis. The data used are panel data, consisting of cross-section data from 23 international manufacturing businesses on the Indonesian Stock Exchange, and time-series data from 2017 to 2019. Based on the tests, only the debt covenant variable significantly positively affects the transfer pricing action (sig. 0.000). In contrast, the intangible asset and the bonus mechanism variables are insignificant for transfer pricing. Furthermore, tax charges cannot mitigate the impact of intangible assets on transfer pricing decisions. However, tax charges may be able to mitigate the debt covenant in a way that makes the company's decision to use transfer pricing stronger (sig. 0.024). Additionally, the bonus mechanism may be negatively moderated by tax expenses, weakening the company's decisions to use transfer pricing (sig. 0.045).","author":[{"dropping-particle":"","family":"Sari","given":"Maylia Pramono","non-dropping-particle":"","parse-names":false,"suffix":""},{"dropping-particle":"","family":"Budiarto","given":"Alfan","non-dropping-particle":"","parse-names":false,"suffix":""},{"dropping-particle":"","family":"Raharja","given":"Surya","non-dropping-particle":"","parse-names":false,"suffix":""},{"dropping-particle":"","family":"Utaminingsih","given":"Nanik Sri","non-dropping-particle":"","parse-names":false,"suffix":""},{"dropping-particle":"","family":"Budiantoro","given":"Risanda A.","non-dropping-particle":"","parse-names":false,"suffix":""}],"container-title":"Investment Management and Financial Innovations","id":"ITEM-1","issue":"3","issued":{"date-parts":[["2022"]]},"page":"267-277","title":"The determinant of transfer pricing in Indonesian multinational companies: Moderation effect of tax expenses","type":"article-journal","volume":"19"},"uris":["http://www.mendeley.com/documents/?uuid=8a57aa75-51c7-4bd1-afb3-5135d1b1808b"]}],"mendeley":{"formattedCitation":"(M. P. Sari, Budiarto, Raharja, Utaminingsih, &amp; Budiantoro, 2022)","manualFormatting":"Sari et al, (2022)","plainTextFormattedCitation":"(M. P. Sari, Budiarto, Raharja, Utaminingsih, &amp; Budiantoro, 2022)","previouslyFormattedCitation":"(M. P. Sari, Budiarto, Raharja, Utaminingsih, &amp; Budiantoro, 2022)"},"properties":{"noteIndex":0},"schema":"https://github.com/citation-style-language/schema/raw/master/csl-citation.json"}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Sari et al, </w:t>
      </w:r>
      <w:r w:rsidR="00952C7B"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00E920FF"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proofErr w:type="spellStart"/>
      <w:r w:rsidR="00952C7B" w:rsidRPr="002933A7">
        <w:rPr>
          <w:rFonts w:ascii="Times New Roman" w:hAnsi="Times New Roman" w:cs="Times New Roman"/>
          <w:sz w:val="24"/>
          <w:szCs w:val="24"/>
        </w:rPr>
        <w:t>b</w:t>
      </w:r>
      <w:r w:rsidRPr="002933A7">
        <w:rPr>
          <w:rFonts w:ascii="Times New Roman" w:hAnsi="Times New Roman" w:cs="Times New Roman"/>
          <w:sz w:val="24"/>
          <w:szCs w:val="24"/>
        </w:rPr>
        <w:t>erbagai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alasan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memicu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mengambil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transfer pricing. Faktor-</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bersumber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non </w:t>
      </w:r>
      <w:proofErr w:type="spellStart"/>
      <w:r w:rsidRPr="002933A7">
        <w:rPr>
          <w:rFonts w:ascii="Times New Roman" w:hAnsi="Times New Roman" w:cs="Times New Roman"/>
          <w:sz w:val="24"/>
          <w:szCs w:val="24"/>
        </w:rPr>
        <w:t>finansial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finansial</w:t>
      </w:r>
      <w:proofErr w:type="spellEnd"/>
      <w:r w:rsidRPr="002933A7">
        <w:rPr>
          <w:rFonts w:ascii="Times New Roman" w:hAnsi="Times New Roman" w:cs="Times New Roman"/>
          <w:sz w:val="24"/>
          <w:szCs w:val="24"/>
        </w:rPr>
        <w:t xml:space="preserve">. Faktor </w:t>
      </w:r>
      <w:proofErr w:type="spellStart"/>
      <w:r w:rsidRPr="002933A7">
        <w:rPr>
          <w:rFonts w:ascii="Times New Roman" w:hAnsi="Times New Roman" w:cs="Times New Roman"/>
          <w:sz w:val="24"/>
          <w:szCs w:val="24"/>
        </w:rPr>
        <w:t>finansial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muncul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ingin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memperoleh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utang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Manajer </w:t>
      </w:r>
      <w:proofErr w:type="spellStart"/>
      <w:r w:rsidRPr="002933A7">
        <w:rPr>
          <w:rFonts w:ascii="Times New Roman" w:hAnsi="Times New Roman" w:cs="Times New Roman"/>
          <w:sz w:val="24"/>
          <w:szCs w:val="24"/>
        </w:rPr>
        <w:t>mencari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skema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Sementara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non </w:t>
      </w:r>
      <w:proofErr w:type="spellStart"/>
      <w:r w:rsidRPr="002933A7">
        <w:rPr>
          <w:rFonts w:ascii="Times New Roman" w:hAnsi="Times New Roman" w:cs="Times New Roman"/>
          <w:sz w:val="24"/>
          <w:szCs w:val="24"/>
        </w:rPr>
        <w:t>finansial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bersumber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ingin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memperoleh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sebesar-besarnya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ingin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memperoleh</w:t>
      </w:r>
      <w:proofErr w:type="spellEnd"/>
      <w:r w:rsidRPr="002933A7">
        <w:rPr>
          <w:rFonts w:ascii="Times New Roman" w:hAnsi="Times New Roman" w:cs="Times New Roman"/>
          <w:sz w:val="24"/>
          <w:szCs w:val="24"/>
        </w:rPr>
        <w:t xml:space="preserve"> </w:t>
      </w:r>
      <w:proofErr w:type="spellStart"/>
      <w:r w:rsidR="00952C7B" w:rsidRPr="002933A7">
        <w:rPr>
          <w:rFonts w:ascii="Times New Roman" w:hAnsi="Times New Roman" w:cs="Times New Roman"/>
          <w:sz w:val="24"/>
          <w:szCs w:val="24"/>
        </w:rPr>
        <w:t>keuntu</w:t>
      </w:r>
      <w:r w:rsidRPr="002933A7">
        <w:rPr>
          <w:rFonts w:ascii="Times New Roman" w:hAnsi="Times New Roman" w:cs="Times New Roman"/>
          <w:sz w:val="24"/>
          <w:szCs w:val="24"/>
        </w:rPr>
        <w:t>ng</w:t>
      </w:r>
      <w:r w:rsidR="00952C7B" w:rsidRPr="002933A7">
        <w:rPr>
          <w:rFonts w:ascii="Times New Roman" w:hAnsi="Times New Roman" w:cs="Times New Roman"/>
          <w:sz w:val="24"/>
          <w:szCs w:val="24"/>
        </w:rPr>
        <w: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sebesar-besarnya</w:t>
      </w:r>
      <w:proofErr w:type="spellEnd"/>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menimbulkan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asimetri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saham</w:t>
      </w:r>
      <w:proofErr w:type="spellEnd"/>
      <w:r w:rsidRPr="002933A7">
        <w:rPr>
          <w:rFonts w:ascii="Times New Roman" w:hAnsi="Times New Roman" w:cs="Times New Roman"/>
          <w:sz w:val="24"/>
          <w:szCs w:val="24"/>
        </w:rPr>
        <w:t xml:space="preserve"> (principal) yang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agency theory</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menyesuaikan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berdampak</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peningkatan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00952C7B" w:rsidRPr="002933A7">
        <w:rPr>
          <w:rFonts w:ascii="Times New Roman" w:hAnsi="Times New Roman" w:cs="Times New Roman"/>
          <w:sz w:val="24"/>
          <w:szCs w:val="24"/>
        </w:rPr>
        <w:t xml:space="preserve"> </w:t>
      </w:r>
      <w:proofErr w:type="spellStart"/>
      <w:r w:rsidR="00952C7B"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mengelola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dipotong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sebelum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royalti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penggunaan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 2024)</w:t>
      </w:r>
      <w:r w:rsidR="00E920FF"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1CAD16E6" w14:textId="4B7C6ADA" w:rsidR="00A16EA3" w:rsidRPr="002933A7" w:rsidRDefault="00A16EA3"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Studi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(2020)","plainTextFormattedCitation":"(D. K. Devi &amp; Suryarini, 2020)","previouslyFormattedCitation":"(D. K. Devi &amp; Suryarini, 2020)"},"properties":{"noteIndex":0},"schema":"https://github.com/citation-style-language/schema/raw/master/csl-citation.json"}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Devi &amp; Suryarini (2020)</w:t>
      </w:r>
      <w:r w:rsidR="00E920FF"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di Indonesia yang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PT </w:t>
      </w:r>
      <w:proofErr w:type="spellStart"/>
      <w:r w:rsidRPr="002933A7">
        <w:rPr>
          <w:rFonts w:ascii="Times New Roman" w:hAnsi="Times New Roman" w:cs="Times New Roman"/>
          <w:sz w:val="24"/>
          <w:szCs w:val="24"/>
        </w:rPr>
        <w:t>Kaltim</w:t>
      </w:r>
      <w:proofErr w:type="spellEnd"/>
      <w:r w:rsidRPr="002933A7">
        <w:rPr>
          <w:rFonts w:ascii="Times New Roman" w:hAnsi="Times New Roman" w:cs="Times New Roman"/>
          <w:sz w:val="24"/>
          <w:szCs w:val="24"/>
        </w:rPr>
        <w:t xml:space="preserve"> Prima Coal. </w:t>
      </w:r>
      <w:proofErr w:type="spellStart"/>
      <w:r w:rsidR="00952C7B" w:rsidRPr="002933A7">
        <w:rPr>
          <w:rFonts w:ascii="Times New Roman" w:hAnsi="Times New Roman" w:cs="Times New Roman"/>
          <w:sz w:val="24"/>
          <w:szCs w:val="24"/>
        </w:rPr>
        <w:t>Prosesnya</w:t>
      </w:r>
      <w:proofErr w:type="spellEnd"/>
      <w:r w:rsidR="00952C7B" w:rsidRPr="002933A7">
        <w:rPr>
          <w:rFonts w:ascii="Times New Roman" w:hAnsi="Times New Roman" w:cs="Times New Roman"/>
          <w:sz w:val="24"/>
          <w:szCs w:val="24"/>
        </w:rPr>
        <w:t xml:space="preserve"> </w:t>
      </w:r>
      <w:proofErr w:type="spellStart"/>
      <w:r w:rsidR="00952C7B" w:rsidRPr="002933A7">
        <w:rPr>
          <w:rFonts w:ascii="Times New Roman" w:hAnsi="Times New Roman" w:cs="Times New Roman"/>
          <w:sz w:val="24"/>
          <w:szCs w:val="24"/>
        </w:rPr>
        <w:t>melalui</w:t>
      </w:r>
      <w:proofErr w:type="spellEnd"/>
      <w:r w:rsidR="00952C7B" w:rsidRPr="002933A7">
        <w:rPr>
          <w:rFonts w:ascii="Times New Roman" w:hAnsi="Times New Roman" w:cs="Times New Roman"/>
          <w:sz w:val="24"/>
          <w:szCs w:val="24"/>
        </w:rPr>
        <w:t xml:space="preserve"> </w:t>
      </w:r>
      <w:proofErr w:type="spellStart"/>
      <w:r w:rsidR="00952C7B" w:rsidRPr="002933A7">
        <w:rPr>
          <w:rFonts w:ascii="Times New Roman" w:hAnsi="Times New Roman" w:cs="Times New Roman"/>
          <w:sz w:val="24"/>
          <w:szCs w:val="24"/>
        </w:rPr>
        <w:t>p</w:t>
      </w:r>
      <w:r w:rsidRPr="002933A7">
        <w:rPr>
          <w:rFonts w:ascii="Times New Roman" w:hAnsi="Times New Roman" w:cs="Times New Roman"/>
          <w:sz w:val="24"/>
          <w:szCs w:val="24"/>
        </w:rPr>
        <w:t>enjualan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dahulu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dialihkan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pembeli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berada</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luar</w:t>
      </w:r>
      <w:proofErr w:type="spellEnd"/>
      <w:r w:rsidRPr="002933A7">
        <w:rPr>
          <w:rFonts w:ascii="Times New Roman" w:hAnsi="Times New Roman" w:cs="Times New Roman"/>
          <w:sz w:val="24"/>
          <w:szCs w:val="24"/>
        </w:rPr>
        <w:t xml:space="preserve"> negeri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PT </w:t>
      </w:r>
      <w:proofErr w:type="spellStart"/>
      <w:r w:rsidRPr="002933A7">
        <w:rPr>
          <w:rFonts w:ascii="Times New Roman" w:hAnsi="Times New Roman" w:cs="Times New Roman"/>
          <w:sz w:val="24"/>
          <w:szCs w:val="24"/>
        </w:rPr>
        <w:t>Indocoal</w:t>
      </w:r>
      <w:proofErr w:type="spellEnd"/>
      <w:r w:rsidRPr="002933A7">
        <w:rPr>
          <w:rFonts w:ascii="Times New Roman" w:hAnsi="Times New Roman" w:cs="Times New Roman"/>
          <w:sz w:val="24"/>
          <w:szCs w:val="24"/>
        </w:rPr>
        <w:t xml:space="preserve"> Resource Limited di Cayman Islands, dan </w:t>
      </w:r>
      <w:proofErr w:type="spellStart"/>
      <w:r w:rsidRPr="002933A7">
        <w:rPr>
          <w:rFonts w:ascii="Times New Roman" w:hAnsi="Times New Roman" w:cs="Times New Roman"/>
          <w:sz w:val="24"/>
          <w:szCs w:val="24"/>
        </w:rPr>
        <w:t>hanya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setengah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wajarnya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Selanjutnya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penjualan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pembeli</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Indocoal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Akibat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mengalami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kerugian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sebesar</w:t>
      </w:r>
      <w:proofErr w:type="spellEnd"/>
      <w:r w:rsidRPr="002933A7">
        <w:rPr>
          <w:rFonts w:ascii="Times New Roman" w:hAnsi="Times New Roman" w:cs="Times New Roman"/>
          <w:sz w:val="24"/>
          <w:szCs w:val="24"/>
        </w:rPr>
        <w:t xml:space="preserve"> 1,7 </w:t>
      </w:r>
      <w:proofErr w:type="spellStart"/>
      <w:r w:rsidRPr="002933A7">
        <w:rPr>
          <w:rFonts w:ascii="Times New Roman" w:hAnsi="Times New Roman" w:cs="Times New Roman"/>
          <w:sz w:val="24"/>
          <w:szCs w:val="24"/>
        </w:rPr>
        <w:t>triliun</w:t>
      </w:r>
      <w:proofErr w:type="spellEnd"/>
      <w:r w:rsidRPr="002933A7">
        <w:rPr>
          <w:rFonts w:ascii="Times New Roman" w:hAnsi="Times New Roman" w:cs="Times New Roman"/>
          <w:sz w:val="24"/>
          <w:szCs w:val="24"/>
        </w:rPr>
        <w:t>. </w:t>
      </w:r>
    </w:p>
    <w:p w14:paraId="37543EFC" w14:textId="44365EE2"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intercompany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perhatian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pemeriksa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hyperlink r:id="rId15" w:history="1">
        <w:r w:rsidRPr="00C97B1E">
          <w:rPr>
            <w:rStyle w:val="Hyperlink"/>
            <w:rFonts w:ascii="Times New Roman" w:hAnsi="Times New Roman" w:cs="Times New Roman"/>
            <w:color w:val="auto"/>
            <w:sz w:val="24"/>
            <w:szCs w:val="24"/>
          </w:rPr>
          <w:t>https://news.ddtc.co.id/</w:t>
        </w:r>
      </w:hyperlink>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Direktorat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Pemeriksaan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Penagihan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Direktorat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Jenderal</w:t>
      </w:r>
      <w:proofErr w:type="spellEnd"/>
      <w:r w:rsidRPr="002933A7">
        <w:rPr>
          <w:rFonts w:ascii="Times New Roman" w:hAnsi="Times New Roman" w:cs="Times New Roman"/>
          <w:sz w:val="24"/>
          <w:szCs w:val="24"/>
        </w:rPr>
        <w:t xml:space="preserve"> Pajak,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intercompany </w:t>
      </w:r>
      <w:proofErr w:type="spellStart"/>
      <w:r w:rsidRPr="002933A7">
        <w:rPr>
          <w:rFonts w:ascii="Times New Roman" w:hAnsi="Times New Roman" w:cs="Times New Roman"/>
          <w:sz w:val="24"/>
          <w:szCs w:val="24"/>
        </w:rPr>
        <w:t>terus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mengalami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peningkatan</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2021 </w:t>
      </w:r>
      <w:proofErr w:type="spellStart"/>
      <w:r w:rsidRPr="002933A7">
        <w:rPr>
          <w:rFonts w:ascii="Times New Roman" w:hAnsi="Times New Roman" w:cs="Times New Roman"/>
          <w:sz w:val="24"/>
          <w:szCs w:val="24"/>
        </w:rPr>
        <w:t>nilainya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mencapai</w:t>
      </w:r>
      <w:proofErr w:type="spellEnd"/>
      <w:r w:rsidRPr="002933A7">
        <w:rPr>
          <w:rFonts w:ascii="Times New Roman" w:hAnsi="Times New Roman" w:cs="Times New Roman"/>
          <w:sz w:val="24"/>
          <w:szCs w:val="24"/>
        </w:rPr>
        <w:t xml:space="preserve"> Rp6.248 </w:t>
      </w:r>
      <w:proofErr w:type="spellStart"/>
      <w:r w:rsidRPr="002933A7">
        <w:rPr>
          <w:rFonts w:ascii="Times New Roman" w:hAnsi="Times New Roman" w:cs="Times New Roman"/>
          <w:sz w:val="24"/>
          <w:szCs w:val="24"/>
        </w:rPr>
        <w:t>triliun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kemudian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mengalami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peningkatan</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2022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Rp10.360 </w:t>
      </w:r>
      <w:proofErr w:type="spellStart"/>
      <w:r w:rsidRPr="002933A7">
        <w:rPr>
          <w:rFonts w:ascii="Times New Roman" w:hAnsi="Times New Roman" w:cs="Times New Roman"/>
          <w:sz w:val="24"/>
          <w:szCs w:val="24"/>
        </w:rPr>
        <w:t>triliun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pemeriksaan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pengujian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terus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Rp6 </w:t>
      </w:r>
      <w:proofErr w:type="spellStart"/>
      <w:r w:rsidRPr="002933A7">
        <w:rPr>
          <w:rFonts w:ascii="Times New Roman" w:hAnsi="Times New Roman" w:cs="Times New Roman"/>
          <w:sz w:val="24"/>
          <w:szCs w:val="24"/>
        </w:rPr>
        <w:t>triliun</w:t>
      </w:r>
      <w:proofErr w:type="spellEnd"/>
      <w:r w:rsidRPr="002933A7">
        <w:rPr>
          <w:rFonts w:ascii="Times New Roman" w:hAnsi="Times New Roman" w:cs="Times New Roman"/>
          <w:sz w:val="24"/>
          <w:szCs w:val="24"/>
        </w:rPr>
        <w:t xml:space="preserve"> (</w:t>
      </w:r>
      <w:hyperlink r:id="rId16" w:history="1">
        <w:r w:rsidRPr="00C97B1E">
          <w:rPr>
            <w:rStyle w:val="Hyperlink"/>
            <w:rFonts w:ascii="Times New Roman" w:hAnsi="Times New Roman" w:cs="Times New Roman"/>
            <w:color w:val="auto"/>
            <w:sz w:val="24"/>
            <w:szCs w:val="24"/>
          </w:rPr>
          <w:t>https://news.ddtc.co.id/</w:t>
        </w:r>
      </w:hyperlink>
      <w:r w:rsidRPr="002933A7">
        <w:rPr>
          <w:rFonts w:ascii="Times New Roman" w:hAnsi="Times New Roman" w:cs="Times New Roman"/>
          <w:sz w:val="24"/>
          <w:szCs w:val="24"/>
        </w:rPr>
        <w:t xml:space="preserve">). Selain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jumlah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sengketa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diputuskan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w:t>
      </w:r>
      <w:r w:rsidRPr="002933A7">
        <w:rPr>
          <w:rFonts w:ascii="Times New Roman" w:hAnsi="Times New Roman" w:cs="Times New Roman"/>
          <w:i/>
          <w:iCs/>
          <w:sz w:val="24"/>
          <w:szCs w:val="24"/>
        </w:rPr>
        <w:lastRenderedPageBreak/>
        <w:t xml:space="preserve">pricing </w:t>
      </w:r>
      <w:r w:rsidRPr="002933A7">
        <w:rPr>
          <w:rFonts w:ascii="Times New Roman" w:hAnsi="Times New Roman" w:cs="Times New Roman"/>
          <w:sz w:val="24"/>
          <w:szCs w:val="24"/>
        </w:rPr>
        <w:t xml:space="preserve">juga </w:t>
      </w:r>
      <w:proofErr w:type="spellStart"/>
      <w:r w:rsidRPr="002933A7">
        <w:rPr>
          <w:rFonts w:ascii="Times New Roman" w:hAnsi="Times New Roman" w:cs="Times New Roman"/>
          <w:sz w:val="24"/>
          <w:szCs w:val="24"/>
        </w:rPr>
        <w:t>terbilang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2020, </w:t>
      </w:r>
      <w:proofErr w:type="spellStart"/>
      <w:r w:rsidRPr="002933A7">
        <w:rPr>
          <w:rFonts w:ascii="Times New Roman" w:hAnsi="Times New Roman" w:cs="Times New Roman"/>
          <w:sz w:val="24"/>
          <w:szCs w:val="24"/>
        </w:rPr>
        <w:t>jumlah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sengketa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mencapai</w:t>
      </w:r>
      <w:proofErr w:type="spellEnd"/>
      <w:r w:rsidRPr="002933A7">
        <w:rPr>
          <w:rFonts w:ascii="Times New Roman" w:hAnsi="Times New Roman" w:cs="Times New Roman"/>
          <w:sz w:val="24"/>
          <w:szCs w:val="24"/>
        </w:rPr>
        <w:t xml:space="preserve"> 310 </w:t>
      </w:r>
      <w:proofErr w:type="spellStart"/>
      <w:r w:rsidRPr="002933A7">
        <w:rPr>
          <w:rFonts w:ascii="Times New Roman" w:hAnsi="Times New Roman" w:cs="Times New Roman"/>
          <w:sz w:val="24"/>
          <w:szCs w:val="24"/>
        </w:rPr>
        <w:t>kasus</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mengalami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penurunan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ditahun</w:t>
      </w:r>
      <w:proofErr w:type="spellEnd"/>
      <w:r w:rsidRPr="002933A7">
        <w:rPr>
          <w:rFonts w:ascii="Times New Roman" w:hAnsi="Times New Roman" w:cs="Times New Roman"/>
          <w:sz w:val="24"/>
          <w:szCs w:val="24"/>
        </w:rPr>
        <w:t xml:space="preserve"> 2021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249 </w:t>
      </w:r>
      <w:proofErr w:type="spellStart"/>
      <w:r w:rsidRPr="002933A7">
        <w:rPr>
          <w:rFonts w:ascii="Times New Roman" w:hAnsi="Times New Roman" w:cs="Times New Roman"/>
          <w:sz w:val="24"/>
          <w:szCs w:val="24"/>
        </w:rPr>
        <w:t>kasus</w:t>
      </w:r>
      <w:proofErr w:type="spellEnd"/>
      <w:r w:rsidRPr="002933A7">
        <w:rPr>
          <w:rFonts w:ascii="Times New Roman" w:hAnsi="Times New Roman" w:cs="Times New Roman"/>
          <w:sz w:val="24"/>
          <w:szCs w:val="24"/>
        </w:rPr>
        <w:t xml:space="preserve"> dan 186 </w:t>
      </w:r>
      <w:proofErr w:type="spellStart"/>
      <w:r w:rsidRPr="002933A7">
        <w:rPr>
          <w:rFonts w:ascii="Times New Roman" w:hAnsi="Times New Roman" w:cs="Times New Roman"/>
          <w:sz w:val="24"/>
          <w:szCs w:val="24"/>
        </w:rPr>
        <w:t>kasus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ditahun</w:t>
      </w:r>
      <w:proofErr w:type="spellEnd"/>
      <w:r w:rsidRPr="002933A7">
        <w:rPr>
          <w:rFonts w:ascii="Times New Roman" w:hAnsi="Times New Roman" w:cs="Times New Roman"/>
          <w:sz w:val="24"/>
          <w:szCs w:val="24"/>
        </w:rPr>
        <w:t xml:space="preserve"> 2023 (</w:t>
      </w:r>
      <w:hyperlink r:id="rId17" w:history="1">
        <w:r w:rsidRPr="00C97B1E">
          <w:rPr>
            <w:rStyle w:val="Hyperlink"/>
            <w:rFonts w:ascii="Times New Roman" w:hAnsi="Times New Roman" w:cs="Times New Roman"/>
            <w:color w:val="auto"/>
            <w:sz w:val="24"/>
            <w:szCs w:val="24"/>
          </w:rPr>
          <w:t>https://news.ddtc.co.id/</w:t>
        </w:r>
      </w:hyperlink>
      <w:r w:rsidRPr="002933A7">
        <w:rPr>
          <w:rFonts w:ascii="Times New Roman" w:hAnsi="Times New Roman" w:cs="Times New Roman"/>
          <w:sz w:val="24"/>
          <w:szCs w:val="24"/>
        </w:rPr>
        <w:t>).</w:t>
      </w:r>
    </w:p>
    <w:p w14:paraId="360123B0" w14:textId="5AB2508F" w:rsidR="00A16EA3" w:rsidRPr="002933A7" w:rsidRDefault="00A16EA3"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Adanya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investor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00952C7B" w:rsidRPr="002933A7">
        <w:rPr>
          <w:rFonts w:ascii="Times New Roman" w:hAnsi="Times New Roman" w:cs="Times New Roman"/>
          <w:sz w:val="24"/>
          <w:szCs w:val="24"/>
        </w:rPr>
        <w:t>manajemen</w:t>
      </w:r>
      <w:proofErr w:type="spellEnd"/>
      <w:r w:rsidR="00952C7B"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memunculkan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relevan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Dalam </w:t>
      </w:r>
      <w:r w:rsidR="00952C7B" w:rsidRPr="002933A7">
        <w:rPr>
          <w:rFonts w:ascii="Times New Roman" w:hAnsi="Times New Roman" w:cs="Times New Roman"/>
          <w:i/>
          <w:iCs/>
          <w:sz w:val="24"/>
          <w:szCs w:val="24"/>
        </w:rPr>
        <w:t>agency theory</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Seorang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nama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semua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E920FF"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 Manajer yang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dituntut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semua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keinginan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diinginkan</w:t>
      </w:r>
      <w:proofErr w:type="spellEnd"/>
      <w:r w:rsidRPr="002933A7">
        <w:rPr>
          <w:rFonts w:ascii="Times New Roman" w:hAnsi="Times New Roman" w:cs="Times New Roman"/>
          <w:sz w:val="24"/>
          <w:szCs w:val="24"/>
        </w:rPr>
        <w:t xml:space="preserve"> oleh investor </w:t>
      </w:r>
      <w:proofErr w:type="spellStart"/>
      <w:r w:rsidRPr="002933A7">
        <w:rPr>
          <w:rFonts w:ascii="Times New Roman" w:hAnsi="Times New Roman" w:cs="Times New Roman"/>
          <w:sz w:val="24"/>
          <w:szCs w:val="24"/>
        </w:rPr>
        <w:t>selaku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{"citationItems":[{"id":"ITEM-1","itemData":{"DOI":"10.22219/jrak.v11i3.17660","ISSN":"2088-0685","abstract":"Tax avoidance is commonly considered as an act which can make a country suffering a great loss. Transfer pricing scheme is one of the most common activity that usually multinational enterprises do regarding to the tax avoidance. The aims of this research are to test and find an emphirical evidence regarding to the effect of transfer pricing on tax avoidance and the effect of transfer pricing on tax avoidance with executive characteristics as a moderate variable. The population of this research is all of the manufacturing companies that are listed in Indonesia Stock Exchange (IDX) during the years of 2017-2019. This research sample is determined by the purposive sampling technique. The method of analysis used in this research is regression analysis method. The results shows that transfer pricing has an effect to tax avoidance and executive characteristic can positively moderate the effect of transfer pricing on tax avoidance.  ","author":[{"dropping-particle":"","family":"Amanda","given":"Verna Budi","non-dropping-particle":"","parse-names":false,"suffix":""},{"dropping-particle":"","family":"Carolina","given":"Verani","non-dropping-particle":"","parse-names":false,"suffix":""}],"container-title":"Jurnal Reviu Akuntansi dan Keuangan","id":"ITEM-1","issue":"3","issued":{"date-parts":[["2021"]]},"page":"679-693","title":"Moderating Effect Of Executive Characteristics In The Effect Of Transfer Pricing On Tax Avoidance","type":"article-journal","volume":"11"},"uris":["http://www.mendeley.com/documents/?uuid=b776e887-4603-4226-93de-1fe208547206"]}],"mendeley":{"formattedCitation":"(Amanda &amp; Carolina, 2021)","plainTextFormattedCitation":"(Amanda &amp; Carolina, 2021)","previouslyFormattedCitation":"(Amanda &amp; Carolina, 2021)"},"properties":{"noteIndex":0},"schema":"https://github.com/citation-style-language/schema/raw/master/csl-citation.json"}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(Amanda &amp; Carolina, 2021)</w:t>
      </w:r>
      <w:r w:rsidR="00E920F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Investor </w:t>
      </w:r>
      <w:proofErr w:type="spellStart"/>
      <w:r w:rsidRPr="002933A7">
        <w:rPr>
          <w:rFonts w:ascii="Times New Roman" w:hAnsi="Times New Roman" w:cs="Times New Roman"/>
          <w:sz w:val="24"/>
          <w:szCs w:val="24"/>
        </w:rPr>
        <w:t>menginginkan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dikarenakan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mempengaruhi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dividen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diperolehnya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nanti</w:t>
      </w:r>
      <w:proofErr w:type="spellEnd"/>
      <w:r w:rsidR="00E920FF"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Di </w:t>
      </w:r>
      <w:proofErr w:type="spellStart"/>
      <w:r w:rsidRPr="002933A7">
        <w:rPr>
          <w:rFonts w:ascii="Times New Roman" w:hAnsi="Times New Roman" w:cs="Times New Roman"/>
          <w:sz w:val="24"/>
          <w:szCs w:val="24"/>
        </w:rPr>
        <w:t>sisi</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dituntut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kinerja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seorang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dihasilkannya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selain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penghargaan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insentif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apabila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kinerjanya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maksimal</w:t>
      </w:r>
      <w:proofErr w:type="spellEnd"/>
      <w:r w:rsidR="00E920FF" w:rsidRPr="002933A7">
        <w:rPr>
          <w:rFonts w:ascii="Times New Roman" w:hAnsi="Times New Roman" w:cs="Times New Roman"/>
          <w:sz w:val="24"/>
          <w:szCs w:val="24"/>
        </w:rPr>
        <w:t xml:space="preserve"> </w:t>
      </w:r>
      <w:r w:rsidR="00E920F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{"citationItems":[{"id":"ITEM-1","itemData":{"DOI":"10.22219/jrak.v11i3.17660","ISSN":"2088-0685","abstract":"Tax avoidance is commonly considered as an act which can make a country suffering a great loss. Transfer pricing scheme is one of the most common activity that usually multinational enterprises do regarding to the tax avoidance. The aims of this research are to test and find an emphirical evidence regarding to the effect of transfer pricing on tax avoidance and the effect of transfer pricing on tax avoidance with executive characteristics as a moderate variable. The population of this research is all of the manufacturing companies that are listed in Indonesia Stock Exchange (IDX) during the years of 2017-2019. This research sample is determined by the purposive sampling technique. The method of analysis used in this research is regression analysis method. The results shows that transfer pricing has an effect to tax avoidance and executive characteristic can positively moderate the effect of transfer pricing on tax avoidance.  ","author":[{"dropping-particle":"","family":"Amanda","given":"Verna Budi","non-dropping-particle":"","parse-names":false,"suffix":""},{"dropping-particle":"","family":"Carolina","given":"Verani","non-dropping-particle":"","parse-names":false,"suffix":""}],"container-title":"Jurnal Reviu Akuntansi dan Keuangan","id":"ITEM-1","issue":"3","issued":{"date-parts":[["2021"]]},"page":"679-693","title":"Moderating Effect Of Executive Characteristics In The Effect Of Transfer Pricing On Tax Avoidance","type":"article-journal","volume":"11"},"uris":["http://www.mendeley.com/documents/?uuid=b776e887-4603-4226-93de-1fe208547206"]}],"mendeley":{"formattedCitation":"(Amanda &amp; Carolina, 2021)","plainTextFormattedCitation":"(Amanda &amp; Carolina, 2021)","previouslyFormattedCitation":"(Amanda &amp; Carolina, 2021)"},"properties":{"noteIndex":0},"schema":"https://github.com/citation-style-language/schema/raw/master/csl-citation.json"}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(Amanda &amp; Carolina, 2021)</w:t>
      </w:r>
      <w:r w:rsidR="00E920F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menimbulkan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konflik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dan investor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selalu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segala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maksimal</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sebesar-besarnya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skema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investor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menginginkan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memicu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audit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mempengaruhi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diterima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dividen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diterima</w:t>
      </w:r>
      <w:proofErr w:type="spellEnd"/>
      <w:r w:rsidRPr="002933A7">
        <w:rPr>
          <w:rFonts w:ascii="Times New Roman" w:hAnsi="Times New Roman" w:cs="Times New Roman"/>
          <w:sz w:val="24"/>
          <w:szCs w:val="24"/>
        </w:rPr>
        <w:t xml:space="preserve"> investor </w:t>
      </w:r>
      <w:r w:rsidR="00E920F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{"citationItems":[{"id":"ITEM-1","itemData":{"DOI":"10.22219/jrak.v11i3.17660","ISSN":"2088-0685","abstract":"Tax avoidance is commonly considered as an act which can make a country suffering a great loss. Transfer pricing scheme is one of the most common activity that usually multinational enterprises do regarding to the tax avoidance. The aims of this research are to test and find an emphirical evidence regarding to the effect of transfer pricing on tax avoidance and the effect of transfer pricing on tax avoidance with executive characteristics as a moderate variable. The population of this research is all of the manufacturing companies that are listed in Indonesia Stock Exchange (IDX) during the years of 2017-2019. This research sample is determined by the purposive sampling technique. The method of analysis used in this research is regression analysis method. The results shows that transfer pricing has an effect to tax avoidance and executive characteristic can positively moderate the effect of transfer pricing on tax avoidance.  ","author":[{"dropping-particle":"","family":"Amanda","given":"Verna Budi","non-dropping-particle":"","parse-names":false,"suffix":""},{"dropping-particle":"","family":"Carolina","given":"Verani","non-dropping-particle":"","parse-names":false,"suffix":""}],"container-title":"Jurnal Reviu Akuntansi dan Keuangan","id":"ITEM-1","issue":"3","issued":{"date-parts":[["2021"]]},"page":"679-693","title":"Moderating Effect Of Executive Characteristics In The Effect Of Transfer Pricing On Tax Avoidance","type":"article-journal","volume":"11"},"uris":["http://www.mendeley.com/documents/?uuid=b776e887-4603-4226-93de-1fe208547206"]}],"mendeley":{"formattedCitation":"(Amanda &amp; Carolina, 2021)","plainTextFormattedCitation":"(Amanda &amp; Carolina, 2021)","previouslyFormattedCitation":"(Amanda &amp; Carolina, 2021)"},"properties":{"noteIndex":0},"schema":"https://github.com/citation-style-language/schema/raw/master/csl-citation.json"}</w:instrText>
      </w:r>
      <w:r w:rsidR="00E920F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(Amanda &amp; Carolina, 2021)</w:t>
      </w:r>
      <w:r w:rsidR="00E920F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r w:rsidR="00C01E32"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C01E3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w:t>
      </w:r>
      <w:r w:rsidR="00906AFE"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2024)</w:t>
      </w:r>
      <w:r w:rsidR="00C01E32"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mengatakan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menyesuaikan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berdampak</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peningkatan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mengelola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dipotong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sebelum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royalti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penggunaan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w:t>
      </w:r>
    </w:p>
    <w:p w14:paraId="64C2DE1E" w14:textId="37ABA9A0"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terdahulu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perlu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dipertimbangkan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r w:rsidR="00C01E32"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{"citationItems":[{"id":"ITEM-1","itemData":{"DOI":"10.1016/j.jcae.2013.06.002","ISSN":"18155669","abstract":"This study examines the major determinants of transfer pricing aggressiveness. Based on a hand-collected sample of 183 publicly-listed Australian firms for the 2009 year, our regression results show that firm size, profitability, leverage, intangible assets, and multinationality are significantly positively associated with transfer pricing aggressiveness after controlling for industry-sector effects. Our additional regression results also indicate that firms augment their transfer pricing aggressiveness through the joint effects of intangible assets and multinationality. © 2013 Elsevier Ltd.","author":[{"dropping-particle":"","family":"Richardson","given":"Grant","non-dropping-particle":"","parse-names":false,"suffix":""},{"dropping-particle":"","family":"Taylor","given":"Grantley","non-dropping-particle":"","parse-names":false,"suffix":""},{"dropping-particle":"","family":"Lanis","given":"Roman","non-dropping-particle":"","parse-names":false,"suffix":""}],"container-title":"Journal of Contemporary Accounting and Economics","id":"ITEM-1","issue":"2","issued":{"date-parts":[["2013"]]},"page":"136-150","publisher":"Elsevier Ltd","title":"Determinants of transfer pricing aggressiveness: Empirical evidence from Australian firms","type":"article-journal","volume":"9"},"uris":["http://www.mendeley.com/documents/?uuid=91b3bb7e-8409-4d8e-9d18-7669f960f391"]}],"mendeley":{"formattedCitation":"(Richardson, Taylor, &amp; Lanis, 2013)","manualFormatting":"Richardson et al, 2013","plainTextFormattedCitation":"(Richardson, Taylor, &amp; Lanis, 2013)","previouslyFormattedCitation":"(Richardson, Taylor, &amp; Lanis, 2013)"},"properties":{"noteIndex":0},"schema":"https://github.com/citation-style-language/schema/raw/master/csl-citation.json"}</w:instrText>
      </w:r>
      <w:r w:rsidR="00C01E3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Richardson et al, 2013</w:t>
      </w:r>
      <w:r w:rsidR="00C01E32"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skema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umum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mengalihkan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pendapatan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kelompok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anggota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berlokasi</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w:t>
      </w:r>
      <w:r w:rsidR="00113F32" w:rsidRPr="002933A7">
        <w:rPr>
          <w:rFonts w:ascii="Times New Roman" w:hAnsi="Times New Roman" w:cs="Times New Roman"/>
          <w:sz w:val="24"/>
          <w:szCs w:val="24"/>
        </w:rPr>
        <w:t xml:space="preserve"> Hal </w:t>
      </w:r>
      <w:proofErr w:type="spellStart"/>
      <w:r w:rsidR="00113F32" w:rsidRPr="002933A7">
        <w:rPr>
          <w:rFonts w:ascii="Times New Roman" w:hAnsi="Times New Roman" w:cs="Times New Roman"/>
          <w:sz w:val="24"/>
          <w:szCs w:val="24"/>
        </w:rPr>
        <w:t>ini</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bertujuan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untuk</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meminimalkan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beban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pajak</w:t>
      </w:r>
      <w:proofErr w:type="spellEnd"/>
      <w:r w:rsidR="00113F32" w:rsidRPr="002933A7">
        <w:rPr>
          <w:rFonts w:ascii="Times New Roman" w:hAnsi="Times New Roman" w:cs="Times New Roman"/>
          <w:sz w:val="24"/>
          <w:szCs w:val="24"/>
        </w:rPr>
        <w:t xml:space="preserve"> yang </w:t>
      </w:r>
      <w:proofErr w:type="spellStart"/>
      <w:r w:rsidR="00113F32" w:rsidRPr="002933A7">
        <w:rPr>
          <w:rFonts w:ascii="Times New Roman" w:hAnsi="Times New Roman" w:cs="Times New Roman"/>
          <w:sz w:val="24"/>
          <w:szCs w:val="24"/>
        </w:rPr>
        <w:t>akan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dikenakan</w:t>
      </w:r>
      <w:proofErr w:type="spellEnd"/>
      <w:r w:rsidR="00113F32" w:rsidRPr="002933A7">
        <w:rPr>
          <w:rFonts w:ascii="Times New Roman" w:hAnsi="Times New Roman" w:cs="Times New Roman"/>
          <w:sz w:val="24"/>
          <w:szCs w:val="24"/>
        </w:rPr>
        <w:t xml:space="preserve"> pada </w:t>
      </w:r>
      <w:proofErr w:type="spellStart"/>
      <w:r w:rsidR="00113F32" w:rsidRPr="002933A7">
        <w:rPr>
          <w:rFonts w:ascii="Times New Roman" w:hAnsi="Times New Roman" w:cs="Times New Roman"/>
          <w:sz w:val="24"/>
          <w:szCs w:val="24"/>
        </w:rPr>
        <w:t>perusahaan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sehingga</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perusahaan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dapat</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tetap</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mempertahankan</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tingkat</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laba</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konsolidasi</w:t>
      </w:r>
      <w:proofErr w:type="spellEnd"/>
      <w:r w:rsidR="00113F32" w:rsidRPr="002933A7">
        <w:rPr>
          <w:rFonts w:ascii="Times New Roman" w:hAnsi="Times New Roman" w:cs="Times New Roman"/>
          <w:sz w:val="24"/>
          <w:szCs w:val="24"/>
        </w:rPr>
        <w:t xml:space="preserve"> yang </w:t>
      </w:r>
      <w:proofErr w:type="spellStart"/>
      <w:r w:rsidR="00113F32" w:rsidRPr="002933A7">
        <w:rPr>
          <w:rFonts w:ascii="Times New Roman" w:hAnsi="Times New Roman" w:cs="Times New Roman"/>
          <w:sz w:val="24"/>
          <w:szCs w:val="24"/>
        </w:rPr>
        <w:t>lebih</w:t>
      </w:r>
      <w:proofErr w:type="spellEnd"/>
      <w:r w:rsidR="00113F32" w:rsidRPr="002933A7">
        <w:rPr>
          <w:rFonts w:ascii="Times New Roman" w:hAnsi="Times New Roman" w:cs="Times New Roman"/>
          <w:sz w:val="24"/>
          <w:szCs w:val="24"/>
        </w:rPr>
        <w:t xml:space="preserve"> </w:t>
      </w:r>
      <w:proofErr w:type="spellStart"/>
      <w:r w:rsidR="00113F32" w:rsidRPr="002933A7">
        <w:rPr>
          <w:rFonts w:ascii="Times New Roman" w:hAnsi="Times New Roman" w:cs="Times New Roman"/>
          <w:sz w:val="24"/>
          <w:szCs w:val="24"/>
        </w:rPr>
        <w:t>tinggi</w:t>
      </w:r>
      <w:proofErr w:type="spellEnd"/>
      <w:r w:rsidR="002F5B4C" w:rsidRPr="002933A7">
        <w:rPr>
          <w:rFonts w:ascii="Times New Roman" w:hAnsi="Times New Roman" w:cs="Times New Roman"/>
          <w:sz w:val="24"/>
          <w:szCs w:val="24"/>
        </w:rPr>
        <w:t xml:space="preserve"> </w:t>
      </w:r>
      <w:r w:rsidR="002F5B4C"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2023)","plainTextFormattedCitation":"(Sumaryati, 2023)","previouslyFormattedCitation":"(Sumaryati, 2023)"},"properties":{"noteIndex":0},"schema":"https://github.com/citation-style-language/schema/raw/master/csl-citation.json"}</w:instrText>
      </w:r>
      <w:r w:rsidR="002F5B4C" w:rsidRPr="002933A7">
        <w:rPr>
          <w:rFonts w:ascii="Times New Roman" w:hAnsi="Times New Roman" w:cs="Times New Roman"/>
          <w:sz w:val="24"/>
          <w:szCs w:val="24"/>
        </w:rPr>
        <w:fldChar w:fldCharType="separate"/>
      </w:r>
      <w:r w:rsidR="002F5B4C" w:rsidRPr="002933A7">
        <w:rPr>
          <w:rFonts w:ascii="Times New Roman" w:hAnsi="Times New Roman" w:cs="Times New Roman"/>
          <w:noProof/>
          <w:sz w:val="24"/>
          <w:szCs w:val="24"/>
        </w:rPr>
        <w:t>(Sumaryati, 2023)</w:t>
      </w:r>
      <w:r w:rsidR="002F5B4C" w:rsidRPr="002933A7">
        <w:rPr>
          <w:rFonts w:ascii="Times New Roman" w:hAnsi="Times New Roman" w:cs="Times New Roman"/>
          <w:sz w:val="24"/>
          <w:szCs w:val="24"/>
        </w:rPr>
        <w:fldChar w:fldCharType="end"/>
      </w:r>
      <w:r w:rsidR="00113F32" w:rsidRPr="002933A7">
        <w:rPr>
          <w:rFonts w:ascii="Times New Roman" w:hAnsi="Times New Roman" w:cs="Times New Roman"/>
          <w:sz w:val="24"/>
          <w:szCs w:val="24"/>
        </w:rPr>
        <w:t xml:space="preserve">. </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sering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peluang</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pengalihan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00C01E32" w:rsidRPr="002933A7">
        <w:rPr>
          <w:rFonts w:ascii="Times New Roman" w:hAnsi="Times New Roman" w:cs="Times New Roman"/>
          <w:sz w:val="24"/>
          <w:szCs w:val="24"/>
        </w:rPr>
        <w:t xml:space="preserve"> </w:t>
      </w:r>
      <w:r w:rsidR="00C01E32"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{"citationItems":[{"id":"ITEM-1","itemData":{"DOI":"10.1108/ITPD-04-2023-0011","author":[{"dropping-particle":"","family":"Afzal","given":"Akash Kalra and Munshi Naser Ibne","non-dropping-particle":"","parse-names":false,"suffix":""}],"id":"ITEM-1","issued":{"date-parts":[["2023"]]},"title":"Transfer pricing practices in multinational corporations and their effects on developing countries ’ tax revenue : a systematic literature review","type":"article-journal"},"uris":["http://www.mendeley.com/documents/?uuid=38691b67-fa99-4814-9b94-c041b41a7cad"]}],"mendeley":{"formattedCitation":"(Afzal, 2023)","plainTextFormattedCitation":"(Afzal, 2023)","previouslyFormattedCitation":"(Afzal, 2023)"},"properties":{"noteIndex":0},"schema":"https://github.com/citation-style-language/schema/raw/master/csl-citation.json"}</w:instrText>
      </w:r>
      <w:r w:rsidR="00C01E3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(Afzal, 2023)</w:t>
      </w:r>
      <w:r w:rsidR="00C01E32" w:rsidRPr="002933A7">
        <w:rPr>
          <w:rFonts w:ascii="Times New Roman" w:hAnsi="Times New Roman" w:cs="Times New Roman"/>
          <w:sz w:val="24"/>
          <w:szCs w:val="24"/>
        </w:rPr>
        <w:fldChar w:fldCharType="end"/>
      </w:r>
      <w:r w:rsidR="00C01E32" w:rsidRPr="002933A7">
        <w:rPr>
          <w:rFonts w:ascii="Times New Roman" w:hAnsi="Times New Roman" w:cs="Times New Roman"/>
          <w:sz w:val="24"/>
          <w:szCs w:val="24"/>
        </w:rPr>
        <w:t xml:space="preserve"> </w:t>
      </w:r>
      <w:r w:rsidRPr="002933A7">
        <w:rPr>
          <w:rFonts w:ascii="Times New Roman" w:hAnsi="Times New Roman" w:cs="Times New Roman"/>
          <w:sz w:val="24"/>
          <w:szCs w:val="24"/>
        </w:rPr>
        <w:t xml:space="preserve">. Aset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mempengaruhi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melibatkan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sektor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00120BAF" w:rsidRPr="002933A7">
        <w:rPr>
          <w:rFonts w:ascii="Times New Roman" w:hAnsi="Times New Roman" w:cs="Times New Roman"/>
          <w:sz w:val="24"/>
          <w:szCs w:val="24"/>
        </w:rPr>
        <w:t xml:space="preserve"> </w:t>
      </w:r>
      <w:r w:rsidR="00120BAF"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120BA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 2024)</w:t>
      </w:r>
      <w:r w:rsidR="00120BAF" w:rsidRPr="002933A7">
        <w:rPr>
          <w:rFonts w:ascii="Times New Roman" w:hAnsi="Times New Roman" w:cs="Times New Roman"/>
          <w:sz w:val="24"/>
          <w:szCs w:val="24"/>
        </w:rPr>
        <w:fldChar w:fldCharType="end"/>
      </w:r>
      <w:r w:rsidR="00120BAF"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Menurut</w:t>
      </w:r>
      <w:proofErr w:type="spellEnd"/>
      <w:r w:rsidR="002F5B4C" w:rsidRPr="002933A7">
        <w:rPr>
          <w:rFonts w:ascii="Times New Roman" w:hAnsi="Times New Roman" w:cs="Times New Roman"/>
          <w:sz w:val="24"/>
          <w:szCs w:val="24"/>
        </w:rPr>
        <w:t xml:space="preserve"> </w:t>
      </w:r>
      <w:r w:rsidR="002F5B4C"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Suzan, &amp; Asalam, 2020)","manualFormatting":"Novira et al, (2020)","plainTextFormattedCitation":"(Novira, Suzan, &amp; Asalam, 2020)","previouslyFormattedCitation":"(Novira, Suzan, &amp; Asalam, 2020)"},"properties":{"noteIndex":0},"schema":"https://github.com/citation-style-language/schema/raw/master/csl-citation.json"}</w:instrText>
      </w:r>
      <w:r w:rsidR="002F5B4C" w:rsidRPr="002933A7">
        <w:rPr>
          <w:rFonts w:ascii="Times New Roman" w:hAnsi="Times New Roman" w:cs="Times New Roman"/>
          <w:sz w:val="24"/>
          <w:szCs w:val="24"/>
        </w:rPr>
        <w:fldChar w:fldCharType="separate"/>
      </w:r>
      <w:r w:rsidR="002F5B4C" w:rsidRPr="002933A7">
        <w:rPr>
          <w:rFonts w:ascii="Times New Roman" w:hAnsi="Times New Roman" w:cs="Times New Roman"/>
          <w:noProof/>
          <w:sz w:val="24"/>
          <w:szCs w:val="24"/>
        </w:rPr>
        <w:t>Novira et al, (2020)</w:t>
      </w:r>
      <w:r w:rsidR="002F5B4C" w:rsidRPr="002933A7">
        <w:rPr>
          <w:rFonts w:ascii="Times New Roman" w:hAnsi="Times New Roman" w:cs="Times New Roman"/>
          <w:sz w:val="24"/>
          <w:szCs w:val="24"/>
        </w:rPr>
        <w:fldChar w:fldCharType="end"/>
      </w:r>
      <w:r w:rsidR="002F5B4C" w:rsidRPr="002933A7">
        <w:rPr>
          <w:rFonts w:ascii="Times New Roman" w:hAnsi="Times New Roman" w:cs="Times New Roman"/>
          <w:sz w:val="24"/>
          <w:szCs w:val="24"/>
        </w:rPr>
        <w:t xml:space="preserve"> </w:t>
      </w:r>
      <w:r w:rsidR="002F5B4C" w:rsidRPr="002933A7">
        <w:rPr>
          <w:rFonts w:ascii="Times New Roman" w:hAnsi="Times New Roman" w:cs="Times New Roman"/>
          <w:i/>
          <w:iCs/>
          <w:sz w:val="24"/>
          <w:szCs w:val="24"/>
        </w:rPr>
        <w:t xml:space="preserve">intangible asset </w:t>
      </w:r>
      <w:proofErr w:type="spellStart"/>
      <w:r w:rsidR="002F5B4C" w:rsidRPr="002933A7">
        <w:rPr>
          <w:rFonts w:ascii="Times New Roman" w:hAnsi="Times New Roman" w:cs="Times New Roman"/>
          <w:sz w:val="24"/>
          <w:szCs w:val="24"/>
        </w:rPr>
        <w:t>sering</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dimanfaatkan</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suatu</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perusahaan</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untuk</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melakukan</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praktik</w:t>
      </w:r>
      <w:proofErr w:type="spellEnd"/>
      <w:r w:rsidR="002F5B4C" w:rsidRPr="002933A7">
        <w:rPr>
          <w:rFonts w:ascii="Times New Roman" w:hAnsi="Times New Roman" w:cs="Times New Roman"/>
          <w:sz w:val="24"/>
          <w:szCs w:val="24"/>
        </w:rPr>
        <w:t xml:space="preserve"> </w:t>
      </w:r>
      <w:r w:rsidR="002F5B4C" w:rsidRPr="002933A7">
        <w:rPr>
          <w:rFonts w:ascii="Times New Roman" w:hAnsi="Times New Roman" w:cs="Times New Roman"/>
          <w:i/>
          <w:iCs/>
          <w:sz w:val="24"/>
          <w:szCs w:val="24"/>
        </w:rPr>
        <w:t xml:space="preserve">transfer pricing </w:t>
      </w:r>
      <w:proofErr w:type="spellStart"/>
      <w:r w:rsidR="002F5B4C" w:rsidRPr="002933A7">
        <w:rPr>
          <w:rFonts w:ascii="Times New Roman" w:hAnsi="Times New Roman" w:cs="Times New Roman"/>
          <w:sz w:val="24"/>
          <w:szCs w:val="24"/>
        </w:rPr>
        <w:t>karena</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aset</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ini</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memiliki</w:t>
      </w:r>
      <w:proofErr w:type="spellEnd"/>
      <w:r w:rsidR="002F5B4C" w:rsidRPr="002933A7">
        <w:rPr>
          <w:rFonts w:ascii="Times New Roman" w:hAnsi="Times New Roman" w:cs="Times New Roman"/>
          <w:sz w:val="24"/>
          <w:szCs w:val="24"/>
        </w:rPr>
        <w:t xml:space="preserve"> </w:t>
      </w:r>
      <w:proofErr w:type="spellStart"/>
      <w:r w:rsidR="002F5B4C" w:rsidRPr="002933A7">
        <w:rPr>
          <w:rFonts w:ascii="Times New Roman" w:hAnsi="Times New Roman" w:cs="Times New Roman"/>
          <w:sz w:val="24"/>
          <w:szCs w:val="24"/>
        </w:rPr>
        <w:t>karakteristik</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nilai</w:t>
      </w:r>
      <w:proofErr w:type="spellEnd"/>
      <w:r w:rsidR="005E661C" w:rsidRPr="002933A7">
        <w:rPr>
          <w:rFonts w:ascii="Times New Roman" w:hAnsi="Times New Roman" w:cs="Times New Roman"/>
          <w:sz w:val="24"/>
          <w:szCs w:val="24"/>
        </w:rPr>
        <w:t xml:space="preserve"> yang </w:t>
      </w:r>
      <w:proofErr w:type="spellStart"/>
      <w:r w:rsidR="005E661C" w:rsidRPr="002933A7">
        <w:rPr>
          <w:rFonts w:ascii="Times New Roman" w:hAnsi="Times New Roman" w:cs="Times New Roman"/>
          <w:sz w:val="24"/>
          <w:szCs w:val="24"/>
        </w:rPr>
        <w:t>tidak</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pasti</w:t>
      </w:r>
      <w:proofErr w:type="spellEnd"/>
      <w:r w:rsidR="005E661C" w:rsidRPr="002933A7">
        <w:rPr>
          <w:rFonts w:ascii="Times New Roman" w:hAnsi="Times New Roman" w:cs="Times New Roman"/>
          <w:sz w:val="24"/>
          <w:szCs w:val="24"/>
        </w:rPr>
        <w:t xml:space="preserve"> yang </w:t>
      </w:r>
      <w:proofErr w:type="spellStart"/>
      <w:r w:rsidR="005E661C" w:rsidRPr="002933A7">
        <w:rPr>
          <w:rFonts w:ascii="Times New Roman" w:hAnsi="Times New Roman" w:cs="Times New Roman"/>
          <w:sz w:val="24"/>
          <w:szCs w:val="24"/>
        </w:rPr>
        <w:t>menyebabkan</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sulit</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untuk</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mendeteksi</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serta</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mengukur</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nilai</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harga</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wajarnya</w:t>
      </w:r>
      <w:proofErr w:type="spellEnd"/>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Motivasi</w:t>
      </w:r>
      <w:proofErr w:type="spellEnd"/>
      <w:r w:rsidR="005E661C" w:rsidRPr="002933A7">
        <w:rPr>
          <w:rFonts w:ascii="Times New Roman" w:hAnsi="Times New Roman" w:cs="Times New Roman"/>
          <w:sz w:val="24"/>
          <w:szCs w:val="24"/>
        </w:rPr>
        <w:t xml:space="preserve"> lain</w:t>
      </w:r>
      <w:r w:rsidR="00120BAF" w:rsidRPr="002933A7">
        <w:rPr>
          <w:rFonts w:ascii="Times New Roman" w:hAnsi="Times New Roman" w:cs="Times New Roman"/>
          <w:sz w:val="24"/>
          <w:szCs w:val="24"/>
        </w:rPr>
        <w:t xml:space="preserve"> yang </w:t>
      </w:r>
      <w:proofErr w:type="spellStart"/>
      <w:r w:rsidR="00120BAF" w:rsidRPr="002933A7">
        <w:rPr>
          <w:rFonts w:ascii="Times New Roman" w:hAnsi="Times New Roman" w:cs="Times New Roman"/>
          <w:sz w:val="24"/>
          <w:szCs w:val="24"/>
        </w:rPr>
        <w:t>mendasari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perusahaan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multinasional</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dalam</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menerapkan</w:t>
      </w:r>
      <w:proofErr w:type="spellEnd"/>
      <w:r w:rsidR="00120BAF" w:rsidRPr="002933A7">
        <w:rPr>
          <w:rFonts w:ascii="Times New Roman" w:hAnsi="Times New Roman" w:cs="Times New Roman"/>
          <w:sz w:val="24"/>
          <w:szCs w:val="24"/>
        </w:rPr>
        <w:t xml:space="preserve"> </w:t>
      </w:r>
      <w:r w:rsidR="00120BAF" w:rsidRPr="002933A7">
        <w:rPr>
          <w:rFonts w:ascii="Times New Roman" w:hAnsi="Times New Roman" w:cs="Times New Roman"/>
          <w:i/>
          <w:iCs/>
          <w:sz w:val="24"/>
          <w:szCs w:val="24"/>
        </w:rPr>
        <w:t xml:space="preserve">transfer pricing </w:t>
      </w:r>
      <w:proofErr w:type="spellStart"/>
      <w:r w:rsidR="00120BAF" w:rsidRPr="002933A7">
        <w:rPr>
          <w:rFonts w:ascii="Times New Roman" w:hAnsi="Times New Roman" w:cs="Times New Roman"/>
          <w:sz w:val="24"/>
          <w:szCs w:val="24"/>
        </w:rPr>
        <w:t>adalah</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untuk</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lastRenderedPageBreak/>
        <w:t>meminimalkan</w:t>
      </w:r>
      <w:proofErr w:type="spellEnd"/>
      <w:r w:rsidR="00120BAF" w:rsidRPr="002933A7">
        <w:rPr>
          <w:rFonts w:ascii="Times New Roman" w:hAnsi="Times New Roman" w:cs="Times New Roman"/>
          <w:sz w:val="24"/>
          <w:szCs w:val="24"/>
        </w:rPr>
        <w:t xml:space="preserve"> total </w:t>
      </w:r>
      <w:proofErr w:type="spellStart"/>
      <w:r w:rsidR="00120BAF" w:rsidRPr="002933A7">
        <w:rPr>
          <w:rFonts w:ascii="Times New Roman" w:hAnsi="Times New Roman" w:cs="Times New Roman"/>
          <w:sz w:val="24"/>
          <w:szCs w:val="24"/>
        </w:rPr>
        <w:t>beban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pajak</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mereka</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secara</w:t>
      </w:r>
      <w:proofErr w:type="spellEnd"/>
      <w:r w:rsidR="00120BAF" w:rsidRPr="002933A7">
        <w:rPr>
          <w:rFonts w:ascii="Times New Roman" w:hAnsi="Times New Roman" w:cs="Times New Roman"/>
          <w:sz w:val="24"/>
          <w:szCs w:val="24"/>
        </w:rPr>
        <w:t xml:space="preserve"> global. Ini </w:t>
      </w:r>
      <w:proofErr w:type="spellStart"/>
      <w:r w:rsidR="00120BAF" w:rsidRPr="002933A7">
        <w:rPr>
          <w:rFonts w:ascii="Times New Roman" w:hAnsi="Times New Roman" w:cs="Times New Roman"/>
          <w:sz w:val="24"/>
          <w:szCs w:val="24"/>
        </w:rPr>
        <w:t>dilakukan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dengan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mengalokasikan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keuntungan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ke</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yurisdiksi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dengan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tarif</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pajak</w:t>
      </w:r>
      <w:proofErr w:type="spellEnd"/>
      <w:r w:rsidR="00120BAF" w:rsidRPr="002933A7">
        <w:rPr>
          <w:rFonts w:ascii="Times New Roman" w:hAnsi="Times New Roman" w:cs="Times New Roman"/>
          <w:sz w:val="24"/>
          <w:szCs w:val="24"/>
        </w:rPr>
        <w:t xml:space="preserve"> yang </w:t>
      </w:r>
      <w:proofErr w:type="spellStart"/>
      <w:r w:rsidR="00120BAF" w:rsidRPr="002933A7">
        <w:rPr>
          <w:rFonts w:ascii="Times New Roman" w:hAnsi="Times New Roman" w:cs="Times New Roman"/>
          <w:sz w:val="24"/>
          <w:szCs w:val="24"/>
        </w:rPr>
        <w:t>lebih</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rendah</w:t>
      </w:r>
      <w:proofErr w:type="spellEnd"/>
      <w:r w:rsidR="00120BAF" w:rsidRPr="002933A7">
        <w:rPr>
          <w:rFonts w:ascii="Times New Roman" w:hAnsi="Times New Roman" w:cs="Times New Roman"/>
          <w:sz w:val="24"/>
          <w:szCs w:val="24"/>
        </w:rPr>
        <w:t xml:space="preserve"> dan </w:t>
      </w:r>
      <w:proofErr w:type="spellStart"/>
      <w:r w:rsidR="00120BAF" w:rsidRPr="002933A7">
        <w:rPr>
          <w:rFonts w:ascii="Times New Roman" w:hAnsi="Times New Roman" w:cs="Times New Roman"/>
          <w:sz w:val="24"/>
          <w:szCs w:val="24"/>
        </w:rPr>
        <w:t>mengurangkan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biaya</w:t>
      </w:r>
      <w:proofErr w:type="spellEnd"/>
      <w:r w:rsidR="00120BAF" w:rsidRPr="002933A7">
        <w:rPr>
          <w:rFonts w:ascii="Times New Roman" w:hAnsi="Times New Roman" w:cs="Times New Roman"/>
          <w:sz w:val="24"/>
          <w:szCs w:val="24"/>
        </w:rPr>
        <w:t xml:space="preserve"> di </w:t>
      </w:r>
      <w:proofErr w:type="spellStart"/>
      <w:r w:rsidR="00120BAF" w:rsidRPr="002933A7">
        <w:rPr>
          <w:rFonts w:ascii="Times New Roman" w:hAnsi="Times New Roman" w:cs="Times New Roman"/>
          <w:sz w:val="24"/>
          <w:szCs w:val="24"/>
        </w:rPr>
        <w:t>yurisdiksi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dengan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tarif</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pajak</w:t>
      </w:r>
      <w:proofErr w:type="spellEnd"/>
      <w:r w:rsidR="00120BAF" w:rsidRPr="002933A7">
        <w:rPr>
          <w:rFonts w:ascii="Times New Roman" w:hAnsi="Times New Roman" w:cs="Times New Roman"/>
          <w:sz w:val="24"/>
          <w:szCs w:val="24"/>
        </w:rPr>
        <w:t xml:space="preserve"> yang </w:t>
      </w:r>
      <w:proofErr w:type="spellStart"/>
      <w:r w:rsidR="00120BAF" w:rsidRPr="002933A7">
        <w:rPr>
          <w:rFonts w:ascii="Times New Roman" w:hAnsi="Times New Roman" w:cs="Times New Roman"/>
          <w:sz w:val="24"/>
          <w:szCs w:val="24"/>
        </w:rPr>
        <w:t>lebih</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tinggi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melalui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penetapan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harga</w:t>
      </w:r>
      <w:proofErr w:type="spellEnd"/>
      <w:r w:rsidR="00120BAF" w:rsidRPr="002933A7">
        <w:rPr>
          <w:rFonts w:ascii="Times New Roman" w:hAnsi="Times New Roman" w:cs="Times New Roman"/>
          <w:sz w:val="24"/>
          <w:szCs w:val="24"/>
        </w:rPr>
        <w:t xml:space="preserve"> transfer </w:t>
      </w:r>
      <w:proofErr w:type="spellStart"/>
      <w:r w:rsidR="00120BAF" w:rsidRPr="002933A7">
        <w:rPr>
          <w:rFonts w:ascii="Times New Roman" w:hAnsi="Times New Roman" w:cs="Times New Roman"/>
          <w:sz w:val="24"/>
          <w:szCs w:val="24"/>
        </w:rPr>
        <w:t>antar</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perusahaan</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afiliasi</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atau</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pihak</w:t>
      </w:r>
      <w:proofErr w:type="spellEnd"/>
      <w:r w:rsidR="00120BAF" w:rsidRPr="002933A7">
        <w:rPr>
          <w:rFonts w:ascii="Times New Roman" w:hAnsi="Times New Roman" w:cs="Times New Roman"/>
          <w:sz w:val="24"/>
          <w:szCs w:val="24"/>
        </w:rPr>
        <w:t xml:space="preserve"> </w:t>
      </w:r>
      <w:proofErr w:type="spellStart"/>
      <w:r w:rsidR="00120BAF" w:rsidRPr="002933A7">
        <w:rPr>
          <w:rFonts w:ascii="Times New Roman" w:hAnsi="Times New Roman" w:cs="Times New Roman"/>
          <w:sz w:val="24"/>
          <w:szCs w:val="24"/>
        </w:rPr>
        <w:t>berelasi</w:t>
      </w:r>
      <w:proofErr w:type="spellEnd"/>
      <w:r w:rsidR="00120BAF"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elemen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saling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r w:rsidRPr="002933A7">
        <w:rPr>
          <w:rFonts w:ascii="Times New Roman" w:hAnsi="Times New Roman" w:cs="Times New Roman"/>
          <w:sz w:val="24"/>
          <w:szCs w:val="24"/>
        </w:rPr>
        <w:t xml:space="preserve">dan </w:t>
      </w:r>
      <w:proofErr w:type="spellStart"/>
      <w:r w:rsidRPr="002933A7">
        <w:rPr>
          <w:rFonts w:ascii="Times New Roman" w:hAnsi="Times New Roman" w:cs="Times New Roman"/>
          <w:sz w:val="24"/>
          <w:szCs w:val="24"/>
        </w:rPr>
        <w:t>mengimplementasikan</w:t>
      </w:r>
      <w:proofErr w:type="spellEnd"/>
      <w:r w:rsidRPr="002933A7">
        <w:rPr>
          <w:rFonts w:ascii="Times New Roman" w:hAnsi="Times New Roman" w:cs="Times New Roman"/>
          <w:sz w:val="24"/>
          <w:szCs w:val="24"/>
        </w:rPr>
        <w:t xml:space="preserve"> strategi </w:t>
      </w:r>
      <w:r w:rsidRPr="002933A7">
        <w:rPr>
          <w:rFonts w:ascii="Times New Roman" w:hAnsi="Times New Roman" w:cs="Times New Roman"/>
          <w:i/>
          <w:iCs/>
          <w:sz w:val="24"/>
          <w:szCs w:val="24"/>
        </w:rPr>
        <w:t>tax minimization</w:t>
      </w:r>
      <w:r w:rsidRPr="002933A7">
        <w:rPr>
          <w:rFonts w:ascii="Times New Roman" w:hAnsi="Times New Roman" w:cs="Times New Roman"/>
          <w:sz w:val="24"/>
          <w:szCs w:val="24"/>
        </w:rPr>
        <w:t>.</w:t>
      </w:r>
    </w:p>
    <w:p w14:paraId="22D0142B" w14:textId="20CD6D66" w:rsidR="00A16EA3" w:rsidRPr="002933A7" w:rsidRDefault="005E661C"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i/>
          <w:iCs/>
          <w:sz w:val="24"/>
          <w:szCs w:val="24"/>
        </w:rPr>
        <w:t>T</w:t>
      </w:r>
      <w:r w:rsidR="00A16EA3" w:rsidRPr="002933A7">
        <w:rPr>
          <w:rFonts w:ascii="Times New Roman" w:hAnsi="Times New Roman" w:cs="Times New Roman"/>
          <w:i/>
          <w:iCs/>
          <w:sz w:val="24"/>
          <w:szCs w:val="24"/>
        </w:rPr>
        <w:t>ax haven</w:t>
      </w:r>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intangible asset</w:t>
      </w:r>
      <w:r w:rsidR="00A16EA3" w:rsidRPr="002933A7">
        <w:rPr>
          <w:rFonts w:ascii="Times New Roman" w:hAnsi="Times New Roman" w:cs="Times New Roman"/>
          <w:sz w:val="24"/>
          <w:szCs w:val="24"/>
        </w:rPr>
        <w:t xml:space="preserve">, dan </w:t>
      </w:r>
      <w:r w:rsidR="00A16EA3" w:rsidRPr="002933A7">
        <w:rPr>
          <w:rFonts w:ascii="Times New Roman" w:hAnsi="Times New Roman" w:cs="Times New Roman"/>
          <w:i/>
          <w:iCs/>
          <w:sz w:val="24"/>
          <w:szCs w:val="24"/>
        </w:rPr>
        <w:t>tax minimization</w:t>
      </w:r>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turut</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berperan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dalam</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terjadinya</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transfer pricing</w:t>
      </w:r>
      <w:r w:rsidR="00A16EA3" w:rsidRPr="002933A7">
        <w:rPr>
          <w:rFonts w:ascii="Times New Roman" w:hAnsi="Times New Roman" w:cs="Times New Roman"/>
          <w:sz w:val="24"/>
          <w:szCs w:val="24"/>
        </w:rPr>
        <w:t>.</w:t>
      </w:r>
      <w:r w:rsidR="00A16EA3" w:rsidRPr="002933A7">
        <w:rPr>
          <w:rFonts w:ascii="Times New Roman" w:hAnsi="Times New Roman" w:cs="Times New Roman"/>
          <w:i/>
          <w:iCs/>
          <w:sz w:val="24"/>
          <w:szCs w:val="24"/>
        </w:rPr>
        <w:t xml:space="preserve"> </w:t>
      </w:r>
      <w:proofErr w:type="spellStart"/>
      <w:r w:rsidR="00A16EA3" w:rsidRPr="002933A7">
        <w:rPr>
          <w:rFonts w:ascii="Times New Roman" w:hAnsi="Times New Roman" w:cs="Times New Roman"/>
          <w:sz w:val="24"/>
          <w:szCs w:val="24"/>
        </w:rPr>
        <w:t>Penelitian-penelitian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terdahulu</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memiliki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temuan</w:t>
      </w:r>
      <w:proofErr w:type="spellEnd"/>
      <w:r w:rsidR="00A16EA3" w:rsidRPr="002933A7">
        <w:rPr>
          <w:rFonts w:ascii="Times New Roman" w:hAnsi="Times New Roman" w:cs="Times New Roman"/>
          <w:sz w:val="24"/>
          <w:szCs w:val="24"/>
        </w:rPr>
        <w:t xml:space="preserve"> yang </w:t>
      </w:r>
      <w:proofErr w:type="spellStart"/>
      <w:r w:rsidR="00A16EA3" w:rsidRPr="002933A7">
        <w:rPr>
          <w:rFonts w:ascii="Times New Roman" w:hAnsi="Times New Roman" w:cs="Times New Roman"/>
          <w:sz w:val="24"/>
          <w:szCs w:val="24"/>
        </w:rPr>
        <w:t>beragam</w:t>
      </w:r>
      <w:proofErr w:type="spellEnd"/>
      <w:r w:rsidR="00A16EA3" w:rsidRPr="002933A7">
        <w:rPr>
          <w:rFonts w:ascii="Times New Roman" w:hAnsi="Times New Roman" w:cs="Times New Roman"/>
          <w:sz w:val="24"/>
          <w:szCs w:val="24"/>
        </w:rPr>
        <w:t xml:space="preserve">. Dalam </w:t>
      </w:r>
      <w:proofErr w:type="spellStart"/>
      <w:r w:rsidR="00A16EA3" w:rsidRPr="002933A7">
        <w:rPr>
          <w:rFonts w:ascii="Times New Roman" w:hAnsi="Times New Roman" w:cs="Times New Roman"/>
          <w:sz w:val="24"/>
          <w:szCs w:val="24"/>
        </w:rPr>
        <w:t>penelitian</w:t>
      </w:r>
      <w:proofErr w:type="spellEnd"/>
      <w:r w:rsidR="00A16EA3" w:rsidRPr="002933A7">
        <w:rPr>
          <w:rFonts w:ascii="Times New Roman" w:hAnsi="Times New Roman" w:cs="Times New Roman"/>
          <w:sz w:val="24"/>
          <w:szCs w:val="24"/>
        </w:rPr>
        <w:t xml:space="preserve"> yang </w:t>
      </w:r>
      <w:proofErr w:type="spellStart"/>
      <w:r w:rsidR="00A16EA3" w:rsidRPr="002933A7">
        <w:rPr>
          <w:rFonts w:ascii="Times New Roman" w:hAnsi="Times New Roman" w:cs="Times New Roman"/>
          <w:sz w:val="24"/>
          <w:szCs w:val="24"/>
        </w:rPr>
        <w:t>dilakukan</w:t>
      </w:r>
      <w:proofErr w:type="spellEnd"/>
      <w:r w:rsidR="00A16EA3" w:rsidRPr="002933A7">
        <w:rPr>
          <w:rFonts w:ascii="Times New Roman" w:hAnsi="Times New Roman" w:cs="Times New Roman"/>
          <w:sz w:val="24"/>
          <w:szCs w:val="24"/>
        </w:rPr>
        <w:t xml:space="preserve"> </w:t>
      </w:r>
      <w:r w:rsidR="00120BAF" w:rsidRPr="002933A7">
        <w:rPr>
          <w:rFonts w:ascii="Times New Roman" w:hAnsi="Times New Roman" w:cs="Times New Roman"/>
          <w:sz w:val="24"/>
          <w:szCs w:val="24"/>
        </w:rPr>
        <w:fldChar w:fldCharType="begin" w:fldLock="1"/>
      </w:r>
      <w:r w:rsidR="00E610A4" w:rsidRPr="002933A7">
        <w:rPr>
          <w:rFonts w:ascii="Times New Roman" w:hAnsi="Times New Roman" w:cs="Times New Roman"/>
          <w:sz w:val="24"/>
          <w:szCs w:val="24"/>
        </w:rPr>
        <w:instrText>ADDIN CSL_CITATION {"citationItems":[{"id":"ITEM-1","itemData":{"DOI":"10.24843/eja.2022.v32.i05.p05","abstract":"Transfer pricing is the determination of prices in transactions between parties that have a special relationship. Transfer pricing carried out by the company in order to minimize the tax burden paid by the company by utilizing transactions with related parties. This study aims to examine the effect of taxes and the use of tax havens on transfer pricing. This research was conducted on mining sector companies listed on the Indonesia Stock Exchange (IDX) in 2016-2020. Determination of the number of samples in this study using a purposive sampling technique with three criterias, namely mining sector companies listed on the IDX that publish an annual report, earn profits, and have transactions with related parties in 2016-2020. Based on these criteria, the number of samples used in this study was 15 samples of companies with 75 observational data. Data were analyzed using multiple linear regression analysis. The results of this study indicate that taxes have no effect on transfer pricing, while the use of tax havens has a positive effect on transfer pricing.   \r Keywords: Tax; Tax Haven; Transfer Pricing.","author":[{"dropping-particle":"","family":"Devi","given":"Ni Putu Ayu Liony Krishna","non-dropping-particle":"","parse-names":false,"suffix":""},{"dropping-particle":"","family":"Noviari","given":"Naniek","non-dropping-particle":"","parse-names":false,"suffix":""}],"container-title":"E-Jurnal Akuntansi","id":"ITEM-1","issue":"5","issued":{"date-parts":[["2022"]]},"page":"1175","title":"Pengaruh Pajak dan Pemanfaatan Tax Haven pada Transfer Pricing","type":"article-journal","volume":"32"},"uris":["http://www.mendeley.com/documents/?uuid=c7b11c55-a2d6-4462-b71d-543cf0767840"]}],"mendeley":{"formattedCitation":"(N. P. A. L. K. Devi &amp; Noviari, 2022)","manualFormatting":"Devi &amp; Noviari (2022);","plainTextFormattedCitation":"(N. P. A. L. K. Devi &amp; Noviari, 2022)","previouslyFormattedCitation":"(N. P. A. L. K. Devi &amp; Noviari, 2022)"},"properties":{"noteIndex":0},"schema":"https://github.com/citation-style-language/schema/raw/master/csl-citation.json"}</w:instrText>
      </w:r>
      <w:r w:rsidR="00120BA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Devi &amp; Noviari </w:t>
      </w:r>
      <w:r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Pr="002933A7">
        <w:rPr>
          <w:rFonts w:ascii="Times New Roman" w:hAnsi="Times New Roman" w:cs="Times New Roman"/>
          <w:noProof/>
          <w:sz w:val="24"/>
          <w:szCs w:val="24"/>
        </w:rPr>
        <w:t>);</w:t>
      </w:r>
      <w:r w:rsidR="00120BAF" w:rsidRPr="002933A7">
        <w:rPr>
          <w:rFonts w:ascii="Times New Roman" w:hAnsi="Times New Roman" w:cs="Times New Roman"/>
          <w:sz w:val="24"/>
          <w:szCs w:val="24"/>
        </w:rPr>
        <w:fldChar w:fldCharType="end"/>
      </w:r>
      <w:r w:rsidR="00A16EA3" w:rsidRPr="002933A7">
        <w:rPr>
          <w:rFonts w:ascii="Times New Roman" w:hAnsi="Times New Roman" w:cs="Times New Roman"/>
          <w:sz w:val="24"/>
          <w:szCs w:val="24"/>
        </w:rPr>
        <w:t xml:space="preserve"> </w:t>
      </w:r>
      <w:r w:rsidR="00120BAF" w:rsidRPr="002933A7">
        <w:rPr>
          <w:rFonts w:ascii="Times New Roman" w:hAnsi="Times New Roman" w:cs="Times New Roman"/>
          <w:b/>
          <w:bCs/>
          <w:sz w:val="24"/>
          <w:szCs w:val="24"/>
        </w:rPr>
        <w:fldChar w:fldCharType="begin" w:fldLock="1"/>
      </w:r>
      <w:r w:rsidR="00E610A4" w:rsidRPr="002933A7">
        <w:rPr>
          <w:rFonts w:ascii="Times New Roman" w:hAnsi="Times New Roman" w:cs="Times New Roman"/>
          <w:b/>
          <w:bCs/>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2022)","manualFormatting":"Bhudiyanti &amp; Suryarini (2022","plainTextFormattedCitation":"(Bhudiyanti &amp; Suryarini, 2022)","previouslyFormattedCitation":"(Bhudiyanti &amp; Suryarini, 2022)"},"properties":{"noteIndex":0},"schema":"https://github.com/citation-style-language/schema/raw/master/csl-citation.json"}</w:instrText>
      </w:r>
      <w:r w:rsidR="00120BA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Bhudiyanti &amp; Suryarini </w:t>
      </w:r>
      <w:r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2022</w:t>
      </w:r>
      <w:r w:rsidR="00120BAF" w:rsidRPr="002933A7">
        <w:rPr>
          <w:rFonts w:ascii="Times New Roman" w:hAnsi="Times New Roman" w:cs="Times New Roman"/>
          <w:b/>
          <w:bCs/>
          <w:sz w:val="24"/>
          <w:szCs w:val="24"/>
        </w:rPr>
        <w:fldChar w:fldCharType="end"/>
      </w:r>
      <w:r w:rsidRPr="002933A7">
        <w:rPr>
          <w:rFonts w:ascii="Times New Roman" w:hAnsi="Times New Roman" w:cs="Times New Roman"/>
          <w:b/>
          <w:bCs/>
          <w:sz w:val="24"/>
          <w:szCs w:val="24"/>
        </w:rPr>
        <w:t>)</w:t>
      </w:r>
      <w:r w:rsidR="00A16EA3" w:rsidRPr="002933A7">
        <w:rPr>
          <w:rFonts w:ascii="Times New Roman" w:hAnsi="Times New Roman" w:cs="Times New Roman"/>
          <w:b/>
          <w:bCs/>
          <w:sz w:val="24"/>
          <w:szCs w:val="24"/>
        </w:rPr>
        <w:t xml:space="preserve"> </w:t>
      </w:r>
      <w:r w:rsidR="00A16EA3" w:rsidRPr="002933A7">
        <w:rPr>
          <w:rFonts w:ascii="Times New Roman" w:hAnsi="Times New Roman" w:cs="Times New Roman"/>
          <w:sz w:val="24"/>
          <w:szCs w:val="24"/>
        </w:rPr>
        <w:t xml:space="preserve">dan </w:t>
      </w:r>
      <w:r w:rsidR="00120BAF" w:rsidRPr="002933A7">
        <w:rPr>
          <w:rFonts w:ascii="Times New Roman" w:hAnsi="Times New Roman" w:cs="Times New Roman"/>
          <w:b/>
          <w:bCs/>
          <w:sz w:val="24"/>
          <w:szCs w:val="24"/>
        </w:rPr>
        <w:fldChar w:fldCharType="begin" w:fldLock="1"/>
      </w:r>
      <w:r w:rsidR="00E64210" w:rsidRPr="002933A7">
        <w:rPr>
          <w:rFonts w:ascii="Times New Roman" w:hAnsi="Times New Roman" w:cs="Times New Roman"/>
          <w:b/>
          <w:bCs/>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2023)","manualFormatting":"Sumaryati (2023)","plainTextFormattedCitation":"(Sumaryati, 2023)","previouslyFormattedCitation":"(Sumaryati, 2023)"},"properties":{"noteIndex":0},"schema":"https://github.com/citation-style-language/schema/raw/master/csl-citation.json"}</w:instrText>
      </w:r>
      <w:r w:rsidR="00120BA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Sumaryati </w:t>
      </w:r>
      <w:r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2023)</w:t>
      </w:r>
      <w:r w:rsidR="00120BAF" w:rsidRPr="002933A7">
        <w:rPr>
          <w:rFonts w:ascii="Times New Roman" w:hAnsi="Times New Roman" w:cs="Times New Roman"/>
          <w:b/>
          <w:bCs/>
          <w:sz w:val="24"/>
          <w:szCs w:val="24"/>
        </w:rPr>
        <w:fldChar w:fldCharType="end"/>
      </w:r>
      <w:r w:rsidR="00120BAF" w:rsidRPr="002933A7">
        <w:rPr>
          <w:rFonts w:ascii="Times New Roman" w:hAnsi="Times New Roman" w:cs="Times New Roman"/>
          <w:b/>
          <w:bCs/>
          <w:sz w:val="24"/>
          <w:szCs w:val="24"/>
        </w:rPr>
        <w:t xml:space="preserve"> </w:t>
      </w:r>
      <w:proofErr w:type="spellStart"/>
      <w:r w:rsidR="00A16EA3" w:rsidRPr="002933A7">
        <w:rPr>
          <w:rFonts w:ascii="Times New Roman" w:hAnsi="Times New Roman" w:cs="Times New Roman"/>
          <w:sz w:val="24"/>
          <w:szCs w:val="24"/>
        </w:rPr>
        <w:t>menyatakan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bahwa</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 xml:space="preserve">tax haven </w:t>
      </w:r>
      <w:proofErr w:type="spellStart"/>
      <w:r w:rsidR="00A16EA3" w:rsidRPr="002933A7">
        <w:rPr>
          <w:rFonts w:ascii="Times New Roman" w:hAnsi="Times New Roman" w:cs="Times New Roman"/>
          <w:sz w:val="24"/>
          <w:szCs w:val="24"/>
        </w:rPr>
        <w:t>memiliki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arah</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positif</w:t>
      </w:r>
      <w:proofErr w:type="spellEnd"/>
      <w:r w:rsidR="00A16EA3" w:rsidRPr="002933A7">
        <w:rPr>
          <w:rFonts w:ascii="Times New Roman" w:hAnsi="Times New Roman" w:cs="Times New Roman"/>
          <w:sz w:val="24"/>
          <w:szCs w:val="24"/>
        </w:rPr>
        <w:t xml:space="preserve"> yang </w:t>
      </w:r>
      <w:proofErr w:type="spellStart"/>
      <w:r w:rsidR="00A16EA3" w:rsidRPr="002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terhadap</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keputusan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perusahaan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melakukan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praktik</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transfer pricing</w:t>
      </w:r>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Sebaliknya</w:t>
      </w:r>
      <w:proofErr w:type="spellEnd"/>
      <w:r w:rsidR="00A16EA3" w:rsidRPr="002933A7">
        <w:rPr>
          <w:rFonts w:ascii="Times New Roman" w:hAnsi="Times New Roman" w:cs="Times New Roman"/>
          <w:sz w:val="24"/>
          <w:szCs w:val="24"/>
        </w:rPr>
        <w:t xml:space="preserve">, </w:t>
      </w:r>
      <w:r w:rsidR="00120BAF" w:rsidRPr="002933A7">
        <w:rPr>
          <w:rFonts w:ascii="Times New Roman" w:hAnsi="Times New Roman" w:cs="Times New Roman"/>
          <w:sz w:val="24"/>
          <w:szCs w:val="24"/>
        </w:rPr>
        <w:fldChar w:fldCharType="begin" w:fldLock="1"/>
      </w:r>
      <w:r w:rsidRPr="002933A7">
        <w:rPr>
          <w:rFonts w:ascii="Times New Roman" w:hAnsi="Times New Roman" w:cs="Times New Roman"/>
          <w:sz w:val="24"/>
          <w:szCs w:val="24"/>
        </w:rPr>
        <w:instrText>ADDIN CSL_CITATION {"citationItems":[{"id":"ITEM-1","itemData":{"DOI":"10.24843/EJA.2024.v34.i09.pxx","author":[{"dropping-particle":"","family":"Ni Putu Mila Purwitasari","given":"Ni Ketut Lely Aryani Merkusiwati","non-dropping-particle":"","parse-names":false,"suffix":""}],"id":"ITEM-1","issued":{"date-parts":[["2022"]]},"page":"2184-2196","title":"Impact of Income Tax, Tax Haven Utilization, and Foreign Ownership on Transfer Pricing Practices","type":"article-journal"},"uris":["http://www.mendeley.com/documents/?uuid=8b380191-f991-4049-a58b-4fb2664030fc"]}],"mendeley":{"formattedCitation":"(Ni Putu Mila Purwitasari, 2022)","manualFormatting":"Purwitasari (2022)","plainTextFormattedCitation":"(Ni Putu Mila Purwitasari, 2022)","previouslyFormattedCitation":"(Ni Putu Mila Purwitasari, 2022)"},"properties":{"noteIndex":0},"schema":"https://github.com/citation-style-language/schema/raw/master/csl-citation.json"}</w:instrText>
      </w:r>
      <w:r w:rsidR="00120BA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Purwitasari </w:t>
      </w:r>
      <w:r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00120BAF" w:rsidRPr="002933A7">
        <w:rPr>
          <w:rFonts w:ascii="Times New Roman" w:hAnsi="Times New Roman" w:cs="Times New Roman"/>
          <w:sz w:val="24"/>
          <w:szCs w:val="24"/>
        </w:rPr>
        <w:fldChar w:fldCharType="end"/>
      </w:r>
      <w:r w:rsidR="00A16EA3" w:rsidRPr="002933A7">
        <w:rPr>
          <w:rFonts w:ascii="Times New Roman" w:hAnsi="Times New Roman" w:cs="Times New Roman"/>
          <w:b/>
          <w:bCs/>
          <w:sz w:val="24"/>
          <w:szCs w:val="24"/>
        </w:rPr>
        <w:t xml:space="preserve"> </w:t>
      </w:r>
      <w:r w:rsidR="00A16EA3" w:rsidRPr="002933A7">
        <w:rPr>
          <w:rFonts w:ascii="Times New Roman" w:hAnsi="Times New Roman" w:cs="Times New Roman"/>
          <w:sz w:val="24"/>
          <w:szCs w:val="24"/>
        </w:rPr>
        <w:t xml:space="preserve">dan </w:t>
      </w:r>
      <w:r w:rsidR="00120BAF"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author":[{"dropping-particle":"","family":"Samalagi","given":"Fitriyani","non-dropping-particle":"","parse-names":false,"suffix":""},{"dropping-particle":"","family":"Hormati","given":"Asrudin","non-dropping-particle":"","parse-names":false,"suffix":""},{"dropping-particle":"","family":"Ali","given":"Iqbal M Aris","non-dropping-particle":"","parse-names":false,"suffix":""},{"dropping-particle":"","family":"Ternate","given":"Universitas Khairun","non-dropping-particle":"","parse-names":false,"suffix":""}],"container-title":"Ekonomika45: Jurnal Ilmiah Manajemen, Ekonomi Bisnis, Kewirausahaan","id":"ITEM-1","issue":"1","issued":{"date-parts":[["2024"]]},"page":"32-42","title":"Pengaruh Pajak , Tax Havens , Exchange Rate , dan Tunneling Incentive Terhadap transfer Pricing pada Perusahaan Multinasional","type":"article-journal","volume":"12"},"uris":["http://www.mendeley.com/documents/?uuid=1e62d46e-e8da-4738-8451-f7fe2804afc4"]}],"mendeley":{"formattedCitation":"(Samalagi, Hormati, Ali, &amp; Ternate, 2024)","manualFormatting":"Samalagi et al, (2024)","plainTextFormattedCitation":"(Samalagi, Hormati, Ali, &amp; Ternate, 2024)","previouslyFormattedCitation":"(Samalagi, Hormati, Ali, &amp; Ternate, 2024)"},"properties":{"noteIndex":0},"schema":"https://github.com/citation-style-language/schema/raw/master/csl-citation.json"}</w:instrText>
      </w:r>
      <w:r w:rsidR="00120BA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Samalagi et al, </w:t>
      </w:r>
      <w:r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2024)</w:t>
      </w:r>
      <w:r w:rsidR="00120BAF" w:rsidRPr="002933A7">
        <w:rPr>
          <w:rFonts w:ascii="Times New Roman" w:hAnsi="Times New Roman" w:cs="Times New Roman"/>
          <w:sz w:val="24"/>
          <w:szCs w:val="24"/>
        </w:rPr>
        <w:fldChar w:fldCharType="end"/>
      </w:r>
      <w:r w:rsidR="00A16EA3" w:rsidRPr="002933A7">
        <w:rPr>
          <w:rFonts w:ascii="Times New Roman" w:hAnsi="Times New Roman" w:cs="Times New Roman"/>
          <w:b/>
          <w:bCs/>
          <w:sz w:val="24"/>
          <w:szCs w:val="24"/>
        </w:rPr>
        <w:t xml:space="preserve"> </w:t>
      </w:r>
      <w:proofErr w:type="spellStart"/>
      <w:r w:rsidR="00A16EA3" w:rsidRPr="002933A7">
        <w:rPr>
          <w:rFonts w:ascii="Times New Roman" w:hAnsi="Times New Roman" w:cs="Times New Roman"/>
          <w:sz w:val="24"/>
          <w:szCs w:val="24"/>
        </w:rPr>
        <w:t>menyatakan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bahwa</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 xml:space="preserve">tax haven </w:t>
      </w:r>
      <w:proofErr w:type="spellStart"/>
      <w:r w:rsidR="00A16EA3" w:rsidRPr="002933A7">
        <w:rPr>
          <w:rFonts w:ascii="Times New Roman" w:hAnsi="Times New Roman" w:cs="Times New Roman"/>
          <w:sz w:val="24"/>
          <w:szCs w:val="24"/>
        </w:rPr>
        <w:t>tidak</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menunjukkan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adanya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pengaruh</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secara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terhadap</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keputusan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perusahaan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melakukan</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transfer pricing</w:t>
      </w:r>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Berbeda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dengan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penelitian</w:t>
      </w:r>
      <w:proofErr w:type="spellEnd"/>
      <w:r w:rsidR="00A16EA3" w:rsidRPr="002933A7">
        <w:rPr>
          <w:rFonts w:ascii="Times New Roman" w:hAnsi="Times New Roman" w:cs="Times New Roman"/>
          <w:sz w:val="24"/>
          <w:szCs w:val="24"/>
        </w:rPr>
        <w:t xml:space="preserve"> yang </w:t>
      </w:r>
      <w:proofErr w:type="spellStart"/>
      <w:r w:rsidR="00A16EA3" w:rsidRPr="002933A7">
        <w:rPr>
          <w:rFonts w:ascii="Times New Roman" w:hAnsi="Times New Roman" w:cs="Times New Roman"/>
          <w:sz w:val="24"/>
          <w:szCs w:val="24"/>
        </w:rPr>
        <w:t>dilakukan</w:t>
      </w:r>
      <w:proofErr w:type="spellEnd"/>
      <w:r w:rsidR="00A16EA3" w:rsidRPr="002933A7">
        <w:rPr>
          <w:rFonts w:ascii="Times New Roman" w:hAnsi="Times New Roman" w:cs="Times New Roman"/>
          <w:sz w:val="24"/>
          <w:szCs w:val="24"/>
        </w:rPr>
        <w:t xml:space="preserve"> oleh </w:t>
      </w:r>
      <w:r w:rsidR="0046656A"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{"citationItems":[{"id":"ITEM-1","itemData":{"DOI":"10.55587/jla.v4i1.112","author":[{"dropping-particle":"","family":"Sari Apriliyani","given":"Jobelina Jelma Ribeiro Soares","non-dropping-particle":"","parse-names":false,"suffix":""}],"container-title":"LITERA: Jurnal Literasi Akuntansi","id":"ITEM-1","issue":"1","issued":{"date-parts":[["2024"]]},"page":"238-254","title":"TRANSFER PRICING: TUNNELLING INCENTIVE DAN TAX HAVEN DIMOEDERASI FOREIGN OWNERSHIP","type":"article-journal","volume":"4"},"uris":["http://www.mendeley.com/documents/?uuid=2ea18b66-0bb6-4cf9-aa09-ae516ffaaaa7"]}],"mendeley":{"formattedCitation":"(Sari Apriliyani, 2024)","manualFormatting":"Sari Apriliyani (2024)","plainTextFormattedCitation":"(Sari Apriliyani, 2024)","previouslyFormattedCitation":"(Sari Apriliyani, 2024)"},"properties":{"noteIndex":0},"schema":"https://github.com/citation-style-language/schema/raw/master/csl-citation.json"}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 Apriliyani</w:t>
      </w:r>
      <w:r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2024)</w:t>
      </w:r>
      <w:r w:rsidR="0046656A" w:rsidRPr="002933A7">
        <w:rPr>
          <w:rFonts w:ascii="Times New Roman" w:hAnsi="Times New Roman" w:cs="Times New Roman"/>
          <w:sz w:val="24"/>
          <w:szCs w:val="24"/>
        </w:rPr>
        <w:fldChar w:fldCharType="end"/>
      </w:r>
      <w:r w:rsidR="00A16EA3" w:rsidRPr="002933A7">
        <w:rPr>
          <w:rFonts w:ascii="Times New Roman" w:hAnsi="Times New Roman" w:cs="Times New Roman"/>
          <w:b/>
          <w:bCs/>
          <w:sz w:val="24"/>
          <w:szCs w:val="24"/>
        </w:rPr>
        <w:t xml:space="preserve"> </w:t>
      </w:r>
      <w:r w:rsidR="00A16EA3" w:rsidRPr="002933A7">
        <w:rPr>
          <w:rFonts w:ascii="Times New Roman" w:hAnsi="Times New Roman" w:cs="Times New Roman"/>
          <w:sz w:val="24"/>
          <w:szCs w:val="24"/>
        </w:rPr>
        <w:t xml:space="preserve">yang </w:t>
      </w:r>
      <w:proofErr w:type="spellStart"/>
      <w:r w:rsidR="00A16EA3" w:rsidRPr="002933A7">
        <w:rPr>
          <w:rFonts w:ascii="Times New Roman" w:hAnsi="Times New Roman" w:cs="Times New Roman"/>
          <w:sz w:val="24"/>
          <w:szCs w:val="24"/>
        </w:rPr>
        <w:t>menyatakan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bahwa</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 xml:space="preserve">tax haven </w:t>
      </w:r>
      <w:proofErr w:type="spellStart"/>
      <w:r w:rsidR="00A16EA3" w:rsidRPr="002933A7">
        <w:rPr>
          <w:rFonts w:ascii="Times New Roman" w:hAnsi="Times New Roman" w:cs="Times New Roman"/>
          <w:sz w:val="24"/>
          <w:szCs w:val="24"/>
        </w:rPr>
        <w:t>berpengaruh</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secara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negatif</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terhadap</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keputusan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perusahaan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dalam</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melakukan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praktik</w:t>
      </w:r>
      <w:proofErr w:type="spellEnd"/>
      <w:r w:rsidR="00A16EA3" w:rsidRPr="002933A7">
        <w:rPr>
          <w:rFonts w:ascii="Times New Roman" w:hAnsi="Times New Roman" w:cs="Times New Roman"/>
          <w:sz w:val="24"/>
          <w:szCs w:val="24"/>
        </w:rPr>
        <w:t xml:space="preserve"> </w:t>
      </w:r>
      <w:r w:rsidR="00A16EA3" w:rsidRPr="002933A7">
        <w:rPr>
          <w:rFonts w:ascii="Times New Roman" w:hAnsi="Times New Roman" w:cs="Times New Roman"/>
          <w:i/>
          <w:iCs/>
          <w:sz w:val="24"/>
          <w:szCs w:val="24"/>
        </w:rPr>
        <w:t>transfer pricing</w:t>
      </w:r>
      <w:r w:rsidR="00A16EA3" w:rsidRPr="002933A7">
        <w:rPr>
          <w:rFonts w:ascii="Times New Roman" w:hAnsi="Times New Roman" w:cs="Times New Roman"/>
          <w:sz w:val="24"/>
          <w:szCs w:val="24"/>
        </w:rPr>
        <w:t>. </w:t>
      </w:r>
    </w:p>
    <w:p w14:paraId="23A28559" w14:textId="76128339" w:rsidR="00A16EA3" w:rsidRPr="002933A7" w:rsidRDefault="00A16EA3" w:rsidP="005147F9">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r w:rsidRPr="002933A7">
        <w:rPr>
          <w:rFonts w:ascii="Times New Roman" w:hAnsi="Times New Roman" w:cs="Times New Roman"/>
          <w:i/>
          <w:iCs/>
          <w:sz w:val="24"/>
          <w:szCs w:val="24"/>
        </w:rPr>
        <w:t>Intangible asset</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melibatkan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agresivitas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Pandangan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didukung</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46656A" w:rsidRPr="002933A7">
        <w:rPr>
          <w:rFonts w:ascii="Times New Roman" w:hAnsi="Times New Roman" w:cs="Times New Roman"/>
          <w:sz w:val="24"/>
          <w:szCs w:val="24"/>
        </w:rPr>
        <w:fldChar w:fldCharType="begin" w:fldLock="1"/>
      </w:r>
      <w:r w:rsidR="005E661C" w:rsidRPr="002933A7">
        <w:rPr>
          <w:rFonts w:ascii="Times New Roman" w:hAnsi="Times New Roman" w:cs="Times New Roman"/>
          <w:sz w:val="24"/>
          <w:szCs w:val="24"/>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et al., 2020)","manualFormatting":"Novira et al, (2020)","plainTextFormattedCitation":"(Novira et al., 2020)","previouslyFormattedCitation":"(Novira et al., 2020)"},"properties":{"noteIndex":0},"schema":"https://github.com/citation-style-language/schema/raw/master/csl-citation.json"}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Novira et al, </w:t>
      </w:r>
      <w:r w:rsidR="005E661C"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2020)</w:t>
      </w:r>
      <w:r w:rsidR="0046656A" w:rsidRPr="002933A7">
        <w:rPr>
          <w:rFonts w:ascii="Times New Roman" w:hAnsi="Times New Roman" w:cs="Times New Roman"/>
          <w:sz w:val="24"/>
          <w:szCs w:val="24"/>
        </w:rPr>
        <w:fldChar w:fldCharType="end"/>
      </w:r>
      <w:r w:rsidR="005E661C"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0046656A" w:rsidRPr="002933A7">
        <w:rPr>
          <w:rFonts w:ascii="Times New Roman" w:hAnsi="Times New Roman" w:cs="Times New Roman"/>
          <w:b/>
          <w:bCs/>
          <w:sz w:val="24"/>
          <w:szCs w:val="24"/>
        </w:rPr>
        <w:fldChar w:fldCharType="begin" w:fldLock="1"/>
      </w:r>
      <w:r w:rsidR="005E661C" w:rsidRPr="002933A7">
        <w:rPr>
          <w:rFonts w:ascii="Times New Roman" w:hAnsi="Times New Roman" w:cs="Times New Roman"/>
          <w:b/>
          <w:bCs/>
          <w:sz w:val="24"/>
          <w:szCs w:val="24"/>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2020)","manualFormatting":"Khasanah &amp; Suryarini (2020)","plainTextFormattedCitation":"(Khasanah &amp; Suryarini, 2020)","previouslyFormattedCitation":"(Khasanah &amp; Suryarini, 2020)"},"properties":{"noteIndex":0},"schema":"https://github.com/citation-style-language/schema/raw/master/csl-citation.json"}</w:instrText>
      </w:r>
      <w:r w:rsidR="0046656A"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Khasanah &amp; Suryarini </w:t>
      </w:r>
      <w:r w:rsidR="005E661C"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2020)</w:t>
      </w:r>
      <w:r w:rsidR="0046656A" w:rsidRPr="002933A7">
        <w:rPr>
          <w:rFonts w:ascii="Times New Roman" w:hAnsi="Times New Roman" w:cs="Times New Roman"/>
          <w:b/>
          <w:bCs/>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dan </w:t>
      </w:r>
      <w:r w:rsidR="0046656A" w:rsidRPr="002933A7">
        <w:rPr>
          <w:rFonts w:ascii="Times New Roman" w:hAnsi="Times New Roman" w:cs="Times New Roman"/>
          <w:sz w:val="24"/>
          <w:szCs w:val="24"/>
        </w:rPr>
        <w:fldChar w:fldCharType="begin" w:fldLock="1"/>
      </w:r>
      <w:r w:rsidR="005E661C" w:rsidRPr="002933A7">
        <w:rPr>
          <w:rFonts w:ascii="Times New Roman" w:hAnsi="Times New Roman" w:cs="Times New Roman"/>
          <w:sz w:val="24"/>
          <w:szCs w:val="24"/>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Pricing","type":"article-journal","volume":"13"},"uris":["http://www.mendeley.com/documents/?uuid=27706aa7-2bd0-4351-97c6-9b30f6be4f4e"]}],"mendeley":{"formattedCitation":"(Wahyudi &amp; Fitriah, 2021)","manualFormatting":"Wahyudi &amp; Fitriah (2021)","plainTextFormattedCitation":"(Wahyudi &amp; Fitriah, 2021)","previouslyFormattedCitation":"(Wahyudi &amp; Fitriah, 2021)"},"properties":{"noteIndex":0},"schema":"https://github.com/citation-style-language/schema/raw/master/csl-citation.json"}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Wahyudi &amp; </w:t>
      </w:r>
      <w:r w:rsidR="0074061F" w:rsidRPr="002933A7">
        <w:rPr>
          <w:rFonts w:ascii="Times New Roman" w:hAnsi="Times New Roman" w:cs="Times New Roman"/>
          <w:noProof/>
          <w:sz w:val="24"/>
          <w:szCs w:val="24"/>
        </w:rPr>
        <w:lastRenderedPageBreak/>
        <w:t xml:space="preserve">Fitriah </w:t>
      </w:r>
      <w:r w:rsidR="005E661C"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2021)</w:t>
      </w:r>
      <w:r w:rsidR="0046656A"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menemukan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Namun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lain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46656A"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10.24034/jiaku.v3i3.6401","author":[{"dropping-particle":"","family":"Sulistya","given":"Enthy","non-dropping-particle":"","parse-names":false,"suffix":""},{"dropping-particle":"","family":"Wulandari","given":"Suci","non-dropping-particle":"","parse-names":false,"suffix":""},{"dropping-particle":"","family":"Irawati","given":"Wiwit","non-dropping-particle":"","parse-names":false,"suffix":""}],"container-title":"JIAKu: Jurnal Ilmiah Akuntansi dan Keuangan","id":"ITEM-1","issue":"3","issued":{"date-parts":[["2024"]]},"page":"240-251","title":"Pengaruh Tax expenses, Tax Haven Utilization, Foreign Ownership dan Intangible Asset Terhadap Transfer Pricing","type":"article-journal","volume":"3"},"uris":["http://www.mendeley.com/documents/?uuid=60111f6d-1052-43e0-a72f-d800b4d69034"]}],"mendeley":{"formattedCitation":"(Sulistya, Wulandari, &amp; Irawati, 2024)","manualFormatting":"Sulistya et al, (2021)","plainTextFormattedCitation":"(Sulistya, Wulandari, &amp; Irawati, 2024)","previouslyFormattedCitation":"(Sulistya, Wulandari, &amp; Irawati, 2024)"},"properties":{"noteIndex":0},"schema":"https://github.com/citation-style-language/schema/raw/master/csl-citation.json"}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Sulistya et al, </w:t>
      </w:r>
      <w:r w:rsidR="005E661C"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2021)</w:t>
      </w:r>
      <w:r w:rsidR="0046656A"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negatif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b/>
          <w:bCs/>
          <w:sz w:val="24"/>
          <w:szCs w:val="24"/>
        </w:rPr>
        <w:t xml:space="preserve"> </w:t>
      </w:r>
      <w:r w:rsidR="0046656A" w:rsidRPr="002933A7">
        <w:rPr>
          <w:rFonts w:ascii="Times New Roman" w:hAnsi="Times New Roman" w:cs="Times New Roman"/>
          <w:b/>
          <w:bCs/>
          <w:sz w:val="24"/>
          <w:szCs w:val="24"/>
        </w:rPr>
        <w:fldChar w:fldCharType="begin" w:fldLock="1"/>
      </w:r>
      <w:r w:rsidR="00C8374B">
        <w:rPr>
          <w:rFonts w:ascii="Times New Roman" w:hAnsi="Times New Roman" w:cs="Times New Roman"/>
          <w:b/>
          <w:bCs/>
          <w:sz w:val="24"/>
          <w:szCs w:val="24"/>
        </w:rPr>
        <w:instrText>ADDIN CSL_CITATION {"citationItems":[{"id":"ITEM-1","itemData":{"author":[{"dropping-particle":"","family":"Aisah","given":"Nur","non-dropping-particle":"","parse-names":false,"suffix":""},{"dropping-particle":"","family":"Pratiwi","given":"Eka","non-dropping-particle":"","parse-names":false,"suffix":""},{"dropping-particle":"","family":"Wadi","given":"Indra","non-dropping-particle":"","parse-names":false,"suffix":""},{"dropping-particle":"","family":"Pamulang","given":"Universitas","non-dropping-particle":"","parse-names":false,"suffix":""},{"dropping-particle":"","family":"Pamulang","given":"Universitas","non-dropping-particle":"","parse-names":false,"suffix":""}],"container-title":"EDUCORETAX","id":"ITEM-1","issue":"11","issued":{"date-parts":[["2024"]]},"page":"1345-1353","title":"THE INFLUENCE OF TAX BURDEN , INTANGIBLE ASSETS , AND FOREIGN OWNERSHIP ON TRANSFER PRICING POLICIES","type":"article-journal","volume":"4"},"uris":["http://www.mendeley.com/documents/?uuid=680568b2-6199-4d40-9916-4042bb179bfa"]}],"mendeley":{"formattedCitation":"(Aisah, Pratiwi, Wadi, Pamulang, &amp; Pamulang, 2024)","manualFormatting":"Aisah et al, (2024)","plainTextFormattedCitation":"(Aisah, Pratiwi, Wadi, Pamulang, &amp; Pamulang, 2024)","previouslyFormattedCitation":"(Aisah, Pratiwi, Wadi, Pamulang, &amp; Pamulang, 2024)"},"properties":{"noteIndex":0},"schema":"https://github.com/citation-style-language/schema/raw/master/csl-citation.json"}</w:instrText>
      </w:r>
      <w:r w:rsidR="0046656A"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Aisah et al, </w:t>
      </w:r>
      <w:r w:rsidR="005E661C"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2024)</w:t>
      </w:r>
      <w:r w:rsidR="0046656A" w:rsidRPr="002933A7">
        <w:rPr>
          <w:rFonts w:ascii="Times New Roman" w:hAnsi="Times New Roman" w:cs="Times New Roman"/>
          <w:b/>
          <w:bCs/>
          <w:sz w:val="24"/>
          <w:szCs w:val="24"/>
        </w:rPr>
        <w:fldChar w:fldCharType="end"/>
      </w:r>
      <w:r w:rsidR="005E661C" w:rsidRPr="002933A7">
        <w:rPr>
          <w:rFonts w:ascii="Times New Roman" w:hAnsi="Times New Roman" w:cs="Times New Roman"/>
          <w:sz w:val="24"/>
          <w:szCs w:val="24"/>
        </w:rPr>
        <w:t xml:space="preserve"> dan</w:t>
      </w:r>
      <w:r w:rsidR="0046656A" w:rsidRPr="002933A7">
        <w:rPr>
          <w:rFonts w:ascii="Times New Roman" w:hAnsi="Times New Roman" w:cs="Times New Roman"/>
          <w:sz w:val="24"/>
          <w:szCs w:val="24"/>
        </w:rPr>
        <w:t xml:space="preserve"> </w:t>
      </w:r>
      <w:r w:rsidR="0046656A"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Sari </w:t>
      </w:r>
      <w:r w:rsidR="005E661C"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2024)</w:t>
      </w:r>
      <w:r w:rsidR="0046656A" w:rsidRPr="002933A7">
        <w:rPr>
          <w:rFonts w:ascii="Times New Roman" w:hAnsi="Times New Roman" w:cs="Times New Roman"/>
          <w:sz w:val="24"/>
          <w:szCs w:val="24"/>
        </w:rPr>
        <w:fldChar w:fldCharType="end"/>
      </w:r>
      <w:r w:rsidR="005E661C" w:rsidRPr="002933A7">
        <w:rPr>
          <w:rFonts w:ascii="Times New Roman" w:hAnsi="Times New Roman" w:cs="Times New Roman"/>
          <w:sz w:val="24"/>
          <w:szCs w:val="24"/>
        </w:rPr>
        <w:t xml:space="preserve"> </w:t>
      </w:r>
      <w:proofErr w:type="spellStart"/>
      <w:r w:rsidR="005E661C" w:rsidRPr="002933A7">
        <w:rPr>
          <w:rFonts w:ascii="Times New Roman" w:hAnsi="Times New Roman" w:cs="Times New Roman"/>
          <w:sz w:val="24"/>
          <w:szCs w:val="24"/>
        </w:rPr>
        <w:t>menyatakan</w:t>
      </w:r>
      <w:proofErr w:type="spellEnd"/>
      <w:r w:rsidRPr="002933A7">
        <w:rPr>
          <w:rFonts w:ascii="Times New Roman" w:hAnsi="Times New Roman" w:cs="Times New Roman"/>
          <w:b/>
          <w:bCs/>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04497749" w14:textId="33BA0BEA" w:rsidR="00A16EA3" w:rsidRPr="002933A7" w:rsidRDefault="00A16EA3"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Faktor lain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r w:rsidRPr="002933A7">
        <w:rPr>
          <w:rFonts w:ascii="Times New Roman" w:hAnsi="Times New Roman" w:cs="Times New Roman"/>
          <w:sz w:val="24"/>
          <w:szCs w:val="24"/>
        </w:rPr>
        <w:t xml:space="preserve">Hasil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w:t>
      </w:r>
      <w:r w:rsidR="0046656A" w:rsidRPr="002933A7">
        <w:rPr>
          <w:rFonts w:ascii="Times New Roman" w:hAnsi="Times New Roman" w:cs="Times New Roman"/>
          <w:b/>
          <w:bCs/>
          <w:sz w:val="24"/>
          <w:szCs w:val="24"/>
        </w:rPr>
        <w:t xml:space="preserve"> </w:t>
      </w:r>
      <w:r w:rsidR="0046656A" w:rsidRPr="002933A7">
        <w:rPr>
          <w:rFonts w:ascii="Times New Roman" w:hAnsi="Times New Roman" w:cs="Times New Roman"/>
          <w:b/>
          <w:bCs/>
          <w:sz w:val="24"/>
          <w:szCs w:val="24"/>
        </w:rPr>
        <w:fldChar w:fldCharType="begin" w:fldLock="1"/>
      </w:r>
      <w:r w:rsidR="00C8374B">
        <w:rPr>
          <w:rFonts w:ascii="Times New Roman" w:hAnsi="Times New Roman" w:cs="Times New Roman"/>
          <w:b/>
          <w:bCs/>
          <w:sz w:val="24"/>
          <w:szCs w:val="24"/>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Sanintya Mayantya, &amp; Priyono Puji Prasetyo, 2021)","manualFormatting":"Marfuah et al, (2021)","plainTextFormattedCitation":"(Marfuah, Sanintya Mayantya, &amp; Priyono Puji Prasetyo, 2021)","previouslyFormattedCitation":"(Marfuah, Sanintya Mayantya, &amp; Priyono Puji Prasetyo, 2021)"},"properties":{"noteIndex":0},"schema":"https://github.com/citation-style-language/schema/raw/master/csl-citation.json"}</w:instrText>
      </w:r>
      <w:r w:rsidR="0046656A"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Marfuah et al</w:t>
      </w:r>
      <w:r w:rsidR="00E51C06"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 xml:space="preserve"> </w:t>
      </w:r>
      <w:r w:rsidR="00E51C06"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2021)</w:t>
      </w:r>
      <w:r w:rsidR="0046656A" w:rsidRPr="002933A7">
        <w:rPr>
          <w:rFonts w:ascii="Times New Roman" w:hAnsi="Times New Roman" w:cs="Times New Roman"/>
          <w:b/>
          <w:bCs/>
          <w:sz w:val="24"/>
          <w:szCs w:val="24"/>
        </w:rPr>
        <w:fldChar w:fldCharType="end"/>
      </w:r>
      <w:r w:rsidR="00E51C06"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0046656A"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(2020)","plainTextFormattedCitation":"(D. K. Devi &amp; Suryarini, 2020)","previouslyFormattedCitation":"(D. K. Devi &amp; Suryarini, 2020)"},"properties":{"noteIndex":0},"schema":"https://github.com/citation-style-language/schema/raw/master/csl-citation.json"}</w:instrText>
      </w:r>
      <w:r w:rsidR="0046656A"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Devi &amp; Suryarini</w:t>
      </w:r>
      <w:r w:rsidR="00E51C06" w:rsidRPr="002933A7">
        <w:rPr>
          <w:rFonts w:ascii="Times New Roman" w:hAnsi="Times New Roman" w:cs="Times New Roman"/>
          <w:bCs/>
          <w:noProof/>
          <w:sz w:val="24"/>
          <w:szCs w:val="24"/>
        </w:rPr>
        <w:t xml:space="preserve"> (</w:t>
      </w:r>
      <w:r w:rsidR="0074061F" w:rsidRPr="002933A7">
        <w:rPr>
          <w:rFonts w:ascii="Times New Roman" w:hAnsi="Times New Roman" w:cs="Times New Roman"/>
          <w:bCs/>
          <w:noProof/>
          <w:sz w:val="24"/>
          <w:szCs w:val="24"/>
        </w:rPr>
        <w:t>2020)</w:t>
      </w:r>
      <w:r w:rsidR="0046656A" w:rsidRPr="002933A7">
        <w:rPr>
          <w:rFonts w:ascii="Times New Roman" w:hAnsi="Times New Roman" w:cs="Times New Roman"/>
          <w:b/>
          <w:bCs/>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dan </w:t>
      </w:r>
      <w:r w:rsidR="0046656A"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2023)","manualFormatting":"Fatmi &amp; Amin (2023)","plainTextFormattedCitation":"(Fatmi &amp; Amin, 2023)","previouslyFormattedCitation":"(Fatmi &amp; Amin, 2023)"},"properties":{"noteIndex":0},"schema":"https://github.com/citation-style-language/schema/raw/master/csl-citation.json"}</w:instrText>
      </w:r>
      <w:r w:rsidR="0046656A"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Fatmi &amp; Amin </w:t>
      </w:r>
      <w:r w:rsidR="00E51C0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2023)</w:t>
      </w:r>
      <w:r w:rsidR="0046656A"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dikarenakan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kewajiban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mendorong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mengelola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berbagai</w:t>
      </w:r>
      <w:proofErr w:type="spellEnd"/>
      <w:r w:rsidRPr="002933A7">
        <w:rPr>
          <w:rFonts w:ascii="Times New Roman" w:hAnsi="Times New Roman" w:cs="Times New Roman"/>
          <w:sz w:val="24"/>
          <w:szCs w:val="24"/>
        </w:rPr>
        <w:t xml:space="preserve"> strategi guna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pajaknya</w:t>
      </w:r>
      <w:proofErr w:type="spellEnd"/>
      <w:r w:rsidRPr="002933A7">
        <w:rPr>
          <w:rFonts w:ascii="Times New Roman" w:hAnsi="Times New Roman" w:cs="Times New Roman"/>
          <w:sz w:val="24"/>
          <w:szCs w:val="24"/>
        </w:rPr>
        <w:t xml:space="preserve">. Hasil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berbanding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terbalik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A13BFD" w:rsidRPr="002933A7">
        <w:rPr>
          <w:rFonts w:ascii="Times New Roman" w:hAnsi="Times New Roman" w:cs="Times New Roman"/>
          <w:sz w:val="24"/>
          <w:szCs w:val="24"/>
        </w:rPr>
        <w:fldChar w:fldCharType="begin" w:fldLock="1"/>
      </w:r>
      <w:r w:rsidR="00A51FA2" w:rsidRPr="002933A7">
        <w:rPr>
          <w:rFonts w:ascii="Times New Roman" w:hAnsi="Times New Roman" w:cs="Times New Roman"/>
          <w:sz w:val="24"/>
          <w:szCs w:val="24"/>
        </w:rPr>
        <w:instrText>ADDIN CSL_CITATION {"citationItems":[{"id":"ITEM-1","itemData":{"DOI":"10.24167/jab.v19i1.3551","ISSN":"1412-775X","abstract":"The purpose of this study is to analyze the effect of tax minimization, bonus mechanism, and tunneling incentive on transfer pricing with leverage as a moderating variable. The population of this study are mining companies listed on the Indonesia Stock Exchange (IDX) in 2017-2019.The sample selection uses a purposive side technique. Samples that meet the criteria are 18 companies with 54 units of analysis, there are 8 outliers so that the number of samples is 46 units of analysis. The data analysis technique is Moderated Regression Analysis (MRA) with IBM SPSS Statistics Version 24 software. This study shows a negative effect of tax minimization, a positive effect of tunneling incentive, and no effect bonus mechanism on transfer pricing decisions. Leverage does not moderate the effect of tax minimization and bonus mechanism on transfer pricing decisions and only significantly moderates the effect of tunneling incentives on transfer pricing decisions.","author":[{"dropping-particle":"","family":"Lutfia","given":"Mei Dewi","non-dropping-particle":"","parse-names":false,"suffix":""},{"dropping-particle":"","family":"Sukirman","given":"Sukirman","non-dropping-particle":"","parse-names":false,"suffix":""}],"container-title":"Jurnal Akuntansi Bisnis","id":"ITEM-1","issue":"1","issued":{"date-parts":[["2021"]]},"page":"79","title":"Leverage Sebagai Pemoderasi Pada Transfer Pricing Yang Dipengaruhi Tax Minimiziation, Bonus Mechanism , dan Tunneling Incentive","type":"article-journal","volume":"19"},"uris":["http://www.mendeley.com/documents/?uuid=51a1b074-8d5f-4d60-825b-42fbf89e0658"]}],"mendeley":{"formattedCitation":"(Lutfia &amp; Sukirman, 2021)","manualFormatting":"Lutfia &amp; Sukirman (2021)","plainTextFormattedCitation":"(Lutfia &amp; Sukirman, 2021)","previouslyFormattedCitation":"(Lutfia &amp; Sukirman, 2021)"},"properties":{"noteIndex":0},"schema":"https://github.com/citation-style-language/schema/raw/master/csl-citation.json"}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Lutfia &amp; Sukirman </w:t>
      </w:r>
      <w:r w:rsidR="00A51FA2"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2021)</w:t>
      </w:r>
      <w:r w:rsidR="00A13BFD" w:rsidRPr="002933A7">
        <w:rPr>
          <w:rFonts w:ascii="Times New Roman" w:hAnsi="Times New Roman" w:cs="Times New Roman"/>
          <w:sz w:val="24"/>
          <w:szCs w:val="24"/>
        </w:rPr>
        <w:fldChar w:fldCharType="end"/>
      </w:r>
      <w:r w:rsidR="00A51FA2"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00A13BFD" w:rsidRPr="002933A7">
        <w:rPr>
          <w:rFonts w:ascii="Times New Roman" w:hAnsi="Times New Roman" w:cs="Times New Roman"/>
          <w:b/>
          <w:bCs/>
          <w:sz w:val="24"/>
          <w:szCs w:val="24"/>
        </w:rPr>
        <w:fldChar w:fldCharType="begin" w:fldLock="1"/>
      </w:r>
      <w:r w:rsidR="00E50142" w:rsidRPr="002933A7">
        <w:rPr>
          <w:rFonts w:ascii="Times New Roman" w:hAnsi="Times New Roman" w:cs="Times New Roman"/>
          <w:b/>
          <w:bCs/>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2021)","manualFormatting":"Riska &amp; Anwar (2021)","plainTextFormattedCitation":"(Riska &amp; Anwar, 2021)","previouslyFormattedCitation":"(Riska &amp; Anwar, 2021)"},"properties":{"noteIndex":0},"schema":"https://github.com/citation-style-language/schema/raw/master/csl-citation.json"}</w:instrText>
      </w:r>
      <w:r w:rsidR="00A13BFD"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Riska &amp; Anwar </w:t>
      </w:r>
      <w:r w:rsidR="00A51FA2"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2021)</w:t>
      </w:r>
      <w:r w:rsidR="00A13BFD" w:rsidRPr="002933A7">
        <w:rPr>
          <w:rFonts w:ascii="Times New Roman" w:hAnsi="Times New Roman" w:cs="Times New Roman"/>
          <w:b/>
          <w:bCs/>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dan </w:t>
      </w:r>
      <w:r w:rsidR="00A13BFD" w:rsidRPr="002933A7">
        <w:rPr>
          <w:rFonts w:ascii="Times New Roman" w:hAnsi="Times New Roman" w:cs="Times New Roman"/>
          <w:sz w:val="24"/>
          <w:szCs w:val="24"/>
        </w:rPr>
        <w:fldChar w:fldCharType="begin" w:fldLock="1"/>
      </w:r>
      <w:r w:rsidR="00A51FA2" w:rsidRPr="002933A7">
        <w:rPr>
          <w:rFonts w:ascii="Times New Roman" w:hAnsi="Times New Roman" w:cs="Times New Roman"/>
          <w:sz w:val="24"/>
          <w:szCs w:val="24"/>
        </w:rPr>
        <w:instrText>ADDIN CSL_CITATION {"citationItems":[{"id":"ITEM-1","itemData":{"DOI":"10.37481/sjr.v6i1.634","ISSN":"2615-3009","abstract":"This study aims to find out and test empirically the effect of tax minimization, exchange rates and tunneling incentives on transfer tricing decisions in manufacturing companies listed on the Indonesia Stock Exchange in 2015-2020. The type of research used is associative quantitative which uses secondary data in the form of financial reports that have been published by the company on the Indonesia Stock Exchange. The population of this study were 138 companies and the selected sample was 11 companies using purposive sampling method, with 61 data analyzed. The data analysis technique for testing this hypothesis was carried out using the Eviews 9 application. The results of this study show that simultaneously tax minimization, exchange rate and tunneling incentives have a significant effect on transfer pricing. Partially, tax minimization has no effect on transfer pricing, the exchange rate has a significant positive effect on transfer pricing. Tunneling incentive has a significant positive effect on transfer pricing.","author":[{"dropping-particle":"","family":"Putri","given":"Wulandari Cahyani","non-dropping-particle":"","parse-names":false,"suffix":""},{"dropping-particle":"","family":"Lindawati","given":"Lindawati","non-dropping-particle":"","parse-names":false,"suffix":""}],"container-title":"SCIENTIFIC JOURNAL OF REFLECTION : Economic, Accounting, Management and Business","id":"ITEM-1","issue":"1","issued":{"date-parts":[["2023"]]},"page":"195-204","title":"Pengaruh Tax Minimization, Exchange Rate Dan Tunneling Incentive Terhadap Keputusan Transfer Pricing","type":"article-journal","volume":"6"},"uris":["http://www.mendeley.com/documents/?uuid=737bddbc-edfa-4071-9c61-e6720a578abf"]}],"mendeley":{"formattedCitation":"(Putri &amp; Lindawati, 2023)","manualFormatting":"Putri &amp; Lindawati (2023)","plainTextFormattedCitation":"(Putri &amp; Lindawati, 2023)","previouslyFormattedCitation":"(Putri &amp; Lindawati, 2023)"},"properties":{"noteIndex":0},"schema":"https://github.com/citation-style-language/schema/raw/master/csl-citation.json"}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Putri &amp; Lindawati </w:t>
      </w:r>
      <w:r w:rsidR="00A51FA2"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2023)</w:t>
      </w:r>
      <w:r w:rsidR="00A13BFD"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menganalisis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terbatas</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melengkapi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literatur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faktor-faktor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konteks</w:t>
      </w:r>
      <w:proofErr w:type="spellEnd"/>
      <w:r w:rsidRPr="002933A7">
        <w:rPr>
          <w:rFonts w:ascii="Times New Roman" w:hAnsi="Times New Roman" w:cs="Times New Roman"/>
          <w:sz w:val="24"/>
          <w:szCs w:val="24"/>
        </w:rPr>
        <w:t xml:space="preserve"> Indonesia dan </w:t>
      </w:r>
      <w:proofErr w:type="spellStart"/>
      <w:r w:rsidRPr="002933A7">
        <w:rPr>
          <w:rFonts w:ascii="Times New Roman" w:hAnsi="Times New Roman" w:cs="Times New Roman"/>
          <w:sz w:val="24"/>
          <w:szCs w:val="24"/>
        </w:rPr>
        <w:t>hubungannya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perilaku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menerapkan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1171ED89" w14:textId="05CD6E5F"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Pengaturan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problematika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dunia </w:t>
      </w:r>
      <w:proofErr w:type="spellStart"/>
      <w:r w:rsidRPr="002933A7">
        <w:rPr>
          <w:rFonts w:ascii="Times New Roman" w:hAnsi="Times New Roman" w:cs="Times New Roman"/>
          <w:sz w:val="24"/>
          <w:szCs w:val="24"/>
        </w:rPr>
        <w:t>internasional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akibat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pengurangan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kewajiban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perpajakan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memindahkan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berada</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fenomena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skema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mencapai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maksimalnya</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hal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menarik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perhatian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(Soetardjo, 2024)</w:t>
      </w:r>
      <w:r w:rsidR="00A13BFD" w:rsidRPr="002933A7">
        <w:rPr>
          <w:rFonts w:ascii="Times New Roman" w:hAnsi="Times New Roman" w:cs="Times New Roman"/>
          <w:sz w:val="24"/>
          <w:szCs w:val="24"/>
        </w:rPr>
        <w:fldChar w:fldCharType="end"/>
      </w:r>
      <w:r w:rsidR="00A13BFD" w:rsidRPr="002933A7">
        <w:rPr>
          <w:rFonts w:ascii="Times New Roman" w:hAnsi="Times New Roman" w:cs="Times New Roman"/>
          <w:sz w:val="24"/>
          <w:szCs w:val="24"/>
        </w:rPr>
        <w:t>.</w:t>
      </w:r>
      <w:r w:rsidRPr="002933A7">
        <w:rPr>
          <w:rFonts w:ascii="Times New Roman" w:hAnsi="Times New Roman" w:cs="Times New Roman"/>
          <w:b/>
          <w:bCs/>
          <w:sz w:val="24"/>
          <w:szCs w:val="24"/>
        </w:rPr>
        <w:t> </w:t>
      </w:r>
    </w:p>
    <w:p w14:paraId="07A97A6A" w14:textId="6A7B7A3A" w:rsidR="00A16EA3" w:rsidRPr="002933A7" w:rsidRDefault="00A51FA2"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Dalam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yang di </w:t>
      </w:r>
      <w:proofErr w:type="spellStart"/>
      <w:r w:rsidRPr="002933A7">
        <w:rPr>
          <w:rFonts w:ascii="Times New Roman" w:hAnsi="Times New Roman" w:cs="Times New Roman"/>
          <w:sz w:val="24"/>
          <w:szCs w:val="24"/>
        </w:rPr>
        <w:t>ambil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(BEI). </w:t>
      </w:r>
      <w:proofErr w:type="spellStart"/>
      <w:r w:rsidRPr="002933A7">
        <w:rPr>
          <w:rFonts w:ascii="Times New Roman" w:hAnsi="Times New Roman" w:cs="Times New Roman"/>
          <w:sz w:val="24"/>
          <w:szCs w:val="24"/>
        </w:rPr>
        <w:t>Peneliti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w:t>
      </w:r>
      <w:r w:rsidR="00A16EA3" w:rsidRPr="002933A7">
        <w:rPr>
          <w:rFonts w:ascii="Times New Roman" w:hAnsi="Times New Roman" w:cs="Times New Roman"/>
          <w:sz w:val="24"/>
          <w:szCs w:val="24"/>
        </w:rPr>
        <w:t>erusahaan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pertambangan</w:t>
      </w:r>
      <w:proofErr w:type="spellEnd"/>
      <w:r w:rsidR="00A16EA3"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merupakan</w:t>
      </w:r>
      <w:proofErr w:type="spellEnd"/>
      <w:r w:rsidR="00A16EA3" w:rsidRPr="002933A7">
        <w:rPr>
          <w:rFonts w:ascii="Times New Roman" w:hAnsi="Times New Roman" w:cs="Times New Roman"/>
          <w:sz w:val="24"/>
          <w:szCs w:val="24"/>
        </w:rPr>
        <w:t xml:space="preserve"> salah </w:t>
      </w:r>
      <w:proofErr w:type="spellStart"/>
      <w:r w:rsidR="00A16EA3" w:rsidRPr="002933A7">
        <w:rPr>
          <w:rFonts w:ascii="Times New Roman" w:hAnsi="Times New Roman" w:cs="Times New Roman"/>
          <w:sz w:val="24"/>
          <w:szCs w:val="24"/>
        </w:rPr>
        <w:t>satu</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perusahaan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terbesar</w:t>
      </w:r>
      <w:proofErr w:type="spellEnd"/>
      <w:r w:rsidR="00A16EA3" w:rsidRPr="002933A7">
        <w:rPr>
          <w:rFonts w:ascii="Times New Roman" w:hAnsi="Times New Roman" w:cs="Times New Roman"/>
          <w:sz w:val="24"/>
          <w:szCs w:val="24"/>
        </w:rPr>
        <w:t xml:space="preserve"> di Indonesia yang </w:t>
      </w:r>
      <w:proofErr w:type="spellStart"/>
      <w:r w:rsidR="00A16EA3" w:rsidRPr="002933A7">
        <w:rPr>
          <w:rFonts w:ascii="Times New Roman" w:hAnsi="Times New Roman" w:cs="Times New Roman"/>
          <w:sz w:val="24"/>
          <w:szCs w:val="24"/>
        </w:rPr>
        <w:t>menjadi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simbol</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dijulukinya</w:t>
      </w:r>
      <w:proofErr w:type="spellEnd"/>
      <w:r w:rsidR="00A16EA3" w:rsidRPr="002933A7">
        <w:rPr>
          <w:rFonts w:ascii="Times New Roman" w:hAnsi="Times New Roman" w:cs="Times New Roman"/>
          <w:sz w:val="24"/>
          <w:szCs w:val="24"/>
        </w:rPr>
        <w:t xml:space="preserve"> negara Indonesia </w:t>
      </w:r>
      <w:proofErr w:type="spellStart"/>
      <w:r w:rsidR="00A16EA3" w:rsidRPr="002933A7">
        <w:rPr>
          <w:rFonts w:ascii="Times New Roman" w:hAnsi="Times New Roman" w:cs="Times New Roman"/>
          <w:sz w:val="24"/>
          <w:szCs w:val="24"/>
        </w:rPr>
        <w:t>sebagai</w:t>
      </w:r>
      <w:proofErr w:type="spellEnd"/>
      <w:r w:rsidR="00A16EA3" w:rsidRPr="002933A7">
        <w:rPr>
          <w:rFonts w:ascii="Times New Roman" w:hAnsi="Times New Roman" w:cs="Times New Roman"/>
          <w:sz w:val="24"/>
          <w:szCs w:val="24"/>
        </w:rPr>
        <w:t xml:space="preserve"> negara </w:t>
      </w:r>
      <w:proofErr w:type="spellStart"/>
      <w:r w:rsidR="00A16EA3" w:rsidRPr="002933A7">
        <w:rPr>
          <w:rFonts w:ascii="Times New Roman" w:hAnsi="Times New Roman" w:cs="Times New Roman"/>
          <w:sz w:val="24"/>
          <w:szCs w:val="24"/>
        </w:rPr>
        <w:t>pertambangan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dimana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hampir</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seluruh</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bahan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tambang</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tersedia</w:t>
      </w:r>
      <w:proofErr w:type="spellEnd"/>
      <w:r w:rsidR="00A16EA3" w:rsidRPr="002933A7">
        <w:rPr>
          <w:rFonts w:ascii="Times New Roman" w:hAnsi="Times New Roman" w:cs="Times New Roman"/>
          <w:sz w:val="24"/>
          <w:szCs w:val="24"/>
        </w:rPr>
        <w:t xml:space="preserve"> di negara </w:t>
      </w:r>
      <w:proofErr w:type="spellStart"/>
      <w:r w:rsidR="00A16EA3" w:rsidRPr="002933A7">
        <w:rPr>
          <w:rFonts w:ascii="Times New Roman" w:hAnsi="Times New Roman" w:cs="Times New Roman"/>
          <w:sz w:val="24"/>
          <w:szCs w:val="24"/>
        </w:rPr>
        <w:t>ini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seperti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emas</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perak</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minyak</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bumi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tembaga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batubara</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nikel</w:t>
      </w:r>
      <w:proofErr w:type="spellEnd"/>
      <w:r w:rsidR="00A16EA3" w:rsidRPr="002933A7">
        <w:rPr>
          <w:rFonts w:ascii="Times New Roman" w:hAnsi="Times New Roman" w:cs="Times New Roman"/>
          <w:sz w:val="24"/>
          <w:szCs w:val="24"/>
        </w:rPr>
        <w:t xml:space="preserve"> dan lain-lain. Aktivitas </w:t>
      </w:r>
      <w:proofErr w:type="spellStart"/>
      <w:r w:rsidR="00A16EA3" w:rsidRPr="002933A7">
        <w:rPr>
          <w:rFonts w:ascii="Times New Roman" w:hAnsi="Times New Roman" w:cs="Times New Roman"/>
          <w:sz w:val="24"/>
          <w:szCs w:val="24"/>
        </w:rPr>
        <w:t>pertambangan</w:t>
      </w:r>
      <w:proofErr w:type="spellEnd"/>
      <w:r w:rsidR="00A16EA3" w:rsidRPr="002933A7">
        <w:rPr>
          <w:rFonts w:ascii="Times New Roman" w:hAnsi="Times New Roman" w:cs="Times New Roman"/>
          <w:sz w:val="24"/>
          <w:szCs w:val="24"/>
        </w:rPr>
        <w:t xml:space="preserve"> Indonesia </w:t>
      </w:r>
      <w:proofErr w:type="spellStart"/>
      <w:r w:rsidR="00A16EA3" w:rsidRPr="002933A7">
        <w:rPr>
          <w:rFonts w:ascii="Times New Roman" w:hAnsi="Times New Roman" w:cs="Times New Roman"/>
          <w:sz w:val="24"/>
          <w:szCs w:val="24"/>
        </w:rPr>
        <w:t>berpotensi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untuk</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mendukung</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pemberdayaan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ekonomi</w:t>
      </w:r>
      <w:proofErr w:type="spellEnd"/>
      <w:r w:rsidR="00A16EA3" w:rsidRPr="002933A7">
        <w:rPr>
          <w:rFonts w:ascii="Times New Roman" w:hAnsi="Times New Roman" w:cs="Times New Roman"/>
          <w:sz w:val="24"/>
          <w:szCs w:val="24"/>
        </w:rPr>
        <w:t xml:space="preserve"> yang sangat </w:t>
      </w:r>
      <w:proofErr w:type="spellStart"/>
      <w:r w:rsidR="00A16EA3" w:rsidRPr="002933A7">
        <w:rPr>
          <w:rFonts w:ascii="Times New Roman" w:hAnsi="Times New Roman" w:cs="Times New Roman"/>
          <w:sz w:val="24"/>
          <w:szCs w:val="24"/>
        </w:rPr>
        <w:t>besar</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bagi</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peningkatan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perekonomian</w:t>
      </w:r>
      <w:proofErr w:type="spellEnd"/>
      <w:r w:rsidR="00A16EA3" w:rsidRPr="002933A7">
        <w:rPr>
          <w:rFonts w:ascii="Times New Roman" w:hAnsi="Times New Roman" w:cs="Times New Roman"/>
          <w:sz w:val="24"/>
          <w:szCs w:val="24"/>
        </w:rPr>
        <w:t xml:space="preserve"> </w:t>
      </w:r>
      <w:proofErr w:type="spellStart"/>
      <w:r w:rsidR="00A16EA3" w:rsidRPr="002933A7">
        <w:rPr>
          <w:rFonts w:ascii="Times New Roman" w:hAnsi="Times New Roman" w:cs="Times New Roman"/>
          <w:sz w:val="24"/>
          <w:szCs w:val="24"/>
        </w:rPr>
        <w:t>nasional</w:t>
      </w:r>
      <w:proofErr w:type="spellEnd"/>
      <w:r w:rsidR="00A16EA3"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et al., 2020)","plainTextFormattedCitation":"(Novira et al., 2020)","previouslyFormattedCitation":"(Novira et al., 2020)"},"properties":{"noteIndex":0},"schema":"https://github.com/citation-style-language/schema/raw/master/csl-citation.json"}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(Novira et al., 2020)</w:t>
      </w:r>
      <w:r w:rsidR="00A13BFD" w:rsidRPr="002933A7">
        <w:rPr>
          <w:rFonts w:ascii="Times New Roman" w:hAnsi="Times New Roman" w:cs="Times New Roman"/>
          <w:sz w:val="24"/>
          <w:szCs w:val="24"/>
        </w:rPr>
        <w:fldChar w:fldCharType="end"/>
      </w:r>
      <w:r w:rsidR="00A16EA3" w:rsidRPr="002933A7">
        <w:rPr>
          <w:rFonts w:ascii="Times New Roman" w:hAnsi="Times New Roman" w:cs="Times New Roman"/>
          <w:sz w:val="24"/>
          <w:szCs w:val="24"/>
        </w:rPr>
        <w:t>.</w:t>
      </w:r>
    </w:p>
    <w:p w14:paraId="067C24E2" w14:textId="4EA76A65"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sebelumnya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menemukan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bukti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empiris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tentang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mempengaruhi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namun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konsisten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Ketidakkonsistenan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sebelumnya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mengindikasi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perlunya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lain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hadir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Sulitnya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penyelesaian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akibat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pemerintah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kasus</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isu</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masih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tergolong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menarik</w:t>
      </w:r>
      <w:proofErr w:type="spellEnd"/>
      <w:r w:rsidRPr="002933A7">
        <w:rPr>
          <w:rFonts w:ascii="Times New Roman" w:hAnsi="Times New Roman" w:cs="Times New Roman"/>
          <w:sz w:val="24"/>
          <w:szCs w:val="24"/>
        </w:rPr>
        <w:t>. </w:t>
      </w:r>
    </w:p>
    <w:p w14:paraId="639F95EA" w14:textId="4EB0D84F" w:rsidR="00A16EA3" w:rsidRPr="002933A7" w:rsidRDefault="00A16EA3"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paparan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dikemukakan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r w:rsidR="00A51FA2"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r w:rsidR="00A51FA2" w:rsidRPr="002933A7">
        <w:rPr>
          <w:rFonts w:ascii="Times New Roman" w:hAnsi="Times New Roman" w:cs="Times New Roman"/>
          <w:i/>
          <w:iCs/>
          <w:sz w:val="24"/>
          <w:szCs w:val="24"/>
        </w:rPr>
        <w:t>intangible asse</w:t>
      </w:r>
      <w:r w:rsidRPr="002933A7">
        <w:rPr>
          <w:rFonts w:ascii="Times New Roman" w:hAnsi="Times New Roman" w:cs="Times New Roman"/>
          <w:i/>
          <w:iCs/>
          <w:sz w:val="24"/>
          <w:szCs w:val="24"/>
        </w:rPr>
        <w:t>t</w:t>
      </w:r>
      <w:r w:rsidRPr="002933A7">
        <w:rPr>
          <w:rFonts w:ascii="Times New Roman" w:hAnsi="Times New Roman" w:cs="Times New Roman"/>
          <w:sz w:val="24"/>
          <w:szCs w:val="24"/>
        </w:rPr>
        <w:t xml:space="preserve"> dan </w:t>
      </w:r>
      <w:r w:rsidR="00A51FA2" w:rsidRPr="002933A7">
        <w:rPr>
          <w:rFonts w:ascii="Times New Roman" w:hAnsi="Times New Roman" w:cs="Times New Roman"/>
          <w:i/>
          <w:iCs/>
          <w:sz w:val="24"/>
          <w:szCs w:val="24"/>
        </w:rPr>
        <w:t>tax minimizatio</w:t>
      </w:r>
      <w:r w:rsidRPr="002933A7">
        <w:rPr>
          <w:rFonts w:ascii="Times New Roman" w:hAnsi="Times New Roman" w:cs="Times New Roman"/>
          <w:sz w:val="24"/>
          <w:szCs w:val="24"/>
        </w:rPr>
        <w:t xml:space="preserve">n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transfer pricing</w:t>
      </w:r>
    </w:p>
    <w:p w14:paraId="7C472B77" w14:textId="4F22AF0D" w:rsidR="00A16EA3" w:rsidRPr="00EA23DA" w:rsidRDefault="00A16EA3" w:rsidP="00C15B01">
      <w:pPr>
        <w:pStyle w:val="Heading2"/>
      </w:pPr>
      <w:bookmarkStart w:id="19" w:name="_Toc210632916"/>
      <w:proofErr w:type="spellStart"/>
      <w:r w:rsidRPr="00EA23DA">
        <w:lastRenderedPageBreak/>
        <w:t>Rumusan</w:t>
      </w:r>
      <w:proofErr w:type="spellEnd"/>
      <w:r w:rsidRPr="00EA23DA">
        <w:t xml:space="preserve"> </w:t>
      </w:r>
      <w:proofErr w:type="spellStart"/>
      <w:r w:rsidRPr="00EA23DA">
        <w:t>Masalah</w:t>
      </w:r>
      <w:bookmarkEnd w:id="19"/>
      <w:proofErr w:type="spellEnd"/>
      <w:r w:rsidRPr="00EA23DA">
        <w:t> </w:t>
      </w:r>
    </w:p>
    <w:p w14:paraId="515B5EED" w14:textId="77777777" w:rsidR="00A16EA3" w:rsidRPr="002933A7" w:rsidRDefault="00A16EA3" w:rsidP="005147F9">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belakang</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diuraikan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rumusan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ingin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dikaji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w:t>
      </w:r>
    </w:p>
    <w:p w14:paraId="4B7D7323" w14:textId="226C7080" w:rsidR="00034C6B" w:rsidRPr="002933A7" w:rsidRDefault="00034C6B" w:rsidP="005147F9">
      <w:pPr>
        <w:pStyle w:val="ListParagraph"/>
        <w:numPr>
          <w:ilvl w:val="0"/>
          <w:numId w:val="1"/>
        </w:numPr>
        <w:tabs>
          <w:tab w:val="clear" w:pos="720"/>
          <w:tab w:val="num" w:pos="426"/>
        </w:tabs>
        <w:spacing w:after="0"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563B9D41" w14:textId="49E93A5E" w:rsidR="00034C6B" w:rsidRPr="002933A7" w:rsidRDefault="00034C6B" w:rsidP="0038286A">
      <w:pPr>
        <w:pStyle w:val="ListParagraph"/>
        <w:numPr>
          <w:ilvl w:val="0"/>
          <w:numId w:val="1"/>
        </w:numPr>
        <w:tabs>
          <w:tab w:val="clear" w:pos="720"/>
          <w:tab w:val="num" w:pos="426"/>
        </w:tabs>
        <w:spacing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703B2607" w14:textId="7A347DD8" w:rsidR="00034C6B" w:rsidRPr="002933A7" w:rsidRDefault="00034C6B" w:rsidP="00DF3047">
      <w:pPr>
        <w:pStyle w:val="ListParagraph"/>
        <w:numPr>
          <w:ilvl w:val="0"/>
          <w:numId w:val="1"/>
        </w:numPr>
        <w:tabs>
          <w:tab w:val="clear" w:pos="720"/>
          <w:tab w:val="num" w:pos="426"/>
        </w:tabs>
        <w:spacing w:after="0"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16E5936C" w14:textId="790D2220" w:rsidR="00A16EA3" w:rsidRPr="00EA23DA" w:rsidRDefault="00A16EA3" w:rsidP="00C15B01">
      <w:pPr>
        <w:pStyle w:val="Heading2"/>
      </w:pPr>
      <w:bookmarkStart w:id="20" w:name="_Toc210632917"/>
      <w:r w:rsidRPr="00EA23DA">
        <w:t xml:space="preserve">Tujuan </w:t>
      </w:r>
      <w:proofErr w:type="spellStart"/>
      <w:r w:rsidRPr="00EA23DA">
        <w:t>Penelitian</w:t>
      </w:r>
      <w:bookmarkEnd w:id="20"/>
      <w:proofErr w:type="spellEnd"/>
    </w:p>
    <w:p w14:paraId="0055419F" w14:textId="77777777" w:rsidR="00A16EA3" w:rsidRPr="002933A7" w:rsidRDefault="00A16EA3" w:rsidP="00DF3047">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rumusan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diuraikan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tujuan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ingin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dicapai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proofErr w:type="gram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gramEnd"/>
      <w:r w:rsidRPr="002933A7">
        <w:rPr>
          <w:rFonts w:ascii="Times New Roman" w:hAnsi="Times New Roman" w:cs="Times New Roman"/>
          <w:sz w:val="24"/>
          <w:szCs w:val="24"/>
        </w:rPr>
        <w:t> </w:t>
      </w:r>
    </w:p>
    <w:p w14:paraId="3F0086EB" w14:textId="7BD79C93" w:rsidR="00034C6B" w:rsidRPr="002933A7" w:rsidRDefault="00034C6B" w:rsidP="00DF3047">
      <w:pPr>
        <w:pStyle w:val="ListParagraph"/>
        <w:numPr>
          <w:ilvl w:val="0"/>
          <w:numId w:val="2"/>
        </w:numPr>
        <w:tabs>
          <w:tab w:val="clear" w:pos="720"/>
          <w:tab w:val="num" w:pos="426"/>
        </w:tabs>
        <w:spacing w:after="0"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20272F16" w14:textId="6E472637" w:rsidR="00034C6B" w:rsidRPr="002933A7" w:rsidRDefault="00034C6B" w:rsidP="0038286A">
      <w:pPr>
        <w:pStyle w:val="ListParagraph"/>
        <w:numPr>
          <w:ilvl w:val="0"/>
          <w:numId w:val="2"/>
        </w:numPr>
        <w:tabs>
          <w:tab w:val="clear" w:pos="720"/>
          <w:tab w:val="num" w:pos="426"/>
        </w:tabs>
        <w:spacing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7E74372A" w14:textId="3FA328A2" w:rsidR="00034C6B" w:rsidRPr="002933A7" w:rsidRDefault="00034C6B" w:rsidP="005147F9">
      <w:pPr>
        <w:pStyle w:val="ListParagraph"/>
        <w:numPr>
          <w:ilvl w:val="0"/>
          <w:numId w:val="2"/>
        </w:numPr>
        <w:tabs>
          <w:tab w:val="clear" w:pos="720"/>
          <w:tab w:val="num" w:pos="426"/>
        </w:tabs>
        <w:spacing w:line="480" w:lineRule="auto"/>
        <w:ind w:left="426" w:hanging="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0EAAC19B" w14:textId="2E0D5047" w:rsidR="00A16EA3" w:rsidRPr="00EA23DA" w:rsidRDefault="00A16EA3" w:rsidP="00C15B01">
      <w:pPr>
        <w:pStyle w:val="Heading2"/>
      </w:pPr>
      <w:bookmarkStart w:id="21" w:name="_Toc210632918"/>
      <w:r w:rsidRPr="00EA23DA">
        <w:t xml:space="preserve">Manfaat </w:t>
      </w:r>
      <w:proofErr w:type="spellStart"/>
      <w:r w:rsidRPr="00EA23DA">
        <w:t>Penelitian</w:t>
      </w:r>
      <w:bookmarkEnd w:id="21"/>
      <w:proofErr w:type="spellEnd"/>
      <w:r w:rsidRPr="00EA23DA">
        <w:t> </w:t>
      </w:r>
    </w:p>
    <w:p w14:paraId="47D20B9C" w14:textId="77777777" w:rsidR="00A16EA3" w:rsidRPr="002933A7" w:rsidRDefault="00A16EA3" w:rsidP="00DF3047">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Manfaat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proofErr w:type="gram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 xml:space="preserve"> :</w:t>
      </w:r>
      <w:proofErr w:type="gramEnd"/>
      <w:r w:rsidRPr="002933A7">
        <w:rPr>
          <w:rFonts w:ascii="Times New Roman" w:hAnsi="Times New Roman" w:cs="Times New Roman"/>
          <w:sz w:val="24"/>
          <w:szCs w:val="24"/>
        </w:rPr>
        <w:t> </w:t>
      </w:r>
    </w:p>
    <w:p w14:paraId="60143144" w14:textId="77777777" w:rsidR="00A16EA3" w:rsidRPr="002933A7" w:rsidRDefault="00A16EA3" w:rsidP="00DF3047">
      <w:pPr>
        <w:numPr>
          <w:ilvl w:val="0"/>
          <w:numId w:val="3"/>
        </w:numPr>
        <w:tabs>
          <w:tab w:val="clear" w:pos="720"/>
        </w:tabs>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sz w:val="24"/>
          <w:szCs w:val="24"/>
        </w:rPr>
        <w:t xml:space="preserve">Manfaat </w:t>
      </w:r>
      <w:proofErr w:type="spellStart"/>
      <w:r w:rsidRPr="002933A7">
        <w:rPr>
          <w:rFonts w:ascii="Times New Roman" w:hAnsi="Times New Roman" w:cs="Times New Roman"/>
          <w:sz w:val="24"/>
          <w:szCs w:val="24"/>
        </w:rPr>
        <w:t>Teoritis</w:t>
      </w:r>
      <w:proofErr w:type="spellEnd"/>
    </w:p>
    <w:p w14:paraId="01B2F67E" w14:textId="77777777" w:rsidR="00A16EA3" w:rsidRPr="002933A7" w:rsidRDefault="00A16EA3" w:rsidP="00DF3047">
      <w:pPr>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Hasil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teoritis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diharapkan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gambaran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mempengaruhi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lastRenderedPageBreak/>
        <w:t xml:space="preserve">transfer pricing </w:t>
      </w:r>
      <w:r w:rsidRPr="002933A7">
        <w:rPr>
          <w:rFonts w:ascii="Times New Roman" w:hAnsi="Times New Roman" w:cs="Times New Roman"/>
          <w:sz w:val="24"/>
          <w:szCs w:val="24"/>
        </w:rPr>
        <w:t xml:space="preserve">dan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tambahan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intangible asset</w:t>
      </w:r>
      <w:r w:rsidRPr="002933A7">
        <w:rPr>
          <w:rFonts w:ascii="Times New Roman" w:hAnsi="Times New Roman" w:cs="Times New Roman"/>
          <w:sz w:val="24"/>
          <w:szCs w:val="24"/>
        </w:rPr>
        <w:t xml:space="preserve">, dan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selanjutnya</w:t>
      </w:r>
      <w:proofErr w:type="spellEnd"/>
      <w:r w:rsidRPr="002933A7">
        <w:rPr>
          <w:rFonts w:ascii="Times New Roman" w:hAnsi="Times New Roman" w:cs="Times New Roman"/>
          <w:sz w:val="24"/>
          <w:szCs w:val="24"/>
        </w:rPr>
        <w:t>.</w:t>
      </w:r>
    </w:p>
    <w:p w14:paraId="49A6EBC2" w14:textId="4CE3BEE8" w:rsidR="00A16EA3" w:rsidRPr="002933A7" w:rsidRDefault="00A16EA3" w:rsidP="0038286A">
      <w:pPr>
        <w:pStyle w:val="ListParagraph"/>
        <w:numPr>
          <w:ilvl w:val="0"/>
          <w:numId w:val="3"/>
        </w:numPr>
        <w:tabs>
          <w:tab w:val="clear" w:pos="720"/>
          <w:tab w:val="num" w:pos="426"/>
        </w:tabs>
        <w:spacing w:line="480" w:lineRule="auto"/>
        <w:ind w:left="426" w:hanging="426"/>
        <w:jc w:val="both"/>
        <w:rPr>
          <w:rFonts w:ascii="Times New Roman" w:hAnsi="Times New Roman" w:cs="Times New Roman"/>
          <w:sz w:val="24"/>
          <w:szCs w:val="24"/>
        </w:rPr>
      </w:pPr>
      <w:r w:rsidRPr="002933A7">
        <w:rPr>
          <w:rFonts w:ascii="Times New Roman" w:hAnsi="Times New Roman" w:cs="Times New Roman"/>
          <w:sz w:val="24"/>
          <w:szCs w:val="24"/>
        </w:rPr>
        <w:t xml:space="preserve">Manfaat </w:t>
      </w:r>
      <w:proofErr w:type="spellStart"/>
      <w:r w:rsidRPr="002933A7">
        <w:rPr>
          <w:rFonts w:ascii="Times New Roman" w:hAnsi="Times New Roman" w:cs="Times New Roman"/>
          <w:sz w:val="24"/>
          <w:szCs w:val="24"/>
        </w:rPr>
        <w:t>Praktis</w:t>
      </w:r>
      <w:proofErr w:type="spellEnd"/>
    </w:p>
    <w:p w14:paraId="23AF3CDC" w14:textId="4E4ED058" w:rsidR="00A16EA3" w:rsidRPr="002933A7" w:rsidRDefault="00A16EA3" w:rsidP="00DF3047">
      <w:pPr>
        <w:pStyle w:val="ListParagraph"/>
        <w:numPr>
          <w:ilvl w:val="1"/>
          <w:numId w:val="3"/>
        </w:numPr>
        <w:spacing w:after="0" w:line="480" w:lineRule="auto"/>
        <w:ind w:left="851" w:hanging="425"/>
        <w:jc w:val="both"/>
        <w:rPr>
          <w:rFonts w:ascii="Times New Roman" w:hAnsi="Times New Roman" w:cs="Times New Roman"/>
          <w:sz w:val="24"/>
          <w:szCs w:val="24"/>
        </w:rPr>
      </w:pPr>
      <w:proofErr w:type="spellStart"/>
      <w:r w:rsidRPr="002933A7">
        <w:rPr>
          <w:rFonts w:ascii="Times New Roman" w:hAnsi="Times New Roman" w:cs="Times New Roman"/>
          <w:sz w:val="24"/>
          <w:szCs w:val="24"/>
        </w:rPr>
        <w:t>Pemerintah</w:t>
      </w:r>
      <w:proofErr w:type="spellEnd"/>
    </w:p>
    <w:p w14:paraId="14BE8410" w14:textId="77777777" w:rsidR="00A16EA3" w:rsidRPr="002933A7" w:rsidRDefault="00A16EA3" w:rsidP="00DF3047">
      <w:pPr>
        <w:spacing w:after="0" w:line="480" w:lineRule="auto"/>
        <w:ind w:left="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gambaran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khusus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pemerintah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menduga</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memecahkan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intangible asset</w:t>
      </w:r>
      <w:r w:rsidRPr="002933A7">
        <w:rPr>
          <w:rFonts w:ascii="Times New Roman" w:hAnsi="Times New Roman" w:cs="Times New Roman"/>
          <w:sz w:val="24"/>
          <w:szCs w:val="24"/>
        </w:rPr>
        <w:t xml:space="preserve">, dan </w:t>
      </w:r>
      <w:r w:rsidRPr="002933A7">
        <w:rPr>
          <w:rFonts w:ascii="Times New Roman" w:hAnsi="Times New Roman" w:cs="Times New Roman"/>
          <w:i/>
          <w:iCs/>
          <w:sz w:val="24"/>
          <w:szCs w:val="24"/>
        </w:rPr>
        <w:t xml:space="preserve">tax minimization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Serta </w:t>
      </w:r>
      <w:proofErr w:type="spellStart"/>
      <w:r w:rsidRPr="002933A7">
        <w:rPr>
          <w:rFonts w:ascii="Times New Roman" w:hAnsi="Times New Roman" w:cs="Times New Roman"/>
          <w:sz w:val="24"/>
          <w:szCs w:val="24"/>
        </w:rPr>
        <w:t>mendorong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pemerintah</w:t>
      </w:r>
      <w:proofErr w:type="spellEnd"/>
      <w:r w:rsidRPr="002933A7">
        <w:rPr>
          <w:rFonts w:ascii="Times New Roman" w:hAnsi="Times New Roman" w:cs="Times New Roman"/>
          <w:sz w:val="24"/>
          <w:szCs w:val="24"/>
        </w:rPr>
        <w:t xml:space="preserve"> agar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regulasi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mencegah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terjadinya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merugikan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pemerintah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penerimaan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w:t>
      </w:r>
    </w:p>
    <w:p w14:paraId="6BDD1FDE" w14:textId="77777777" w:rsidR="00A16EA3" w:rsidRPr="002933A7" w:rsidRDefault="00A16EA3" w:rsidP="00DF3047">
      <w:pPr>
        <w:numPr>
          <w:ilvl w:val="0"/>
          <w:numId w:val="6"/>
        </w:numPr>
        <w:tabs>
          <w:tab w:val="clear" w:pos="720"/>
          <w:tab w:val="num" w:pos="851"/>
        </w:tabs>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Perusahaan</w:t>
      </w:r>
    </w:p>
    <w:p w14:paraId="69A03302" w14:textId="06102A08" w:rsidR="00A16EA3" w:rsidRPr="002933A7" w:rsidRDefault="00A16EA3" w:rsidP="00DF3047">
      <w:pPr>
        <w:spacing w:after="0" w:line="480" w:lineRule="auto"/>
        <w:ind w:left="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kemampuan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mengembangkan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kebijakan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peraturan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perundang-undangan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efektif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mengoptimalkan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pembayaran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w:t>
      </w:r>
      <w:proofErr w:type="spellEnd"/>
      <w:r w:rsidRPr="002933A7">
        <w:rPr>
          <w:rFonts w:ascii="Times New Roman" w:hAnsi="Times New Roman" w:cs="Times New Roman"/>
          <w:sz w:val="24"/>
          <w:szCs w:val="24"/>
        </w:rPr>
        <w:t>.</w:t>
      </w:r>
    </w:p>
    <w:p w14:paraId="60389C15" w14:textId="77777777" w:rsidR="00CC4759" w:rsidRPr="002933A7" w:rsidRDefault="00CC4759" w:rsidP="0038286A">
      <w:pPr>
        <w:spacing w:line="480" w:lineRule="auto"/>
        <w:ind w:left="426"/>
        <w:jc w:val="both"/>
        <w:rPr>
          <w:rFonts w:ascii="Times New Roman" w:hAnsi="Times New Roman" w:cs="Times New Roman"/>
          <w:sz w:val="24"/>
          <w:szCs w:val="24"/>
        </w:rPr>
        <w:sectPr w:rsidR="00CC4759" w:rsidRPr="002933A7" w:rsidSect="00C5473B">
          <w:pgSz w:w="11906" w:h="16838" w:code="9"/>
          <w:pgMar w:top="2268" w:right="1701" w:bottom="1701" w:left="2268" w:header="709" w:footer="709" w:gutter="0"/>
          <w:pgNumType w:start="1"/>
          <w:cols w:space="708"/>
          <w:titlePg/>
          <w:docGrid w:linePitch="360"/>
        </w:sectPr>
      </w:pPr>
    </w:p>
    <w:p w14:paraId="53E65560" w14:textId="3977C921" w:rsidR="00CC4759" w:rsidRPr="002933A7" w:rsidRDefault="00CC4759" w:rsidP="002A138D">
      <w:pPr>
        <w:pStyle w:val="Heading1"/>
        <w:rPr>
          <w:rFonts w:cs="Times New Roman"/>
          <w:b w:val="0"/>
          <w:bCs/>
        </w:rPr>
      </w:pPr>
      <w:bookmarkStart w:id="22" w:name="_Toc210632919"/>
      <w:r w:rsidRPr="002933A7">
        <w:rPr>
          <w:rStyle w:val="Heading1Char"/>
          <w:rFonts w:cs="Times New Roman"/>
          <w:b/>
          <w:bCs/>
        </w:rPr>
        <w:lastRenderedPageBreak/>
        <w:t>BAB II</w:t>
      </w:r>
      <w:r w:rsidR="002A138D" w:rsidRPr="002933A7">
        <w:rPr>
          <w:rStyle w:val="Heading1Char"/>
          <w:rFonts w:cs="Times New Roman"/>
          <w:b/>
          <w:bCs/>
        </w:rPr>
        <w:br/>
      </w:r>
      <w:r w:rsidRPr="002933A7">
        <w:rPr>
          <w:rFonts w:cs="Times New Roman"/>
        </w:rPr>
        <w:t>KAJIAN PUSTAKA</w:t>
      </w:r>
      <w:bookmarkEnd w:id="22"/>
    </w:p>
    <w:p w14:paraId="115B6E37" w14:textId="77777777" w:rsidR="004760DC" w:rsidRPr="002933A7" w:rsidRDefault="004760DC" w:rsidP="0038286A">
      <w:pPr>
        <w:pStyle w:val="ListParagraph"/>
        <w:numPr>
          <w:ilvl w:val="0"/>
          <w:numId w:val="7"/>
        </w:numPr>
        <w:spacing w:line="480" w:lineRule="auto"/>
        <w:jc w:val="both"/>
        <w:rPr>
          <w:rFonts w:ascii="Times New Roman" w:hAnsi="Times New Roman" w:cs="Times New Roman"/>
          <w:vanish/>
          <w:sz w:val="24"/>
          <w:szCs w:val="24"/>
        </w:rPr>
      </w:pPr>
    </w:p>
    <w:p w14:paraId="3EF856C4" w14:textId="77777777" w:rsidR="004760DC" w:rsidRPr="002933A7" w:rsidRDefault="004760DC" w:rsidP="0038286A">
      <w:pPr>
        <w:pStyle w:val="ListParagraph"/>
        <w:numPr>
          <w:ilvl w:val="0"/>
          <w:numId w:val="7"/>
        </w:numPr>
        <w:spacing w:line="480" w:lineRule="auto"/>
        <w:jc w:val="both"/>
        <w:rPr>
          <w:rFonts w:ascii="Times New Roman" w:hAnsi="Times New Roman" w:cs="Times New Roman"/>
          <w:vanish/>
          <w:sz w:val="24"/>
          <w:szCs w:val="24"/>
        </w:rPr>
      </w:pPr>
    </w:p>
    <w:p w14:paraId="285FE27C" w14:textId="074965AD" w:rsidR="004760DC" w:rsidRPr="002933A7" w:rsidRDefault="004760DC" w:rsidP="000C5642">
      <w:pPr>
        <w:pStyle w:val="SubBab2"/>
        <w:ind w:left="426"/>
      </w:pPr>
      <w:bookmarkStart w:id="23" w:name="_Toc210632920"/>
      <w:proofErr w:type="spellStart"/>
      <w:r w:rsidRPr="002933A7">
        <w:t>Konsep</w:t>
      </w:r>
      <w:proofErr w:type="spellEnd"/>
      <w:r w:rsidRPr="002933A7">
        <w:t xml:space="preserve"> Teori</w:t>
      </w:r>
      <w:bookmarkEnd w:id="23"/>
    </w:p>
    <w:p w14:paraId="79741367" w14:textId="48439CD9" w:rsidR="004760DC" w:rsidRPr="002933A7" w:rsidRDefault="004760DC" w:rsidP="00E67104">
      <w:pPr>
        <w:pStyle w:val="Heading3"/>
        <w:ind w:left="426" w:hanging="426"/>
      </w:pPr>
      <w:bookmarkStart w:id="24" w:name="_Toc210632921"/>
      <w:r w:rsidRPr="002933A7">
        <w:t>Teori Keagenan (</w:t>
      </w:r>
      <w:r w:rsidRPr="00920E89">
        <w:rPr>
          <w:i/>
          <w:iCs/>
        </w:rPr>
        <w:t>Agency Theory</w:t>
      </w:r>
      <w:r w:rsidRPr="002933A7">
        <w:t>)</w:t>
      </w:r>
      <w:bookmarkEnd w:id="24"/>
    </w:p>
    <w:p w14:paraId="31F99E37" w14:textId="30A6DA00" w:rsidR="00CC4759" w:rsidRPr="002933A7" w:rsidRDefault="00CC4759" w:rsidP="00DF3047">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i/>
          <w:iCs/>
          <w:sz w:val="24"/>
          <w:szCs w:val="24"/>
        </w:rPr>
        <w:t xml:space="preserve">Agency theory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pertama</w:t>
      </w:r>
      <w:proofErr w:type="spellEnd"/>
      <w:r w:rsidRPr="002933A7">
        <w:rPr>
          <w:rFonts w:ascii="Times New Roman" w:hAnsi="Times New Roman" w:cs="Times New Roman"/>
          <w:sz w:val="24"/>
          <w:szCs w:val="24"/>
        </w:rPr>
        <w:t xml:space="preserve"> kali </w:t>
      </w:r>
      <w:proofErr w:type="spellStart"/>
      <w:r w:rsidRPr="002933A7">
        <w:rPr>
          <w:rFonts w:ascii="Times New Roman" w:hAnsi="Times New Roman" w:cs="Times New Roman"/>
          <w:sz w:val="24"/>
          <w:szCs w:val="24"/>
        </w:rPr>
        <w:t>dicetuskan</w:t>
      </w:r>
      <w:proofErr w:type="spellEnd"/>
      <w:r w:rsidRPr="002933A7">
        <w:rPr>
          <w:rFonts w:ascii="Times New Roman" w:hAnsi="Times New Roman" w:cs="Times New Roman"/>
          <w:sz w:val="24"/>
          <w:szCs w:val="24"/>
        </w:rPr>
        <w:t xml:space="preserve"> oleh Jensen dan Meckling pada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1976 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dan </w:t>
      </w:r>
      <w:r w:rsidRPr="002933A7">
        <w:rPr>
          <w:rFonts w:ascii="Times New Roman" w:hAnsi="Times New Roman" w:cs="Times New Roman"/>
          <w:i/>
          <w:iCs/>
          <w:sz w:val="24"/>
          <w:szCs w:val="24"/>
        </w:rPr>
        <w:t xml:space="preserve">principal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termotivasi</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kepentingannya</w:t>
      </w:r>
      <w:proofErr w:type="spellEnd"/>
      <w:r w:rsidRPr="002933A7">
        <w:rPr>
          <w:rFonts w:ascii="Times New Roman" w:hAnsi="Times New Roman" w:cs="Times New Roman"/>
          <w:sz w:val="24"/>
          <w:szCs w:val="24"/>
        </w:rPr>
        <w:t xml:space="preserve"> masing-masing </w:t>
      </w:r>
      <w:r w:rsidR="00A13BF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Agen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dipekerjakan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didelegasikan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wewenang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terbaik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(Soetardjo, 2024)</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Ketika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mendelegasikan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kewenangan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banyak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agensi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oportunistik</w:t>
      </w:r>
      <w:proofErr w:type="spellEnd"/>
      <w:r w:rsidR="00A13BFD"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 2024)</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77DDA142" w14:textId="2863052B" w:rsidR="00CC4759" w:rsidRPr="002933A7" w:rsidRDefault="00CC4759" w:rsidP="00A51FA2">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E610A4" w:rsidRPr="002933A7">
        <w:rPr>
          <w:rFonts w:ascii="Times New Roman" w:hAnsi="Times New Roman" w:cs="Times New Roman"/>
          <w:sz w:val="24"/>
          <w:szCs w:val="24"/>
        </w:rPr>
        <w:instrText>ADDIN CSL_CITATION {"citationItems":[{"id":"ITEM-1","itemData":{"ISBN":"0903729407","ISSN":"03637425","abstract":"Agency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structure.","author":[{"dropping-particle":"","family":"Eisenhardt","given":"K.","non-dropping-particle":"","parse-names":false,"suffix":""}],"container-title":"Academy of Management Review","id":"ITEM-1","issue":"1","issued":{"date-parts":[["1989"]]},"page":"57-74","title":"Teori Portofolio dan Analisis Investasi (Edisi ke 10).","type":"article-journal","volume":"14"},"uris":["http://www.mendeley.com/documents/?uuid=48624ade-b4d2-45ff-a49b-e94a606f8093"]}],"mendeley":{"formattedCitation":"(Eisenhardt, 1989)","manualFormatting":"Eisenhardt (1989)","plainTextFormattedCitation":"(Eisenhardt, 1989)","previouslyFormattedCitation":"(Eisenhardt, 1989)"},"properties":{"noteIndex":0},"schema":"https://github.com/citation-style-language/schema/raw/master/csl-citation.json"}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Eisenhardt </w:t>
      </w:r>
      <w:r w:rsidR="00A51FA2"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1989)</w:t>
      </w:r>
      <w:r w:rsidR="00A13BFD"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mengungkapkan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asumsi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sifat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manusia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i/>
          <w:iCs/>
          <w:sz w:val="24"/>
          <w:szCs w:val="24"/>
        </w:rPr>
        <w:t>self interest</w:t>
      </w:r>
      <w:proofErr w:type="spellEnd"/>
      <w:r w:rsidRPr="002933A7">
        <w:rPr>
          <w:rFonts w:ascii="Times New Roman" w:hAnsi="Times New Roman" w:cs="Times New Roman"/>
          <w:i/>
          <w:iCs/>
          <w:sz w:val="24"/>
          <w:szCs w:val="24"/>
        </w:rPr>
        <w:t xml:space="preserve"> </w:t>
      </w:r>
      <w:r w:rsidRPr="002933A7">
        <w:rPr>
          <w:rFonts w:ascii="Times New Roman" w:hAnsi="Times New Roman" w:cs="Times New Roman"/>
          <w:sz w:val="24"/>
          <w:szCs w:val="24"/>
        </w:rPr>
        <w:t>(</w:t>
      </w:r>
      <w:proofErr w:type="spellStart"/>
      <w:r w:rsidRPr="002933A7">
        <w:rPr>
          <w:rFonts w:ascii="Times New Roman" w:hAnsi="Times New Roman" w:cs="Times New Roman"/>
          <w:sz w:val="24"/>
          <w:szCs w:val="24"/>
        </w:rPr>
        <w:t>manusia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umumnya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mementingkan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sendiri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bounded rationality </w:t>
      </w:r>
      <w:r w:rsidRPr="002933A7">
        <w:rPr>
          <w:rFonts w:ascii="Times New Roman" w:hAnsi="Times New Roman" w:cs="Times New Roman"/>
          <w:sz w:val="24"/>
          <w:szCs w:val="24"/>
        </w:rPr>
        <w:t>(</w:t>
      </w:r>
      <w:proofErr w:type="spellStart"/>
      <w:r w:rsidRPr="002933A7">
        <w:rPr>
          <w:rFonts w:ascii="Times New Roman" w:hAnsi="Times New Roman" w:cs="Times New Roman"/>
          <w:sz w:val="24"/>
          <w:szCs w:val="24"/>
        </w:rPr>
        <w:t>manusia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pikir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terbatas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persepsi</w:t>
      </w:r>
      <w:proofErr w:type="spellEnd"/>
      <w:r w:rsidRPr="002933A7">
        <w:rPr>
          <w:rFonts w:ascii="Times New Roman" w:hAnsi="Times New Roman" w:cs="Times New Roman"/>
          <w:sz w:val="24"/>
          <w:szCs w:val="24"/>
        </w:rPr>
        <w:t xml:space="preserve"> masa </w:t>
      </w:r>
      <w:proofErr w:type="spellStart"/>
      <w:r w:rsidRPr="002933A7">
        <w:rPr>
          <w:rFonts w:ascii="Times New Roman" w:hAnsi="Times New Roman" w:cs="Times New Roman"/>
          <w:sz w:val="24"/>
          <w:szCs w:val="24"/>
        </w:rPr>
        <w:t>depannya</w:t>
      </w:r>
      <w:proofErr w:type="spellEnd"/>
      <w:r w:rsidRPr="002933A7">
        <w:rPr>
          <w:rFonts w:ascii="Times New Roman" w:hAnsi="Times New Roman" w:cs="Times New Roman"/>
          <w:sz w:val="24"/>
          <w:szCs w:val="24"/>
        </w:rPr>
        <w:t xml:space="preserve">), dan </w:t>
      </w:r>
      <w:r w:rsidRPr="002933A7">
        <w:rPr>
          <w:rFonts w:ascii="Times New Roman" w:hAnsi="Times New Roman" w:cs="Times New Roman"/>
          <w:i/>
          <w:iCs/>
          <w:sz w:val="24"/>
          <w:szCs w:val="24"/>
        </w:rPr>
        <w:t xml:space="preserve">risk aversion </w:t>
      </w:r>
      <w:r w:rsidRPr="002933A7">
        <w:rPr>
          <w:rFonts w:ascii="Times New Roman" w:hAnsi="Times New Roman" w:cs="Times New Roman"/>
          <w:sz w:val="24"/>
          <w:szCs w:val="24"/>
        </w:rPr>
        <w:t>(</w:t>
      </w:r>
      <w:proofErr w:type="spellStart"/>
      <w:r w:rsidRPr="002933A7">
        <w:rPr>
          <w:rFonts w:ascii="Times New Roman" w:hAnsi="Times New Roman" w:cs="Times New Roman"/>
          <w:sz w:val="24"/>
          <w:szCs w:val="24"/>
        </w:rPr>
        <w:t>manusia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selalu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menghindari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risiko</w:t>
      </w:r>
      <w:proofErr w:type="spellEnd"/>
      <w:r w:rsidRPr="002933A7">
        <w:rPr>
          <w:rFonts w:ascii="Times New Roman" w:hAnsi="Times New Roman" w:cs="Times New Roman"/>
          <w:sz w:val="24"/>
          <w:szCs w:val="24"/>
        </w:rPr>
        <w:t>). </w:t>
      </w:r>
      <w:r w:rsidR="00A13BFD" w:rsidRPr="002933A7">
        <w:rPr>
          <w:rFonts w:ascii="Times New Roman" w:hAnsi="Times New Roman" w:cs="Times New Roman"/>
          <w:sz w:val="24"/>
          <w:szCs w:val="24"/>
        </w:rPr>
        <w:t xml:space="preserve"> </w:t>
      </w:r>
      <w:r w:rsidRPr="002933A7">
        <w:rPr>
          <w:rFonts w:ascii="Times New Roman" w:hAnsi="Times New Roman" w:cs="Times New Roman"/>
          <w:sz w:val="24"/>
          <w:szCs w:val="24"/>
        </w:rPr>
        <w:t xml:space="preserve">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karakteristik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kunci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asimetri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Agen,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terlibat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langsung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akses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banyak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dibandingkan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biasanya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berada</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luar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pengelolaan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sehari-hari</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lastRenderedPageBreak/>
        <w:fldChar w:fldCharType="begin" w:fldLock="1"/>
      </w:r>
      <w:r w:rsidR="001F7E42" w:rsidRPr="002933A7">
        <w:rPr>
          <w:rFonts w:ascii="Times New Roman" w:hAnsi="Times New Roman" w:cs="Times New Roman"/>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(Soetardjo, 2024)</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Asimetri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memicu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risiko</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menyembunyikan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mampu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peluang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oportunis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menguntungan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pribadinya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sendiri</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r w:rsidRPr="002933A7">
        <w:rPr>
          <w:rFonts w:ascii="Times New Roman" w:hAnsi="Times New Roman" w:cs="Times New Roman"/>
          <w:sz w:val="24"/>
          <w:szCs w:val="24"/>
        </w:rPr>
        <w:br/>
      </w:r>
      <w:r w:rsidRPr="002933A7">
        <w:rPr>
          <w:rFonts w:ascii="Times New Roman" w:hAnsi="Times New Roman" w:cs="Times New Roman"/>
          <w:sz w:val="24"/>
          <w:szCs w:val="24"/>
        </w:rPr>
        <w:tab/>
        <w:t xml:space="preserve">Teori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diuraikan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berbeda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berkaitan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Negara-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country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kerja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ekspansi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bahkan</w:t>
      </w:r>
      <w:proofErr w:type="spellEnd"/>
      <w:r w:rsidRPr="002933A7">
        <w:rPr>
          <w:rFonts w:ascii="Times New Roman" w:hAnsi="Times New Roman" w:cs="Times New Roman"/>
          <w:sz w:val="24"/>
          <w:szCs w:val="24"/>
        </w:rPr>
        <w:t xml:space="preserve"> 0%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contohnya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dimiliki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amortisasi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kurun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tertentu</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menurunkan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pendapatan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pun </w:t>
      </w:r>
      <w:proofErr w:type="spellStart"/>
      <w:r w:rsidRPr="002933A7">
        <w:rPr>
          <w:rFonts w:ascii="Times New Roman" w:hAnsi="Times New Roman" w:cs="Times New Roman"/>
          <w:sz w:val="24"/>
          <w:szCs w:val="24"/>
        </w:rPr>
        <w:t>ikut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berkurang</w:t>
      </w:r>
      <w:proofErr w:type="spellEnd"/>
      <w:r w:rsidRPr="002933A7">
        <w:rPr>
          <w:rFonts w:ascii="Times New Roman" w:hAnsi="Times New Roman" w:cs="Times New Roman"/>
          <w:sz w:val="24"/>
          <w:szCs w:val="24"/>
        </w:rPr>
        <w:t xml:space="preserve"> </w:t>
      </w:r>
      <w:r w:rsidR="00A13BFD"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A13BF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(Soetardjo, 2024)</w:t>
      </w:r>
      <w:r w:rsidR="00A13BFD"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0C804BE7" w14:textId="77777777" w:rsidR="00CC4759" w:rsidRDefault="00CC4759" w:rsidP="005147F9">
      <w:pPr>
        <w:spacing w:after="0" w:line="480" w:lineRule="auto"/>
        <w:ind w:firstLine="426"/>
        <w:jc w:val="both"/>
        <w:rPr>
          <w:rFonts w:ascii="Times New Roman" w:hAnsi="Times New Roman" w:cs="Times New Roman"/>
          <w:sz w:val="24"/>
          <w:szCs w:val="24"/>
        </w:rPr>
      </w:pP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uraian</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umumnya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insentif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disetorkan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kas negara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perencanaan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profit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Namun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terlalu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agresif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memanipulasi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merugikan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agency cost</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pemeriksaan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reputasi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rusak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potensi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penurunan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w:t>
      </w:r>
    </w:p>
    <w:p w14:paraId="33C45304" w14:textId="77777777" w:rsidR="000C5642" w:rsidRPr="002933A7" w:rsidRDefault="000C5642" w:rsidP="005147F9">
      <w:pPr>
        <w:spacing w:after="0" w:line="480" w:lineRule="auto"/>
        <w:ind w:firstLine="426"/>
        <w:jc w:val="both"/>
        <w:rPr>
          <w:rFonts w:ascii="Times New Roman" w:hAnsi="Times New Roman" w:cs="Times New Roman"/>
          <w:sz w:val="24"/>
          <w:szCs w:val="24"/>
        </w:rPr>
      </w:pPr>
    </w:p>
    <w:p w14:paraId="30EC9830" w14:textId="71095D7B" w:rsidR="00CC4759" w:rsidRPr="002933A7" w:rsidRDefault="00B5004D" w:rsidP="00E67104">
      <w:pPr>
        <w:pStyle w:val="Heading3"/>
        <w:ind w:left="426" w:hanging="426"/>
      </w:pPr>
      <w:bookmarkStart w:id="25" w:name="_Toc210632922"/>
      <w:r>
        <w:rPr>
          <w:i/>
          <w:iCs/>
        </w:rPr>
        <w:lastRenderedPageBreak/>
        <w:t>Tr</w:t>
      </w:r>
      <w:r w:rsidR="00CC4759" w:rsidRPr="00B5004D">
        <w:rPr>
          <w:i/>
          <w:iCs/>
        </w:rPr>
        <w:t>ansfer Pricing</w:t>
      </w:r>
      <w:bookmarkEnd w:id="25"/>
    </w:p>
    <w:p w14:paraId="7F9736E9" w14:textId="5D301A38" w:rsidR="00CC4759" w:rsidRPr="002933A7" w:rsidRDefault="00CC4759" w:rsidP="00DF3047">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skema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perencanaan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terutang</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seharusnya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r w:rsidR="00883319"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2020)","plainTextFormattedCitation":"(Khasanah &amp; Suryarini, 2020)","previouslyFormattedCitation":"(Khasanah &amp; Suryarini, 2020)"},"properties":{"noteIndex":0},"schema":"https://github.com/citation-style-language/schema/raw/master/csl-citation.json"}</w:instrText>
      </w:r>
      <w:r w:rsidR="00883319"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(Khasanah &amp; Suryarini, 2020)</w:t>
      </w:r>
      <w:r w:rsidR="00883319"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r w:rsidR="000D40D7" w:rsidRPr="002933A7">
        <w:rPr>
          <w:rFonts w:ascii="Times New Roman" w:hAnsi="Times New Roman" w:cs="Times New Roman"/>
          <w:sz w:val="24"/>
          <w:szCs w:val="24"/>
        </w:rPr>
        <w:t xml:space="preserve">Eden (2015) </w:t>
      </w:r>
      <w:proofErr w:type="spellStart"/>
      <w:r w:rsidR="000D40D7" w:rsidRPr="002933A7">
        <w:rPr>
          <w:rFonts w:ascii="Times New Roman" w:hAnsi="Times New Roman" w:cs="Times New Roman"/>
          <w:sz w:val="24"/>
          <w:szCs w:val="24"/>
        </w:rPr>
        <w:t>men</w:t>
      </w:r>
      <w:r w:rsidRPr="002933A7">
        <w:rPr>
          <w:rFonts w:ascii="Times New Roman" w:hAnsi="Times New Roman" w:cs="Times New Roman"/>
          <w:sz w:val="24"/>
          <w:szCs w:val="24"/>
        </w:rPr>
        <w:t>definisikan</w:t>
      </w:r>
      <w:proofErr w:type="spellEnd"/>
      <w:r w:rsidRPr="002933A7">
        <w:rPr>
          <w:rFonts w:ascii="Times New Roman" w:hAnsi="Times New Roman" w:cs="Times New Roman"/>
          <w:i/>
          <w:iCs/>
          <w:sz w:val="24"/>
          <w:szCs w:val="24"/>
        </w:rPr>
        <w:t xml:space="preserve"> </w:t>
      </w:r>
      <w:r w:rsidR="000D40D7"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penjualan</w:t>
      </w:r>
      <w:proofErr w:type="spellEnd"/>
      <w:r w:rsidRPr="002933A7">
        <w:rPr>
          <w:rFonts w:ascii="Times New Roman" w:hAnsi="Times New Roman" w:cs="Times New Roman"/>
          <w:sz w:val="24"/>
          <w:szCs w:val="24"/>
        </w:rPr>
        <w:t xml:space="preserve"> internal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jasa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divisi-divisi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r w:rsidR="00F61C4D" w:rsidRPr="002933A7">
        <w:rPr>
          <w:rFonts w:ascii="Times New Roman" w:hAnsi="Times New Roman" w:cs="Times New Roman"/>
          <w:sz w:val="24"/>
          <w:szCs w:val="24"/>
        </w:rPr>
        <w:fldChar w:fldCharType="begin" w:fldLock="1"/>
      </w:r>
      <w:r w:rsidR="00E610A4" w:rsidRPr="002933A7">
        <w:rPr>
          <w:rFonts w:ascii="Times New Roman" w:hAnsi="Times New Roman" w:cs="Times New Roman"/>
          <w:sz w:val="24"/>
          <w:szCs w:val="24"/>
        </w:rPr>
        <w:instrText>ADDIN CSL_CITATION {"citationItems":[{"id":"ITEM-1","itemData":{"DOI":"10.1016/j.jcae.2013.06.002","ISSN":"18155669","abstract":"This study examines the major determinants of transfer pricing aggressiveness. Based on a hand-collected sample of 183 publicly-listed Australian firms for the 2009 year, our regression results show that firm size, profitability, leverage, intangible assets, and multinationality are significantly positively associated with transfer pricing aggressiveness after controlling for industry-sector effects. Our additional regression results also indicate that firms augment their transfer pricing aggressiveness through the joint effects of intangible assets and multinationality. © 2013 Elsevier Ltd.","author":[{"dropping-particle":"","family":"Richardson","given":"Grant","non-dropping-particle":"","parse-names":false,"suffix":""},{"dropping-particle":"","family":"Taylor","given":"Grantley","non-dropping-particle":"","parse-names":false,"suffix":""},{"dropping-particle":"","family":"Lanis","given":"Roman","non-dropping-particle":"","parse-names":false,"suffix":""}],"container-title":"Journal of Contemporary Accounting and Economics","id":"ITEM-1","issue":"2","issued":{"date-parts":[["2013"]]},"page":"136-150","publisher":"Elsevier Ltd","title":"Determinants of transfer pricing aggressiveness: Empirical evidence from Australian firms","type":"article-journal","volume":"9"},"uris":["http://www.mendeley.com/documents/?uuid=91b3bb7e-8409-4d8e-9d18-7669f960f391"]}],"mendeley":{"formattedCitation":"(Richardson et al., 2013)","manualFormatting":"Richardson et al., (2013)","plainTextFormattedCitation":"(Richardson et al., 2013)","previouslyFormattedCitation":"(Richardson et al., 2013)"},"properties":{"noteIndex":0},"schema":"https://github.com/citation-style-language/schema/raw/master/csl-citation.json"}</w:instrText>
      </w:r>
      <w:r w:rsidR="00F61C4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Richardson et al., </w:t>
      </w:r>
      <w:r w:rsidR="00E610A4"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2013)</w:t>
      </w:r>
      <w:r w:rsidR="00F61C4D"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mengatakan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kebijakan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sering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mentransfer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guna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ditanggung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Serta </w:t>
      </w:r>
      <w:proofErr w:type="spellStart"/>
      <w:r w:rsidRPr="002933A7">
        <w:rPr>
          <w:rFonts w:ascii="Times New Roman" w:hAnsi="Times New Roman" w:cs="Times New Roman"/>
          <w:sz w:val="24"/>
          <w:szCs w:val="24"/>
        </w:rPr>
        <w:t>memungkinkan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mengekspor</w:t>
      </w:r>
      <w:proofErr w:type="spellEnd"/>
      <w:r w:rsidRPr="002933A7">
        <w:rPr>
          <w:rFonts w:ascii="Times New Roman" w:hAnsi="Times New Roman" w:cs="Times New Roman"/>
          <w:sz w:val="24"/>
          <w:szCs w:val="24"/>
        </w:rPr>
        <w:t xml:space="preserve"> modal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lokasi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menguntungan</w:t>
      </w:r>
      <w:proofErr w:type="spellEnd"/>
      <w:r w:rsidRPr="002933A7">
        <w:rPr>
          <w:rFonts w:ascii="Times New Roman" w:hAnsi="Times New Roman" w:cs="Times New Roman"/>
          <w:sz w:val="24"/>
          <w:szCs w:val="24"/>
        </w:rPr>
        <w:t xml:space="preserve"> </w:t>
      </w:r>
      <w:r w:rsidR="00F61C4D"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{"citationItems":[{"id":"ITEM-1","itemData":{"DOI":"10.1016/j.cpa.2010.02.004","ISSN":"10452354","abstract":"In conventional accounting literature, 'transfer pricing' is portrayed as a technique for optimal allocation of costs and revenues among divisions, subsidiaries and joint ventures within a group of related entities. Such representations of transfer pricing simultaneously acknowledge and occlude how it is deeply implicated in processes of wealth retentiveness that enable companies to avoid taxes and facilitate the flight of capital. A purely technical conception of transfer pricing calculations abstracts them from the politico-economic contexts of their development and use. The context is the modern corporation in an era of globalized trade and its relationship to state tax authorities, shareholders and other possible stakeholders. Transfer pricing practices are responsive to opportunities for determining values in ways that are consequential for enhancing private gains, and thereby contributing to relative social impoverishment, by avoiding the payment of public taxes. Evidence is provided by examining some of the transfer prices practices used by corporations to avoid taxes in developing and developed economies. © 2010.","author":[{"dropping-particle":"","family":"Sikka","given":"Prem","non-dropping-particle":"","parse-names":false,"suffix":""},{"dropping-particle":"","family":"Willmott","given":"Hugh","non-dropping-particle":"","parse-names":false,"suffix":""}],"container-title":"Critical Perspectives on Accounting","id":"ITEM-1","issue":"4","issued":{"date-parts":[["2010"]]},"page":"342-356","publisher":"Elsevier Ltd","title":"The dark side of transfer pricing: Its role in tax avoidance and wealth retentiveness","type":"article-journal","volume":"21"},"uris":["http://www.mendeley.com/documents/?uuid=f61998bc-b037-445b-ba58-9be4d0d4c086"]}],"mendeley":{"formattedCitation":"(Sikka &amp; Willmott, 2010)","plainTextFormattedCitation":"(Sikka &amp; Willmott, 2010)","previouslyFormattedCitation":"(Sikka &amp; Willmott, 2010)"},"properties":{"noteIndex":0},"schema":"https://github.com/citation-style-language/schema/raw/master/csl-citation.json"}</w:instrText>
      </w:r>
      <w:r w:rsidR="00F61C4D"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(Sikka &amp; Willmott, 2010)</w:t>
      </w:r>
      <w:r w:rsidR="00F61C4D"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p>
    <w:p w14:paraId="672281CD" w14:textId="11DEE0A8" w:rsidR="00CC4759" w:rsidRPr="002933A7" w:rsidRDefault="00CC4759"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diperbolehkan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apabila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perpajakan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berlaku</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2020)","plainTextFormattedCitation":"(Khasanah &amp; Suryarini, 2020)","previouslyFormattedCitation":"(Khasanah &amp; Suryarini, 2020)"},"properties":{"noteIndex":0},"schema":"https://github.com/citation-style-language/schema/raw/master/csl-citation.json"}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(Khasanah &amp; Suryarini, 2020)</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Akan </w:t>
      </w:r>
      <w:proofErr w:type="spellStart"/>
      <w:r w:rsidRPr="002933A7">
        <w:rPr>
          <w:rFonts w:ascii="Times New Roman" w:hAnsi="Times New Roman" w:cs="Times New Roman"/>
          <w:sz w:val="24"/>
          <w:szCs w:val="24"/>
        </w:rPr>
        <w:t>tetapi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internasional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banyak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melanggar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perpajakan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kerugian</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akibat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kurangnya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penerimaan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2020)","plainTextFormattedCitation":"(Khasanah &amp; Suryarini, 2020)","previouslyFormattedCitation":"(Khasanah &amp; Suryarini, 2020)"},"properties":{"noteIndex":0},"schema":"https://github.com/citation-style-language/schema/raw/master/csl-citation.json"}</w:instrText>
      </w:r>
      <w:r w:rsidR="00DF3047"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(Khasanah &amp; Suryarini, 2020)</w:t>
      </w:r>
      <w:r w:rsidR="00DF3047" w:rsidRPr="002933A7">
        <w:rPr>
          <w:rFonts w:ascii="Times New Roman" w:hAnsi="Times New Roman" w:cs="Times New Roman"/>
          <w:b/>
          <w:bCs/>
          <w:sz w:val="24"/>
          <w:szCs w:val="24"/>
        </w:rPr>
        <w:fldChar w:fldCharType="end"/>
      </w:r>
    </w:p>
    <w:p w14:paraId="31DA8ABD" w14:textId="13B265E3" w:rsidR="00CC4759" w:rsidRPr="00B5004D" w:rsidRDefault="00B5004D" w:rsidP="002A138D">
      <w:pPr>
        <w:pStyle w:val="Heading3"/>
        <w:ind w:left="709" w:hanging="709"/>
      </w:pPr>
      <w:bookmarkStart w:id="26" w:name="_Toc210632923"/>
      <w:r>
        <w:rPr>
          <w:i/>
          <w:iCs/>
        </w:rPr>
        <w:t>Ta</w:t>
      </w:r>
      <w:r w:rsidR="00CC4759" w:rsidRPr="00B5004D">
        <w:rPr>
          <w:i/>
          <w:iCs/>
        </w:rPr>
        <w:t>x Haven</w:t>
      </w:r>
      <w:bookmarkEnd w:id="26"/>
    </w:p>
    <w:p w14:paraId="28093267" w14:textId="0734C41F" w:rsidR="00CC4759" w:rsidRPr="002933A7" w:rsidRDefault="00CC4759" w:rsidP="00DF3047">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Pemanfaatan</w:t>
      </w:r>
      <w:proofErr w:type="spellEnd"/>
      <w:r w:rsidRPr="002933A7">
        <w:rPr>
          <w:rFonts w:ascii="Times New Roman" w:hAnsi="Times New Roman" w:cs="Times New Roman"/>
          <w:sz w:val="24"/>
          <w:szCs w:val="24"/>
        </w:rPr>
        <w:t xml:space="preserve"> negara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memicu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(Bhudiyanti &amp; Suryarini, 2022)</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profit shifting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negara </w:t>
      </w:r>
      <w:r w:rsidRPr="002933A7">
        <w:rPr>
          <w:rFonts w:ascii="Times New Roman" w:hAnsi="Times New Roman" w:cs="Times New Roman"/>
          <w:i/>
          <w:iCs/>
          <w:sz w:val="24"/>
          <w:szCs w:val="24"/>
        </w:rPr>
        <w:t xml:space="preserve">tax haven </w:t>
      </w:r>
      <w:r w:rsidR="00E610A4" w:rsidRPr="002933A7">
        <w:rPr>
          <w:rFonts w:ascii="Times New Roman" w:hAnsi="Times New Roman" w:cs="Times New Roman"/>
          <w:i/>
          <w:iCs/>
          <w:sz w:val="24"/>
          <w:szCs w:val="24"/>
        </w:rPr>
        <w:fldChar w:fldCharType="begin" w:fldLock="1"/>
      </w:r>
      <w:r w:rsidR="000D40D7" w:rsidRPr="002933A7">
        <w:rPr>
          <w:rFonts w:ascii="Times New Roman" w:hAnsi="Times New Roman" w:cs="Times New Roman"/>
          <w:i/>
          <w:iCs/>
          <w:sz w:val="24"/>
          <w:szCs w:val="24"/>
        </w:rPr>
        <w:instrText>ADDIN CSL_CITATION {"citationItems":[{"id":"ITEM-1","itemData":{"DOI":"10.24815/jr.v7i1.36333","ISSN":"2614-3917","abstract":"This research investigates the influence of Related Party Transactions and Tax Haven Utilization on Tax Avoidance with and without Country-by-Country Reporting regulations, which were introduced in Indonesia at the end of 2016, as moderating variables. This research uses a purposive sampling method as sample selection. The data in this study was collected from the financial reports of 96 multinational companies registered between 2012 and 2021. To test the hypothesis, this study used regression with Random Effect Model. The results of this research are that Tax Haven Utilization has a significant effect on Tax Avoidance and Related Party Transactions have no effect on Tax Avoidance. Other results show that Country-by-Country Reporting regulations are unable to moderate the influence of Related Party Transactions and Tax Haven Utilization on Tax Avoidance. The findings of this research provide recommendations for the government to launch CbCR regulations in order to prevent tax avoidance through mechanisms for utilizing tax havens and related party transactions as well as increasing understanding of the principles of implementing CBCR.","author":[{"dropping-particle":"","family":"Romulo","given":"Cesar Samuel","non-dropping-particle":"","parse-names":false,"suffix":""},{"dropping-particle":"","family":"Dalimunthe","given":"Zuliani","non-dropping-particle":"","parse-names":false,"suffix":""}],"container-title":"Riwayat: Educational Journal of History and Humanities","id":"ITEM-1","issue":"1","issued":{"date-parts":[["2024"]]},"page":"26-40","title":"Effect of Related Party Transaction and Tax Haven Utilization on Tax Avoidance Moderated by Country-by-country Reporting","type":"article-journal","volume":"7"},"uris":["http://www.mendeley.com/documents/?uuid=b2656ad0-af12-4a68-918f-6d13ae21953f"]}],"mendeley":{"formattedCitation":"(Romulo &amp; Dalimunthe, 2024)","plainTextFormattedCitation":"(Romulo &amp; Dalimunthe, 2024)","previouslyFormattedCitation":"(Romulo &amp; Dalimunthe, 2024)"},"properties":{"noteIndex":0},"schema":"https://github.com/citation-style-language/schema/raw/master/csl-citation.json"}</w:instrText>
      </w:r>
      <w:r w:rsidR="00E610A4" w:rsidRPr="002933A7">
        <w:rPr>
          <w:rFonts w:ascii="Times New Roman" w:hAnsi="Times New Roman" w:cs="Times New Roman"/>
          <w:i/>
          <w:iCs/>
          <w:sz w:val="24"/>
          <w:szCs w:val="24"/>
        </w:rPr>
        <w:fldChar w:fldCharType="separate"/>
      </w:r>
      <w:r w:rsidR="00E610A4" w:rsidRPr="002933A7">
        <w:rPr>
          <w:rFonts w:ascii="Times New Roman" w:hAnsi="Times New Roman" w:cs="Times New Roman"/>
          <w:iCs/>
          <w:noProof/>
          <w:sz w:val="24"/>
          <w:szCs w:val="24"/>
        </w:rPr>
        <w:t>(Romulo &amp; Dalimunthe, 2024)</w:t>
      </w:r>
      <w:r w:rsidR="00E610A4" w:rsidRPr="002933A7">
        <w:rPr>
          <w:rFonts w:ascii="Times New Roman" w:hAnsi="Times New Roman" w:cs="Times New Roman"/>
          <w:i/>
          <w:iCs/>
          <w:sz w:val="24"/>
          <w:szCs w:val="24"/>
        </w:rPr>
        <w:fldChar w:fldCharType="end"/>
      </w:r>
      <w:r w:rsidR="00E610A4" w:rsidRPr="002933A7">
        <w:rPr>
          <w:rFonts w:ascii="Times New Roman" w:hAnsi="Times New Roman" w:cs="Times New Roman"/>
          <w:i/>
          <w:iCs/>
          <w:sz w:val="24"/>
          <w:szCs w:val="24"/>
        </w:rPr>
        <w:t>.</w:t>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diartikan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negara yang </w:t>
      </w:r>
      <w:proofErr w:type="spellStart"/>
      <w:r w:rsidRPr="002933A7">
        <w:rPr>
          <w:rFonts w:ascii="Times New Roman" w:hAnsi="Times New Roman" w:cs="Times New Roman"/>
          <w:sz w:val="24"/>
          <w:szCs w:val="24"/>
        </w:rPr>
        <w:t>mengenakan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sangat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zero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menarik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menempatkan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utamanya</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lastRenderedPageBreak/>
        <w:t>tersebut</w:t>
      </w:r>
      <w:proofErr w:type="spellEnd"/>
      <w:r w:rsidRPr="002933A7">
        <w:rPr>
          <w:rFonts w:ascii="Times New Roman" w:hAnsi="Times New Roman" w:cs="Times New Roman"/>
          <w:sz w:val="24"/>
          <w:szCs w:val="24"/>
        </w:rPr>
        <w:t xml:space="preserve"> agar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global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keseluruhan</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0D40D7" w:rsidRPr="002933A7">
        <w:rPr>
          <w:rFonts w:ascii="Times New Roman" w:hAnsi="Times New Roman" w:cs="Times New Roman"/>
          <w:sz w:val="24"/>
          <w:szCs w:val="24"/>
        </w:rPr>
        <w:instrText>ADDIN CSL_CITATION {"citationItems":[{"id":"ITEM-1","itemData":{"DOI":"10.24815/jr.v7i1.36333","ISSN":"2614-3917","abstract":"This research investigates the influence of Related Party Transactions and Tax Haven Utilization on Tax Avoidance with and without Country-by-Country Reporting regulations, which were introduced in Indonesia at the end of 2016, as moderating variables. This research uses a purposive sampling method as sample selection. The data in this study was collected from the financial reports of 96 multinational companies registered between 2012 and 2021. To test the hypothesis, this study used regression with Random Effect Model. The results of this research are that Tax Haven Utilization has a significant effect on Tax Avoidance and Related Party Transactions have no effect on Tax Avoidance. Other results show that Country-by-Country Reporting regulations are unable to moderate the influence of Related Party Transactions and Tax Haven Utilization on Tax Avoidance. The findings of this research provide recommendations for the government to launch CbCR regulations in order to prevent tax avoidance through mechanisms for utilizing tax havens and related party transactions as well as increasing understanding of the principles of implementing CBCR.","author":[{"dropping-particle":"","family":"Romulo","given":"Cesar Samuel","non-dropping-particle":"","parse-names":false,"suffix":""},{"dropping-particle":"","family":"Dalimunthe","given":"Zuliani","non-dropping-particle":"","parse-names":false,"suffix":""}],"container-title":"Riwayat: Educational Journal of History and Humanities","id":"ITEM-1","issue":"1","issued":{"date-parts":[["2024"]]},"page":"26-40","title":"Effect of Related Party Transaction and Tax Haven Utilization on Tax Avoidance Moderated by Country-by-country Reporting","type":"article-journal","volume":"7"},"uris":["http://www.mendeley.com/documents/?uuid=b2656ad0-af12-4a68-918f-6d13ae21953f"]}],"mendeley":{"formattedCitation":"(Romulo &amp; Dalimunthe, 2024)","plainTextFormattedCitation":"(Romulo &amp; Dalimunthe, 2024)","previouslyFormattedCitation":"(Romulo &amp; Dalimunthe, 2024)"},"properties":{"noteIndex":0},"schema":"https://github.com/citation-style-language/schema/raw/master/csl-citation.json"}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E610A4" w:rsidRPr="002933A7">
        <w:rPr>
          <w:rFonts w:ascii="Times New Roman" w:hAnsi="Times New Roman" w:cs="Times New Roman"/>
          <w:noProof/>
          <w:sz w:val="24"/>
          <w:szCs w:val="24"/>
        </w:rPr>
        <w:t>(Romulo &amp; Dalimunthe, 2024)</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Selain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faktor</w:t>
      </w:r>
      <w:proofErr w:type="spellEnd"/>
      <w:r w:rsidRPr="002933A7">
        <w:rPr>
          <w:rFonts w:ascii="Times New Roman" w:hAnsi="Times New Roman" w:cs="Times New Roman"/>
          <w:sz w:val="24"/>
          <w:szCs w:val="24"/>
        </w:rPr>
        <w:t xml:space="preserve"> lain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mendapatkan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tenaga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kerja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relatif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kecil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kerahasiaan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ketat</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mudahnya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pelaksanaan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(Bhudiyanti &amp; Suryarini, 2022)</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Pemanfaatan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dampak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berkurangnya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wajib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namun</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dampak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negatif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menurunkan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reputasi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(Bhudiyanti &amp; Suryarini, 2022)</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mengeksploitasi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mekanisme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dimiliki</w:t>
      </w:r>
      <w:proofErr w:type="spellEnd"/>
      <w:r w:rsidRPr="002933A7">
        <w:rPr>
          <w:rFonts w:ascii="Times New Roman" w:hAnsi="Times New Roman" w:cs="Times New Roman"/>
          <w:sz w:val="24"/>
          <w:szCs w:val="24"/>
        </w:rPr>
        <w:t xml:space="preserve"> di negara yang </w:t>
      </w:r>
      <w:proofErr w:type="spellStart"/>
      <w:r w:rsidRPr="002933A7">
        <w:rPr>
          <w:rFonts w:ascii="Times New Roman" w:hAnsi="Times New Roman" w:cs="Times New Roman"/>
          <w:sz w:val="24"/>
          <w:szCs w:val="24"/>
        </w:rPr>
        <w:t>menerapkan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2023)","plainTextFormattedCitation":"(Sumaryati, 2023)","previouslyFormattedCitation":"(Sumaryati, 2023)"},"properties":{"noteIndex":0},"schema":"https://github.com/citation-style-language/schema/raw/master/csl-citation.json"}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(Sumaryati, 2023)</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03DF66AC" w14:textId="530FF73E" w:rsidR="00CC4759" w:rsidRPr="002933A7" w:rsidRDefault="00CC4759" w:rsidP="005147F9">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Surga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keringanan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departemen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termasuk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perbankan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sistem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kerahasiaan</w:t>
      </w:r>
      <w:proofErr w:type="spellEnd"/>
      <w:r w:rsidRPr="002933A7">
        <w:rPr>
          <w:rFonts w:ascii="Times New Roman" w:hAnsi="Times New Roman" w:cs="Times New Roman"/>
          <w:sz w:val="24"/>
          <w:szCs w:val="24"/>
        </w:rPr>
        <w:t xml:space="preserve"> bank yang sangat </w:t>
      </w:r>
      <w:proofErr w:type="spellStart"/>
      <w:r w:rsidRPr="002933A7">
        <w:rPr>
          <w:rFonts w:ascii="Times New Roman" w:hAnsi="Times New Roman" w:cs="Times New Roman"/>
          <w:sz w:val="24"/>
          <w:szCs w:val="24"/>
        </w:rPr>
        <w:t>ketat</w:t>
      </w:r>
      <w:proofErr w:type="spellEnd"/>
      <w:r w:rsidRPr="002933A7">
        <w:rPr>
          <w:rFonts w:ascii="Times New Roman" w:hAnsi="Times New Roman" w:cs="Times New Roman"/>
          <w:sz w:val="24"/>
          <w:szCs w:val="24"/>
        </w:rPr>
        <w:t xml:space="preserve"> </w:t>
      </w:r>
      <w:r w:rsidR="00DF3047"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author":[{"dropping-particle":"","family":"Samalagi","given":"Fitriyani","non-dropping-particle":"","parse-names":false,"suffix":""},{"dropping-particle":"","family":"Hormati","given":"Asrudin","non-dropping-particle":"","parse-names":false,"suffix":""},{"dropping-particle":"","family":"Ali","given":"Iqbal M Aris","non-dropping-particle":"","parse-names":false,"suffix":""},{"dropping-particle":"","family":"Ternate","given":"Universitas Khairun","non-dropping-particle":"","parse-names":false,"suffix":""}],"container-title":"Ekonomika45: Jurnal Ilmiah Manajemen, Ekonomi Bisnis, Kewirausahaan","id":"ITEM-1","issue":"1","issued":{"date-parts":[["2024"]]},"page":"32-42","title":"Pengaruh Pajak , Tax Havens , Exchange Rate , dan Tunneling Incentive Terhadap transfer Pricing pada Perusahaan Multinasional","type":"article-journal","volume":"12"},"uris":["http://www.mendeley.com/documents/?uuid=1e62d46e-e8da-4738-8451-f7fe2804afc4"]}],"mendeley":{"formattedCitation":"(Samalagi et al., 2024)","plainTextFormattedCitation":"(Samalagi et al., 2024)","previouslyFormattedCitation":"(Samalagi et al., 2024)"},"properties":{"noteIndex":0},"schema":"https://github.com/citation-style-language/schema/raw/master/csl-citation.json"}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(Samalagi et al., 2024)</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 country</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pusat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dunia </w:t>
      </w:r>
      <w:r w:rsidR="00DF3047"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{"citationItems":[{"id":"ITEM-1","itemData":{"DOI":"10.1016/j.intacc.2015.10.001","ISSN":"00207063","abstract":"This paper examines the association between a series of income shifting incentives including multinationality, transfer pricing aggressiveness, thin capitalization, intangible assets and tax haven utilization. Our empirical analysis is based on a sample of 286 multinational U.S. firms over the 2006-2012 period (2002 firm-years). Our regression results show that multinationality, transfer pricing aggressiveness, thin capitalization and intangible assets are positively associated with tax haven utilization. Our results are consistent based on several robustness checks.","author":[{"dropping-particle":"","family":"Richardson","given":"Grant","non-dropping-particle":"","parse-names":false,"suffix":""},{"dropping-particle":"","family":"Taylor","given":"Grantley","non-dropping-particle":"","parse-names":false,"suffix":""}],"container-title":"International Journal of Accounting","id":"ITEM-1","issue":"4","issued":{"date-parts":[["2015"]]},"page":"458-485","title":"Income Shifting Incentives and Tax Haven Utilization: Evidence from Multinational U.S. Firms","type":"article-journal","volume":"50"},"uris":["http://www.mendeley.com/documents/?uuid=69edf1dd-cd6a-4f2d-90b2-849cf6370703"]}],"mendeley":{"formattedCitation":"(Richardson &amp; Taylor, 2015)","plainTextFormattedCitation":"(Richardson &amp; Taylor, 2015)","previouslyFormattedCitation":"(Richardson &amp; Taylor, 2015)"},"properties":{"noteIndex":0},"schema":"https://github.com/citation-style-language/schema/raw/master/csl-citation.json"}</w:instrText>
      </w:r>
      <w:r w:rsidR="00DF3047"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(Richardson &amp; Taylor, 2015)</w:t>
      </w:r>
      <w:r w:rsidR="00DF3047"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2C729260" w14:textId="061C585F" w:rsidR="00CC4759" w:rsidRPr="002933A7" w:rsidRDefault="00B5004D" w:rsidP="002A138D">
      <w:pPr>
        <w:pStyle w:val="Heading3"/>
        <w:ind w:left="709" w:hanging="709"/>
      </w:pPr>
      <w:bookmarkStart w:id="27" w:name="_Toc210632924"/>
      <w:r>
        <w:rPr>
          <w:i/>
          <w:iCs/>
        </w:rPr>
        <w:t>Intangible Asset</w:t>
      </w:r>
      <w:bookmarkEnd w:id="27"/>
    </w:p>
    <w:p w14:paraId="42664810" w14:textId="665D2D0E" w:rsidR="00CC4759" w:rsidRPr="002933A7" w:rsidRDefault="00CC4759" w:rsidP="00DF3047">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pedoman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Organisation for Economic Co-operation and Development</w:t>
      </w:r>
      <w:r w:rsidRPr="002933A7">
        <w:rPr>
          <w:rFonts w:ascii="Times New Roman" w:hAnsi="Times New Roman" w:cs="Times New Roman"/>
          <w:sz w:val="24"/>
          <w:szCs w:val="24"/>
        </w:rPr>
        <w:t xml:space="preserve"> (OECD)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didefinisikan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berbentuk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fisik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finansial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tetapi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dikendalikan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komersial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Penggunaannya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tetap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memperhatikan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kewajaran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mencakup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hak</w:t>
      </w:r>
      <w:proofErr w:type="spellEnd"/>
      <w:r w:rsidRPr="002933A7">
        <w:rPr>
          <w:rFonts w:ascii="Times New Roman" w:hAnsi="Times New Roman" w:cs="Times New Roman"/>
          <w:sz w:val="24"/>
          <w:szCs w:val="24"/>
        </w:rPr>
        <w:t xml:space="preserve"> paten, </w:t>
      </w:r>
      <w:proofErr w:type="spellStart"/>
      <w:r w:rsidRPr="002933A7">
        <w:rPr>
          <w:rFonts w:ascii="Times New Roman" w:hAnsi="Times New Roman" w:cs="Times New Roman"/>
          <w:sz w:val="24"/>
          <w:szCs w:val="24"/>
        </w:rPr>
        <w:t>merek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cipta</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teknologi</w:t>
      </w:r>
      <w:proofErr w:type="spellEnd"/>
      <w:r w:rsidRPr="002933A7">
        <w:rPr>
          <w:rFonts w:ascii="Times New Roman" w:hAnsi="Times New Roman" w:cs="Times New Roman"/>
          <w:sz w:val="24"/>
          <w:szCs w:val="24"/>
        </w:rPr>
        <w:t xml:space="preserve"> </w:t>
      </w:r>
      <w:r w:rsidR="005147F9"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{"citationItems":[{"id":"ITEM-1","itemData":{"DOI":"10.1111/fcre.12621","ISBN":"9789264526914","ISSN":"17441617","author":[{"dropping-particle":"","family":"OECD","given":"","non-dropping-particle":"","parse-names":false,"suffix":""}],"container-title":"OECD Publishing, Paris","id":"ITEM-1","issue":"1","issued":{"date-parts":[["2022"]]},"number-of-pages":"5-6","title":"OECD Transfer Pricing Guidelines for Multinational Enterprises and Tax Administrations","type":"book","volume":"60"},"uris":["http://www.mendeley.com/documents/?uuid=90eccb6c-5f78-4b7a-ad61-4a6ada3890e4"]}],"mendeley":{"formattedCitation":"(OECD, 2022)","plainTextFormattedCitation":"(OECD, 2022)","previouslyFormattedCitation":"(OECD, 2022)"},"properties":{"noteIndex":0},"schema":"https://github.com/citation-style-language/schema/raw/master/csl-citation.json"}</w:instrText>
      </w:r>
      <w:r w:rsidR="005147F9"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(OECD, 2022)</w:t>
      </w:r>
      <w:r w:rsidR="005147F9"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68E769D3" w14:textId="75B648FD" w:rsidR="00CC4759" w:rsidRPr="002933A7" w:rsidRDefault="00CC4759" w:rsidP="005147F9">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lastRenderedPageBreak/>
        <w:t xml:space="preserve">Dalam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C8374B">
        <w:rPr>
          <w:rFonts w:ascii="Times New Roman" w:hAnsi="Times New Roman" w:cs="Times New Roman"/>
          <w:sz w:val="24"/>
          <w:szCs w:val="24"/>
        </w:rPr>
        <w:instrText>ADDIN CSL_CITATION {"citationItems":[{"id":"ITEM-1","itemData":{"DOI":"10.1007/s10551-018-4090-0","ISBN":"1055101840900","ISSN":"15730697","abstract":"Tax haven investment has become an increasingly important topic in business ethics. Given the considerable tax haven investments from emerging market firms, understanding how home-country institutions shape their investments in tax havens is theoretically intriguing and practically crucial. By integrating resource dependence and institutional theories, we hypothesize the existence of a negative relationship between firms’ home-country political status and tax haven investment. State-owned enterprises (SOEs) controlled by the central government dominate the political hierarchy. Compared with other types of enterprises, central SOEs receive the strongest institutional support and are the most prone to institutional oversight, thereby exhibiting the weakest tendency to invest in tax havens. This top group is followed by SOEs controlled by local governments, politically connected private firms, and private firms without political connections. These groups exhibit an increasing tendency to invest in overseas tax havens. The empirical analysis of Chinese listed firms during 2003–2013 supports our hypotheses. This research contributes to the business ethics literature by identifying institutional drivers of overseas tax haven investment by emerging market firms, thereby adding to the ethical debate on international tax avoidance.","author":[{"dropping-particle":"","family":"Deng","given":"Ziliang","non-dropping-particle":"","parse-names":false,"suffix":""},{"dropping-particle":"","family":"Yan","given":"Jiayan","non-dropping-particle":"","parse-names":false,"suffix":""},{"dropping-particle":"","family":"Sun","given":"Pei","non-dropping-particle":"","parse-names":false,"suffix":""}],"container-title":"Journal of Business Ethics","id":"ITEM-1","issue":"3","issued":{"date-parts":[["2020"]]},"page":"469-488","publisher":"Springer Netherlands","title":"Political Status and Tax Haven Investment of Emerging Market Firms: Evidence from China","type":"article-journal","volume":"165"},"uris":["http://www.mendeley.com/documents/?uuid=d7c6440c-140a-4803-82a8-8284811f09a8"]}],"mendeley":{"formattedCitation":"(Deng, Yan, &amp; Sun, 2020)","manualFormatting":"Deng et al., (2020)","plainTextFormattedCitation":"(Deng, Yan, &amp; Sun, 2020)","previouslyFormattedCitation":"(Deng, Yan, &amp; Sun, 2020)"},"properties":{"noteIndex":0},"schema":"https://github.com/citation-style-language/schema/raw/master/csl-citation.json"}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Deng et al., </w:t>
      </w:r>
      <w:r w:rsidR="00A91647"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2020)</w:t>
      </w:r>
      <w:r w:rsidR="00FA43E3"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intangible asset</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kecenderungan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auditor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kesulitan</w:t>
      </w:r>
      <w:proofErr w:type="spellEnd"/>
      <w:r w:rsidR="00A91647" w:rsidRPr="002933A7">
        <w:rPr>
          <w:rFonts w:ascii="Times New Roman" w:hAnsi="Times New Roman" w:cs="Times New Roman"/>
          <w:sz w:val="24"/>
          <w:szCs w:val="24"/>
        </w:rPr>
        <w:t xml:space="preserve"> </w:t>
      </w:r>
      <w:proofErr w:type="spellStart"/>
      <w:r w:rsidR="00A91647"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kewajaran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Perusahaan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situasi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mengalokasikan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pendapatan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entitas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lintas</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yurisdiksi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Pricing","type":"article-journal","volume":"13"},"uris":["http://www.mendeley.com/documents/?uuid=27706aa7-2bd0-4351-97c6-9b30f6be4f4e"]}],"mendeley":{"formattedCitation":"(Wahyudi &amp; Fitriah, 2021)","plainTextFormattedCitation":"(Wahyudi &amp; Fitriah, 2021)","previouslyFormattedCitation":"(Wahyudi &amp; Fitriah, 2021)"},"properties":{"noteIndex":0},"schema":"https://github.com/citation-style-language/schema/raw/master/csl-citation.json"}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(Wahyudi &amp; Fitriah, 2021)</w:t>
      </w:r>
      <w:r w:rsidR="00FA43E3"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10D39F98" w14:textId="6B8425BB" w:rsidR="00CC4759" w:rsidRPr="002933A7" w:rsidRDefault="00B5004D" w:rsidP="00E67104">
      <w:pPr>
        <w:pStyle w:val="Heading3"/>
        <w:ind w:left="426" w:hanging="426"/>
      </w:pPr>
      <w:bookmarkStart w:id="28" w:name="_Toc210632925"/>
      <w:r>
        <w:rPr>
          <w:i/>
          <w:iCs/>
        </w:rPr>
        <w:t>Tax Minimization</w:t>
      </w:r>
      <w:bookmarkEnd w:id="28"/>
    </w:p>
    <w:p w14:paraId="219E38D4" w14:textId="6E33CD57" w:rsidR="00CC4759" w:rsidRPr="002933A7" w:rsidRDefault="00CC4759" w:rsidP="005147F9">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Pajak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iuran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wajib</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masyarakat</w:t>
      </w:r>
      <w:proofErr w:type="spellEnd"/>
      <w:r w:rsidRPr="002933A7">
        <w:rPr>
          <w:rFonts w:ascii="Times New Roman" w:hAnsi="Times New Roman" w:cs="Times New Roman"/>
          <w:sz w:val="24"/>
          <w:szCs w:val="24"/>
        </w:rPr>
        <w:t xml:space="preserve">. Tarif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2021)","plainTextFormattedCitation":"(Riska &amp; Anwar, 2021)","previouslyFormattedCitation":"(Riska &amp; Anwar, 2021)"},"properties":{"noteIndex":0},"schema":"https://github.com/citation-style-language/schema/raw/master/csl-citation.json"}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(Riska &amp; Anwar, 2021)</w:t>
      </w:r>
      <w:r w:rsidR="00FA43E3"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Minimalisasi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tindakan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otoritas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terjadinya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avoidance) </w:t>
      </w:r>
      <w:proofErr w:type="spellStart"/>
      <w:r w:rsidRPr="002933A7">
        <w:rPr>
          <w:rFonts w:ascii="Times New Roman" w:hAnsi="Times New Roman" w:cs="Times New Roman"/>
          <w:sz w:val="24"/>
          <w:szCs w:val="24"/>
        </w:rPr>
        <w:t>baik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legal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ilegal</w:t>
      </w:r>
      <w:proofErr w:type="spellEnd"/>
      <w:r w:rsidR="00FA43E3"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et al., 2021)","plainTextFormattedCitation":"(Marfuah et al., 2021)","previouslyFormattedCitation":"(Marfuah et al., 2021)"},"properties":{"noteIndex":0},"schema":"https://github.com/citation-style-language/schema/raw/master/csl-citation.json"}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(Marfuah et al., 2021)</w:t>
      </w:r>
      <w:r w:rsidR="00FA43E3" w:rsidRPr="002933A7">
        <w:rPr>
          <w:rFonts w:ascii="Times New Roman" w:hAnsi="Times New Roman" w:cs="Times New Roman"/>
          <w:sz w:val="24"/>
          <w:szCs w:val="24"/>
        </w:rPr>
        <w:fldChar w:fldCharType="end"/>
      </w:r>
      <w:r w:rsidR="00196A91" w:rsidRPr="002933A7">
        <w:rPr>
          <w:rFonts w:ascii="Times New Roman" w:hAnsi="Times New Roman" w:cs="Times New Roman"/>
          <w:sz w:val="24"/>
          <w:szCs w:val="24"/>
        </w:rPr>
        <w:t xml:space="preserve">. Strategi </w:t>
      </w:r>
      <w:proofErr w:type="spellStart"/>
      <w:r w:rsidR="00196A91" w:rsidRPr="002933A7">
        <w:rPr>
          <w:rFonts w:ascii="Times New Roman" w:hAnsi="Times New Roman" w:cs="Times New Roman"/>
          <w:sz w:val="24"/>
          <w:szCs w:val="24"/>
        </w:rPr>
        <w:t>ini</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memungkinkan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perusahaan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untuk</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meminimalkan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pembayaran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pajaknya</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memperbaiki</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posisi</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arus</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kasnya</w:t>
      </w:r>
      <w:proofErr w:type="spellEnd"/>
      <w:r w:rsidR="00196A91" w:rsidRPr="002933A7">
        <w:rPr>
          <w:rFonts w:ascii="Times New Roman" w:hAnsi="Times New Roman" w:cs="Times New Roman"/>
          <w:sz w:val="24"/>
          <w:szCs w:val="24"/>
        </w:rPr>
        <w:t xml:space="preserve">, dan </w:t>
      </w:r>
      <w:proofErr w:type="spellStart"/>
      <w:r w:rsidR="00196A91" w:rsidRPr="002933A7">
        <w:rPr>
          <w:rFonts w:ascii="Times New Roman" w:hAnsi="Times New Roman" w:cs="Times New Roman"/>
          <w:sz w:val="24"/>
          <w:szCs w:val="24"/>
        </w:rPr>
        <w:t>memastikan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ketersediaan</w:t>
      </w:r>
      <w:proofErr w:type="spellEnd"/>
      <w:r w:rsidR="00196A91" w:rsidRPr="002933A7">
        <w:rPr>
          <w:rFonts w:ascii="Times New Roman" w:hAnsi="Times New Roman" w:cs="Times New Roman"/>
          <w:sz w:val="24"/>
          <w:szCs w:val="24"/>
        </w:rPr>
        <w:t xml:space="preserve"> dana yang </w:t>
      </w:r>
      <w:proofErr w:type="spellStart"/>
      <w:r w:rsidR="00196A91" w:rsidRPr="002933A7">
        <w:rPr>
          <w:rFonts w:ascii="Times New Roman" w:hAnsi="Times New Roman" w:cs="Times New Roman"/>
          <w:sz w:val="24"/>
          <w:szCs w:val="24"/>
        </w:rPr>
        <w:t>cukup</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untuk</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melunasi</w:t>
      </w:r>
      <w:proofErr w:type="spellEnd"/>
      <w:r w:rsidR="00196A91" w:rsidRPr="002933A7">
        <w:rPr>
          <w:rFonts w:ascii="Times New Roman" w:hAnsi="Times New Roman" w:cs="Times New Roman"/>
          <w:sz w:val="24"/>
          <w:szCs w:val="24"/>
        </w:rPr>
        <w:t xml:space="preserve"> utang dan </w:t>
      </w:r>
      <w:proofErr w:type="spellStart"/>
      <w:r w:rsidR="00196A91" w:rsidRPr="002933A7">
        <w:rPr>
          <w:rFonts w:ascii="Times New Roman" w:hAnsi="Times New Roman" w:cs="Times New Roman"/>
          <w:sz w:val="24"/>
          <w:szCs w:val="24"/>
        </w:rPr>
        <w:t>menghindari</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gagal</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bayar</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perjanjian</w:t>
      </w:r>
      <w:proofErr w:type="spellEnd"/>
      <w:r w:rsidR="00196A91" w:rsidRPr="002933A7">
        <w:rPr>
          <w:rFonts w:ascii="Times New Roman" w:hAnsi="Times New Roman" w:cs="Times New Roman"/>
          <w:sz w:val="24"/>
          <w:szCs w:val="24"/>
        </w:rPr>
        <w:t xml:space="preserve"> </w:t>
      </w:r>
      <w:proofErr w:type="spellStart"/>
      <w:r w:rsidR="00196A91" w:rsidRPr="002933A7">
        <w:rPr>
          <w:rFonts w:ascii="Times New Roman" w:hAnsi="Times New Roman" w:cs="Times New Roman"/>
          <w:sz w:val="24"/>
          <w:szCs w:val="24"/>
        </w:rPr>
        <w:t>hutang</w:t>
      </w:r>
      <w:proofErr w:type="spellEnd"/>
      <w:r w:rsidR="00FA43E3"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{"citationItems":[{"id":"ITEM-1","itemData":{"DOI":"10.54371/jiip.v7i9.5917","abstract":"Transfer pricing merupakan penentuan jumlah pembagian pendapatan perusahaan induk ke anak perusahaan berdasarkan hubungan istimewa. Debt covenant, ingitable asset, dan tax minimization berpengaruh terhadap perilaku transfer pricing manajemen perusahaan. Penelitian ini bertujuan untuk mengetahui pengaruh Debt covenant, ingitable asset, dan tax minimization pada Transfer Pricing. Sampel penelitian ini adalah perusahaan manufaktur sektor barang konsumsi yang terdaftar di BEI periode 2019 - 2022. Teknik penentuan sampel yang digunakan dalam penelitian ini adalah Purposive Sampling dan total perusahaan amatan yang digunakan dalam penelitian ini 120 perusahaan. Pengujian data dalam penelitian ini menggunakan multiple regression analysis bantuan aplikasi SPSS versi 28. Berdasarkan hasil analisis penelitian diperoleh (1) debt covenant berpengaruh positif terhadap transfer pricing (2) ingitable asset berpengaruh positif terhadap transfer pricing; (3) tax minimization berpengaruh positif terhadap transfer pricing.","author":[{"dropping-particle":"","family":"Wayan","given":"Maria Vianney Lelang","non-dropping-particle":"","parse-names":false,"suffix":""},{"dropping-particle":"","family":"Khomsiyah","given":"Khomsiyah","non-dropping-particle":"","parse-names":false,"suffix":""}],"container-title":"JIIP - Jurnal Ilmiah Ilmu Pendidikan","id":"ITEM-1","issue":"9","issued":{"date-parts":[["2024"]]},"page":"9533-9539","title":"Pengaruh Debt Covenant, Ingitable Assets, Tax Minimization terhadap Transfer Pricing","type":"article-journal","volume":"7"},"uris":["http://www.mendeley.com/documents/?uuid=c29a9e23-982d-4574-95f4-0246e7767828"]}],"mendeley":{"formattedCitation":"(Wayan &amp; Khomsiyah, 2024)","plainTextFormattedCitation":"(Wayan &amp; Khomsiyah, 2024)","previouslyFormattedCitation":"(Wayan &amp; Khomsiyah, 2024)"},"properties":{"noteIndex":0},"schema":"https://github.com/citation-style-language/schema/raw/master/csl-citation.json"}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(Wayan &amp; Khomsiyah, 2024)</w:t>
      </w:r>
      <w:r w:rsidR="00FA43E3" w:rsidRPr="002933A7">
        <w:rPr>
          <w:rFonts w:ascii="Times New Roman" w:hAnsi="Times New Roman" w:cs="Times New Roman"/>
          <w:sz w:val="24"/>
          <w:szCs w:val="24"/>
        </w:rPr>
        <w:fldChar w:fldCharType="end"/>
      </w:r>
      <w:r w:rsidR="00196A91" w:rsidRPr="002933A7">
        <w:rPr>
          <w:rFonts w:ascii="Times New Roman" w:hAnsi="Times New Roman" w:cs="Times New Roman"/>
          <w:sz w:val="24"/>
          <w:szCs w:val="24"/>
        </w:rPr>
        <w:t>.</w:t>
      </w:r>
    </w:p>
    <w:p w14:paraId="4DF6CFBE" w14:textId="2401F1A4" w:rsidR="00CC4759" w:rsidRPr="002933A7" w:rsidRDefault="00CC4759" w:rsidP="00A0666C">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Tinggi </w:t>
      </w:r>
      <w:proofErr w:type="spellStart"/>
      <w:r w:rsidRPr="002933A7">
        <w:rPr>
          <w:rFonts w:ascii="Times New Roman" w:hAnsi="Times New Roman" w:cs="Times New Roman"/>
          <w:sz w:val="24"/>
          <w:szCs w:val="24"/>
        </w:rPr>
        <w:t>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membuat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guna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dibayarkan</w:t>
      </w:r>
      <w:proofErr w:type="spellEnd"/>
      <w:r w:rsidR="00FA43E3" w:rsidRPr="002933A7">
        <w:rPr>
          <w:rFonts w:ascii="Times New Roman" w:hAnsi="Times New Roman" w:cs="Times New Roman"/>
          <w:sz w:val="24"/>
          <w:szCs w:val="24"/>
        </w:rPr>
        <w:t xml:space="preserve"> </w:t>
      </w:r>
      <w:r w:rsidR="00FA43E3"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2023)","plainTextFormattedCitation":"(Fatmi &amp; Amin, 2023)","previouslyFormattedCitation":"(Fatmi &amp; Amin, 2023)"},"properties":{"noteIndex":0},"schema":"https://github.com/citation-style-language/schema/raw/master/csl-citation.json"}</w:instrText>
      </w:r>
      <w:r w:rsidR="00FA43E3"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(Fatmi &amp; Amin, 2023)</w:t>
      </w:r>
      <w:r w:rsidR="00FA43E3"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Perusahaan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maksud</w:t>
      </w:r>
      <w:proofErr w:type="spellEnd"/>
      <w:r w:rsidRPr="002933A7">
        <w:rPr>
          <w:rFonts w:ascii="Times New Roman" w:hAnsi="Times New Roman" w:cs="Times New Roman"/>
          <w:sz w:val="24"/>
          <w:szCs w:val="24"/>
        </w:rPr>
        <w:t xml:space="preserve"> para </w:t>
      </w:r>
      <w:proofErr w:type="spellStart"/>
      <w:r w:rsidRPr="002933A7">
        <w:rPr>
          <w:rFonts w:ascii="Times New Roman" w:hAnsi="Times New Roman" w:cs="Times New Roman"/>
          <w:sz w:val="24"/>
          <w:szCs w:val="24"/>
        </w:rPr>
        <w:t>pemangku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mayoritas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memindahkan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dan profit guna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sendiri</w:t>
      </w:r>
      <w:proofErr w:type="spellEnd"/>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prinsip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mayoritas</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minoritas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terjadinya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minimization</w:t>
      </w:r>
      <w:r w:rsidR="00FA43E3" w:rsidRPr="002933A7">
        <w:rPr>
          <w:rFonts w:ascii="Times New Roman" w:hAnsi="Times New Roman" w:cs="Times New Roman"/>
          <w:i/>
          <w:iCs/>
          <w:sz w:val="24"/>
          <w:szCs w:val="24"/>
        </w:rPr>
        <w:t xml:space="preserve"> </w:t>
      </w:r>
      <w:r w:rsidR="00FA43E3" w:rsidRPr="002933A7">
        <w:rPr>
          <w:rFonts w:ascii="Times New Roman" w:hAnsi="Times New Roman" w:cs="Times New Roman"/>
          <w:i/>
          <w:iCs/>
          <w:sz w:val="24"/>
          <w:szCs w:val="24"/>
        </w:rPr>
        <w:fldChar w:fldCharType="begin" w:fldLock="1"/>
      </w:r>
      <w:r w:rsidR="00DB4353" w:rsidRPr="002933A7">
        <w:rPr>
          <w:rFonts w:ascii="Times New Roman" w:hAnsi="Times New Roman" w:cs="Times New Roman"/>
          <w:i/>
          <w:iCs/>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FA43E3" w:rsidRPr="002933A7">
        <w:rPr>
          <w:rFonts w:ascii="Times New Roman" w:hAnsi="Times New Roman" w:cs="Times New Roman"/>
          <w:i/>
          <w:iCs/>
          <w:sz w:val="24"/>
          <w:szCs w:val="24"/>
        </w:rPr>
        <w:fldChar w:fldCharType="separate"/>
      </w:r>
      <w:r w:rsidR="0074061F" w:rsidRPr="002933A7">
        <w:rPr>
          <w:rFonts w:ascii="Times New Roman" w:hAnsi="Times New Roman" w:cs="Times New Roman"/>
          <w:iCs/>
          <w:noProof/>
          <w:sz w:val="24"/>
          <w:szCs w:val="24"/>
        </w:rPr>
        <w:t>(Jensen &amp; Meckling, 2012)</w:t>
      </w:r>
      <w:r w:rsidR="00FA43E3" w:rsidRPr="002933A7">
        <w:rPr>
          <w:rFonts w:ascii="Times New Roman" w:hAnsi="Times New Roman" w:cs="Times New Roman"/>
          <w:i/>
          <w:iCs/>
          <w:sz w:val="24"/>
          <w:szCs w:val="24"/>
        </w:rPr>
        <w:fldChar w:fldCharType="end"/>
      </w:r>
      <w:r w:rsidRPr="002933A7">
        <w:rPr>
          <w:rFonts w:ascii="Times New Roman" w:hAnsi="Times New Roman" w:cs="Times New Roman"/>
          <w:sz w:val="24"/>
          <w:szCs w:val="24"/>
        </w:rPr>
        <w:t>.</w:t>
      </w:r>
    </w:p>
    <w:p w14:paraId="79CD22E5" w14:textId="5D608A3B" w:rsidR="00CC4759" w:rsidRPr="002933A7" w:rsidRDefault="00CC4759" w:rsidP="000C5642">
      <w:pPr>
        <w:pStyle w:val="SubBab2"/>
        <w:ind w:left="426"/>
      </w:pPr>
      <w:bookmarkStart w:id="29" w:name="_Toc210632926"/>
      <w:proofErr w:type="spellStart"/>
      <w:r w:rsidRPr="002933A7">
        <w:t>Penelitian</w:t>
      </w:r>
      <w:proofErr w:type="spellEnd"/>
      <w:r w:rsidRPr="002933A7">
        <w:t xml:space="preserve"> </w:t>
      </w:r>
      <w:proofErr w:type="spellStart"/>
      <w:r w:rsidRPr="002933A7">
        <w:t>Terdahulu</w:t>
      </w:r>
      <w:bookmarkEnd w:id="29"/>
      <w:proofErr w:type="spellEnd"/>
    </w:p>
    <w:p w14:paraId="4DC09C08" w14:textId="77777777" w:rsidR="00CC4759" w:rsidRPr="002933A7" w:rsidRDefault="00CC4759" w:rsidP="00A0666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membahas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intangible asset, </w:t>
      </w:r>
      <w:r w:rsidRPr="002933A7">
        <w:rPr>
          <w:rFonts w:ascii="Times New Roman" w:hAnsi="Times New Roman" w:cs="Times New Roman"/>
          <w:sz w:val="24"/>
          <w:szCs w:val="24"/>
        </w:rPr>
        <w:t xml:space="preserve">dan </w:t>
      </w:r>
      <w:r w:rsidRPr="002933A7">
        <w:rPr>
          <w:rFonts w:ascii="Times New Roman" w:hAnsi="Times New Roman" w:cs="Times New Roman"/>
          <w:i/>
          <w:iCs/>
          <w:sz w:val="24"/>
          <w:szCs w:val="24"/>
        </w:rPr>
        <w:t>tax minimization</w:t>
      </w:r>
      <w:r w:rsidRPr="002933A7">
        <w:rPr>
          <w:rFonts w:ascii="Times New Roman" w:hAnsi="Times New Roman" w:cs="Times New Roman"/>
          <w:sz w:val="24"/>
          <w:szCs w:val="24"/>
        </w:rPr>
        <w:t xml:space="preserve">. Adapun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terdahulu</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acuan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peneliti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memperluas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menghindari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kesamaan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sejenis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terdahulu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dilihat</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tabel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 </w:t>
      </w:r>
    </w:p>
    <w:p w14:paraId="3D4E6F87" w14:textId="0EA48D92" w:rsidR="008755CE" w:rsidRPr="002933A7" w:rsidRDefault="008755CE" w:rsidP="008755CE">
      <w:pPr>
        <w:pStyle w:val="Caption"/>
        <w:jc w:val="both"/>
        <w:rPr>
          <w:rFonts w:cs="Times New Roman"/>
          <w:b w:val="0"/>
          <w:bCs/>
          <w:i/>
          <w:iCs w:val="0"/>
          <w:color w:val="auto"/>
          <w:sz w:val="22"/>
          <w:szCs w:val="22"/>
        </w:rPr>
      </w:pPr>
      <w:bookmarkStart w:id="30" w:name="_Toc196816735"/>
      <w:bookmarkStart w:id="31" w:name="_Toc196817490"/>
      <w:r w:rsidRPr="002933A7">
        <w:rPr>
          <w:rFonts w:cs="Times New Roman"/>
          <w:bCs/>
          <w:iCs w:val="0"/>
          <w:color w:val="auto"/>
          <w:sz w:val="22"/>
          <w:szCs w:val="22"/>
        </w:rPr>
        <w:t>Tabel 2.</w:t>
      </w:r>
      <w:r w:rsidRPr="002933A7">
        <w:rPr>
          <w:rFonts w:cs="Times New Roman"/>
          <w:b w:val="0"/>
          <w:bCs/>
          <w:i/>
          <w:iCs w:val="0"/>
          <w:color w:val="auto"/>
          <w:sz w:val="22"/>
          <w:szCs w:val="22"/>
        </w:rPr>
        <w:fldChar w:fldCharType="begin"/>
      </w:r>
      <w:r w:rsidRPr="002933A7">
        <w:rPr>
          <w:rFonts w:cs="Times New Roman"/>
          <w:bCs/>
          <w:iCs w:val="0"/>
          <w:color w:val="auto"/>
          <w:sz w:val="22"/>
          <w:szCs w:val="22"/>
        </w:rPr>
        <w:instrText xml:space="preserve"> SEQ Tabel_2. \* ARABIC </w:instrText>
      </w:r>
      <w:r w:rsidRPr="002933A7">
        <w:rPr>
          <w:rFonts w:cs="Times New Roman"/>
          <w:b w:val="0"/>
          <w:bCs/>
          <w:i/>
          <w:iCs w:val="0"/>
          <w:color w:val="auto"/>
          <w:sz w:val="22"/>
          <w:szCs w:val="22"/>
        </w:rPr>
        <w:fldChar w:fldCharType="separate"/>
      </w:r>
      <w:r w:rsidR="00743074">
        <w:rPr>
          <w:rFonts w:cs="Times New Roman"/>
          <w:bCs/>
          <w:iCs w:val="0"/>
          <w:noProof/>
          <w:color w:val="auto"/>
          <w:sz w:val="22"/>
          <w:szCs w:val="22"/>
        </w:rPr>
        <w:t>1</w:t>
      </w:r>
      <w:r w:rsidRPr="002933A7">
        <w:rPr>
          <w:rFonts w:cs="Times New Roman"/>
          <w:b w:val="0"/>
          <w:bCs/>
          <w:i/>
          <w:iCs w:val="0"/>
          <w:color w:val="auto"/>
          <w:sz w:val="22"/>
          <w:szCs w:val="22"/>
        </w:rPr>
        <w:fldChar w:fldCharType="end"/>
      </w:r>
      <w:r w:rsidRPr="002933A7">
        <w:rPr>
          <w:rFonts w:cs="Times New Roman"/>
          <w:bCs/>
          <w:iCs w:val="0"/>
          <w:color w:val="auto"/>
          <w:sz w:val="22"/>
          <w:szCs w:val="22"/>
        </w:rPr>
        <w:t xml:space="preserve"> </w:t>
      </w:r>
      <w:proofErr w:type="spellStart"/>
      <w:r w:rsidRPr="002933A7">
        <w:rPr>
          <w:rFonts w:cs="Times New Roman"/>
          <w:bCs/>
          <w:iCs w:val="0"/>
          <w:color w:val="auto"/>
          <w:sz w:val="22"/>
          <w:szCs w:val="22"/>
        </w:rPr>
        <w:t>Penelitian</w:t>
      </w:r>
      <w:proofErr w:type="spellEnd"/>
      <w:r w:rsidRPr="002933A7">
        <w:rPr>
          <w:rFonts w:cs="Times New Roman"/>
          <w:bCs/>
          <w:iCs w:val="0"/>
          <w:color w:val="auto"/>
          <w:sz w:val="22"/>
          <w:szCs w:val="22"/>
        </w:rPr>
        <w:t xml:space="preserve"> </w:t>
      </w:r>
      <w:proofErr w:type="spellStart"/>
      <w:r w:rsidRPr="002933A7">
        <w:rPr>
          <w:rFonts w:cs="Times New Roman"/>
          <w:bCs/>
          <w:iCs w:val="0"/>
          <w:color w:val="auto"/>
          <w:sz w:val="22"/>
          <w:szCs w:val="22"/>
        </w:rPr>
        <w:t>Terdahulu</w:t>
      </w:r>
      <w:bookmarkEnd w:id="30"/>
      <w:bookmarkEnd w:id="31"/>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A0666C" w:rsidRPr="002933A7" w14:paraId="1562BDEF" w14:textId="77777777" w:rsidTr="00A0666C">
        <w:tc>
          <w:tcPr>
            <w:tcW w:w="546" w:type="dxa"/>
            <w:vMerge w:val="restart"/>
            <w:vAlign w:val="center"/>
          </w:tcPr>
          <w:p w14:paraId="744E4AA5" w14:textId="77777777" w:rsidR="009937B1" w:rsidRPr="002933A7" w:rsidRDefault="009937B1" w:rsidP="00A0666C">
            <w:pPr>
              <w:jc w:val="center"/>
              <w:rPr>
                <w:rFonts w:ascii="Times New Roman" w:hAnsi="Times New Roman" w:cs="Times New Roman"/>
                <w:sz w:val="20"/>
                <w:szCs w:val="20"/>
              </w:rPr>
            </w:pPr>
            <w:r w:rsidRPr="002933A7">
              <w:rPr>
                <w:rFonts w:ascii="Times New Roman" w:hAnsi="Times New Roman" w:cs="Times New Roman"/>
                <w:sz w:val="20"/>
                <w:szCs w:val="20"/>
              </w:rPr>
              <w:t>No</w:t>
            </w:r>
          </w:p>
        </w:tc>
        <w:tc>
          <w:tcPr>
            <w:tcW w:w="1327" w:type="dxa"/>
            <w:vMerge w:val="restart"/>
            <w:vAlign w:val="center"/>
          </w:tcPr>
          <w:p w14:paraId="7A929493"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645AB653"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07116FCA"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42FA3F7F" w14:textId="77777777" w:rsidR="009937B1" w:rsidRPr="002933A7" w:rsidRDefault="009937B1" w:rsidP="00A0666C">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A0666C" w:rsidRPr="002933A7" w14:paraId="0D11FD38" w14:textId="77777777" w:rsidTr="00A0666C">
        <w:tc>
          <w:tcPr>
            <w:tcW w:w="546" w:type="dxa"/>
            <w:vMerge/>
            <w:vAlign w:val="center"/>
          </w:tcPr>
          <w:p w14:paraId="081D48A7" w14:textId="77777777" w:rsidR="009937B1" w:rsidRPr="002933A7" w:rsidRDefault="009937B1" w:rsidP="00A0666C">
            <w:pPr>
              <w:jc w:val="center"/>
              <w:rPr>
                <w:rFonts w:ascii="Times New Roman" w:hAnsi="Times New Roman" w:cs="Times New Roman"/>
                <w:sz w:val="20"/>
                <w:szCs w:val="20"/>
              </w:rPr>
            </w:pPr>
          </w:p>
        </w:tc>
        <w:tc>
          <w:tcPr>
            <w:tcW w:w="1327" w:type="dxa"/>
            <w:vMerge/>
            <w:vAlign w:val="center"/>
          </w:tcPr>
          <w:p w14:paraId="6678E570" w14:textId="77777777" w:rsidR="009937B1" w:rsidRPr="002933A7" w:rsidRDefault="009937B1" w:rsidP="00A0666C">
            <w:pPr>
              <w:jc w:val="center"/>
              <w:rPr>
                <w:rFonts w:ascii="Times New Roman" w:hAnsi="Times New Roman" w:cs="Times New Roman"/>
                <w:sz w:val="20"/>
                <w:szCs w:val="20"/>
              </w:rPr>
            </w:pPr>
          </w:p>
        </w:tc>
        <w:tc>
          <w:tcPr>
            <w:tcW w:w="1771" w:type="dxa"/>
            <w:vMerge/>
            <w:vAlign w:val="center"/>
          </w:tcPr>
          <w:p w14:paraId="4706F16C" w14:textId="77777777" w:rsidR="009937B1" w:rsidRPr="002933A7" w:rsidRDefault="009937B1" w:rsidP="00A0666C">
            <w:pPr>
              <w:jc w:val="center"/>
              <w:rPr>
                <w:rFonts w:ascii="Times New Roman" w:hAnsi="Times New Roman" w:cs="Times New Roman"/>
                <w:sz w:val="20"/>
                <w:szCs w:val="20"/>
              </w:rPr>
            </w:pPr>
          </w:p>
        </w:tc>
        <w:tc>
          <w:tcPr>
            <w:tcW w:w="1109" w:type="dxa"/>
            <w:vAlign w:val="center"/>
          </w:tcPr>
          <w:p w14:paraId="7068A01C"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78D3573E"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5EC6D624" w14:textId="77777777" w:rsidR="009937B1" w:rsidRPr="002933A7" w:rsidRDefault="009937B1" w:rsidP="00A0666C">
            <w:pPr>
              <w:jc w:val="center"/>
              <w:rPr>
                <w:rFonts w:ascii="Times New Roman" w:hAnsi="Times New Roman" w:cs="Times New Roman"/>
                <w:sz w:val="20"/>
                <w:szCs w:val="20"/>
              </w:rPr>
            </w:pPr>
          </w:p>
        </w:tc>
      </w:tr>
      <w:tr w:rsidR="00BF618C" w:rsidRPr="002933A7" w14:paraId="3E352560" w14:textId="77777777" w:rsidTr="00A0666C">
        <w:tc>
          <w:tcPr>
            <w:tcW w:w="546" w:type="dxa"/>
            <w:vAlign w:val="center"/>
          </w:tcPr>
          <w:p w14:paraId="062C1488" w14:textId="77777777"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t>1</w:t>
            </w:r>
          </w:p>
        </w:tc>
        <w:tc>
          <w:tcPr>
            <w:tcW w:w="1327" w:type="dxa"/>
            <w:vAlign w:val="center"/>
          </w:tcPr>
          <w:p w14:paraId="641C47F2" w14:textId="573AB360"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{"citationItems":[{"id":"ITEM-1","itemData":{"DOI":"10.55587/jla.v4i1.112","author":[{"dropping-particle":"","family":"Sari Apriliyani","given":"Jobelina Jelma Ribeiro Soares","non-dropping-particle":"","parse-names":false,"suffix":""}],"container-title":"LITERA: Jurnal Literasi Akuntansi","id":"ITEM-1","issue":"1","issued":{"date-parts":[["2024"]]},"page":"238-254","title":"TRANSFER PRICING: TUNNELLING INCENTIVE DAN TAX HAVEN DIMOEDERASI FOREIGN OWNERSHIP","type":"article-journal","volume":"4"},"uris":["http://www.mendeley.com/documents/?uuid=2ea18b66-0bb6-4cf9-aa09-ae516ffaaaa7"]}],"mendeley":{"formattedCitation":"(Sari Apriliyani, 2024)","manualFormatting":"Sari Apriliyani &amp; Jobelina Jelma Ribeiro Soares (2024)","plainTextFormattedCitation":"(Sari Apriliyani, 2024)","previouslyFormattedCitation":"(Sari Apriliyani, 2024)"},"properties":{"noteIndex":0},"schema":"https://github.com/citation-style-language/schema/raw/master/csl-citation.json"}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Sari Apriliyani &amp; Jobelina Jelma Ribeiro Soares (2024)</w:t>
            </w:r>
            <w:r w:rsidRPr="002933A7">
              <w:rPr>
                <w:rFonts w:ascii="Times New Roman" w:hAnsi="Times New Roman" w:cs="Times New Roman"/>
                <w:sz w:val="20"/>
                <w:szCs w:val="20"/>
              </w:rPr>
              <w:fldChar w:fldCharType="end"/>
            </w:r>
          </w:p>
        </w:tc>
        <w:tc>
          <w:tcPr>
            <w:tcW w:w="1771" w:type="dxa"/>
            <w:vAlign w:val="center"/>
          </w:tcPr>
          <w:p w14:paraId="2C010501" w14:textId="5FA2B01B"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Dimoderasi</w:t>
            </w:r>
            <w:proofErr w:type="spellEnd"/>
            <w:r w:rsidRPr="002933A7">
              <w:rPr>
                <w:rFonts w:ascii="Times New Roman" w:hAnsi="Times New Roman" w:cs="Times New Roman"/>
                <w:sz w:val="20"/>
                <w:szCs w:val="20"/>
              </w:rPr>
              <w:t xml:space="preserve"> Foreign Ownership</w:t>
            </w:r>
          </w:p>
        </w:tc>
        <w:tc>
          <w:tcPr>
            <w:tcW w:w="1109" w:type="dxa"/>
            <w:vAlign w:val="center"/>
          </w:tcPr>
          <w:p w14:paraId="3E29B508" w14:textId="798AD515"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6112BA30" w14:textId="2CC1F706" w:rsidR="00BF618C" w:rsidRPr="002933A7" w:rsidRDefault="00BF618C" w:rsidP="00BF618C">
            <w:pPr>
              <w:jc w:val="center"/>
              <w:rPr>
                <w:rFonts w:ascii="Times New Roman" w:hAnsi="Times New Roman" w:cs="Times New Roman"/>
                <w:sz w:val="20"/>
                <w:szCs w:val="20"/>
              </w:rPr>
            </w:pP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w:t>
            </w:r>
            <w:r w:rsidRPr="002933A7">
              <w:rPr>
                <w:rFonts w:ascii="Times New Roman" w:hAnsi="Times New Roman" w:cs="Times New Roman"/>
                <w:sz w:val="20"/>
                <w:szCs w:val="20"/>
              </w:rPr>
              <w:t xml:space="preserve"> dan </w:t>
            </w:r>
            <w:r w:rsidRPr="002933A7">
              <w:rPr>
                <w:rFonts w:ascii="Times New Roman" w:hAnsi="Times New Roman" w:cs="Times New Roman"/>
                <w:i/>
                <w:iCs/>
                <w:sz w:val="20"/>
                <w:szCs w:val="20"/>
              </w:rPr>
              <w:t>Tax Haven</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Dimoderasi</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Foreign Ownership</w:t>
            </w:r>
          </w:p>
        </w:tc>
        <w:tc>
          <w:tcPr>
            <w:tcW w:w="1796" w:type="dxa"/>
            <w:vAlign w:val="center"/>
          </w:tcPr>
          <w:p w14:paraId="267DABD1" w14:textId="1A7FDD00" w:rsidR="00BF618C" w:rsidRPr="002933A7" w:rsidRDefault="00BF618C" w:rsidP="00BF618C">
            <w:pPr>
              <w:jc w:val="center"/>
              <w:rPr>
                <w:rFonts w:ascii="Times New Roman" w:hAnsi="Times New Roman" w:cs="Times New Roman"/>
                <w:sz w:val="20"/>
                <w:szCs w:val="20"/>
              </w:rPr>
            </w:pP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Adanya </w:t>
            </w:r>
            <w:proofErr w:type="spellStart"/>
            <w:r w:rsidRPr="002933A7">
              <w:rPr>
                <w:rFonts w:ascii="Times New Roman" w:hAnsi="Times New Roman" w:cs="Times New Roman"/>
                <w:sz w:val="20"/>
                <w:szCs w:val="20"/>
              </w:rPr>
              <w:t>moderasi</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Foreign Ownership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dapat</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memperkuat</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hubungan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antara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p>
        </w:tc>
      </w:tr>
      <w:tr w:rsidR="00BF618C" w:rsidRPr="002933A7" w14:paraId="5CD3BADB" w14:textId="77777777" w:rsidTr="00A0666C">
        <w:tc>
          <w:tcPr>
            <w:tcW w:w="546" w:type="dxa"/>
            <w:vAlign w:val="center"/>
          </w:tcPr>
          <w:p w14:paraId="17E7B369" w14:textId="77777777"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t>2</w:t>
            </w:r>
          </w:p>
        </w:tc>
        <w:tc>
          <w:tcPr>
            <w:tcW w:w="1327" w:type="dxa"/>
            <w:vAlign w:val="center"/>
          </w:tcPr>
          <w:p w14:paraId="2EDA8D53" w14:textId="4BC9ABE2"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author":[{"dropping-particle":"","family":"Samalagi","given":"Fitriyani","non-dropping-particle":"","parse-names":false,"suffix":""},{"dropping-particle":"","family":"Hormati","given":"Asrudin","non-dropping-particle":"","parse-names":false,"suffix":""},{"dropping-particle":"","family":"Ali","given":"Iqbal M Aris","non-dropping-particle":"","parse-names":false,"suffix":""},{"dropping-particle":"","family":"Ternate","given":"Universitas Khairun","non-dropping-particle":"","parse-names":false,"suffix":""}],"container-title":"Ekonomika45: Jurnal Ilmiah Manajemen, Ekonomi Bisnis, Kewirausahaan","id":"ITEM-1","issue":"1","issued":{"date-parts":[["2024"]]},"page":"32-42","title":"Pengaruh Pajak , Tax Havens , Exchange Rate , dan Tunneling Incentive Terhadap transfer Pricing pada Perusahaan Multinasional","type":"article-journal","volume":"12"},"uris":["http://www.mendeley.com/documents/?uuid=1e62d46e-e8da-4738-8451-f7fe2804afc4"]}],"mendeley":{"formattedCitation":"(Samalagi et al., 2024)","manualFormatting":"Fitriyani Samalagi, Asrudin Hormati, &amp; Iqbal M. Aris Ali \u000b(2024)","plainTextFormattedCitation":"(Samalagi et al., 2024)","previouslyFormattedCitation":"(Samalagi et al., 2024)"},"properties":{"noteIndex":0},"schema":"https://github.com/citation-style-language/schema/raw/master/csl-citation.json"}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 xml:space="preserve">Fitriyani Samalagi, Asrudin Hormati, &amp; Iqbal M. Aris Ali </w:t>
            </w:r>
            <w:r w:rsidRPr="002933A7">
              <w:rPr>
                <w:rFonts w:ascii="Times New Roman" w:hAnsi="Times New Roman" w:cs="Times New Roman"/>
                <w:noProof/>
                <w:sz w:val="20"/>
                <w:szCs w:val="20"/>
              </w:rPr>
              <w:br/>
              <w:t>(2024)</w:t>
            </w:r>
            <w:r w:rsidRPr="002933A7">
              <w:rPr>
                <w:rFonts w:ascii="Times New Roman" w:hAnsi="Times New Roman" w:cs="Times New Roman"/>
                <w:sz w:val="20"/>
                <w:szCs w:val="20"/>
              </w:rPr>
              <w:fldChar w:fldCharType="end"/>
            </w:r>
          </w:p>
        </w:tc>
        <w:tc>
          <w:tcPr>
            <w:tcW w:w="1771" w:type="dxa"/>
            <w:vAlign w:val="center"/>
          </w:tcPr>
          <w:p w14:paraId="116C7C40" w14:textId="64A1A4F2" w:rsidR="00BF618C" w:rsidRPr="002933A7" w:rsidRDefault="00BF618C" w:rsidP="00BF618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Pajak, </w:t>
            </w:r>
            <w:r w:rsidRPr="002933A7">
              <w:rPr>
                <w:rFonts w:ascii="Times New Roman" w:hAnsi="Times New Roman" w:cs="Times New Roman"/>
                <w:i/>
                <w:iCs/>
                <w:sz w:val="20"/>
                <w:szCs w:val="20"/>
              </w:rPr>
              <w:t xml:space="preserve">Tax Havens, Exchange Rate, </w:t>
            </w:r>
            <w:r w:rsidRPr="002933A7">
              <w:rPr>
                <w:rFonts w:ascii="Times New Roman" w:hAnsi="Times New Roman" w:cs="Times New Roman"/>
                <w:sz w:val="20"/>
                <w:szCs w:val="20"/>
              </w:rPr>
              <w:t xml:space="preserve">dan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Transfer Pricing pada Perusahaan </w:t>
            </w:r>
            <w:proofErr w:type="spellStart"/>
            <w:r w:rsidRPr="002933A7">
              <w:rPr>
                <w:rFonts w:ascii="Times New Roman" w:hAnsi="Times New Roman" w:cs="Times New Roman"/>
                <w:sz w:val="20"/>
                <w:szCs w:val="20"/>
              </w:rPr>
              <w:t>Multinasional</w:t>
            </w:r>
            <w:proofErr w:type="spellEnd"/>
          </w:p>
        </w:tc>
        <w:tc>
          <w:tcPr>
            <w:tcW w:w="1109" w:type="dxa"/>
            <w:vAlign w:val="center"/>
          </w:tcPr>
          <w:p w14:paraId="09E76797" w14:textId="7BF3C348"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0D7DB226" w14:textId="3FB1A835"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sz w:val="20"/>
                <w:szCs w:val="20"/>
              </w:rPr>
              <w:t xml:space="preserve">Pajak, </w:t>
            </w:r>
            <w:r w:rsidRPr="002933A7">
              <w:rPr>
                <w:rFonts w:ascii="Times New Roman" w:hAnsi="Times New Roman" w:cs="Times New Roman"/>
                <w:i/>
                <w:iCs/>
                <w:sz w:val="20"/>
                <w:szCs w:val="20"/>
              </w:rPr>
              <w:t xml:space="preserve">Tax Havens, Exchange Rate, </w:t>
            </w:r>
            <w:r w:rsidRPr="002933A7">
              <w:rPr>
                <w:rFonts w:ascii="Times New Roman" w:hAnsi="Times New Roman" w:cs="Times New Roman"/>
                <w:sz w:val="20"/>
                <w:szCs w:val="20"/>
              </w:rPr>
              <w:t>dan</w:t>
            </w:r>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w:t>
            </w:r>
          </w:p>
        </w:tc>
        <w:tc>
          <w:tcPr>
            <w:tcW w:w="1796" w:type="dxa"/>
            <w:vAlign w:val="center"/>
          </w:tcPr>
          <w:p w14:paraId="2A280850" w14:textId="0856D326"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t xml:space="preserve">Pajak, </w:t>
            </w:r>
            <w:r w:rsidRPr="002933A7">
              <w:rPr>
                <w:rFonts w:ascii="Times New Roman" w:hAnsi="Times New Roman" w:cs="Times New Roman"/>
                <w:i/>
                <w:iCs/>
                <w:sz w:val="20"/>
                <w:szCs w:val="20"/>
              </w:rPr>
              <w:t xml:space="preserve">tax havens, exchange rate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BF618C" w:rsidRPr="002933A7" w14:paraId="6C69A594" w14:textId="77777777" w:rsidTr="00A0666C">
        <w:tc>
          <w:tcPr>
            <w:tcW w:w="546" w:type="dxa"/>
            <w:vAlign w:val="center"/>
          </w:tcPr>
          <w:p w14:paraId="41B43C93" w14:textId="77777777"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t>3</w:t>
            </w:r>
          </w:p>
        </w:tc>
        <w:tc>
          <w:tcPr>
            <w:tcW w:w="1327" w:type="dxa"/>
            <w:vAlign w:val="center"/>
          </w:tcPr>
          <w:p w14:paraId="3A84A526" w14:textId="60FF3915"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author":[{"dropping-particle":"","family":"Aisah","given":"Nur","non-dropping-particle":"","parse-names":false,"suffix":""},{"dropping-particle":"","family":"Pratiwi","given":"Eka","non-dropping-particle":"","parse-names":false,"suffix":""},{"dropping-particle":"","family":"Wadi","given":"Indra","non-dropping-particle":"","parse-names":false,"suffix":""},{"dropping-particle":"","family":"Pamulang","given":"Universitas","non-dropping-particle":"","parse-names":false,"suffix":""},{"dropping-particle":"","family":"Pamulang","given":"Universitas","non-dropping-particle":"","parse-names":false,"suffix":""}],"container-title":"EDUCORETAX","id":"ITEM-1","issue":"11","issued":{"date-parts":[["2024"]]},"page":"1345-1353","title":"THE INFLUENCE OF TAX BURDEN , INTANGIBLE ASSETS , AND FOREIGN OWNERSHIP ON TRANSFER PRICING POLICIES","type":"article-journal","volume":"4"},"uris":["http://www.mendeley.com/documents/?uuid=680568b2-6199-4d40-9916-4042bb179bfa"]}],"mendeley":{"formattedCitation":"(Aisah et al., 2024)","manualFormatting":"Nur Aisah Eka Pratiwi &amp; Indra Wadi (2024)","plainTextFormattedCitation":"(Aisah et al., 2024)","previouslyFormattedCitation":"(Aisah et al., 2024)"},"properties":{"noteIndex":0},"schema":"https://github.com/citation-style-language/schema/raw/master/csl-citation.json"}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Nur Aisah Eka Pratiwi &amp; Indra Wadi (2024)</w:t>
            </w:r>
            <w:r w:rsidRPr="002933A7">
              <w:rPr>
                <w:rFonts w:ascii="Times New Roman" w:hAnsi="Times New Roman" w:cs="Times New Roman"/>
                <w:sz w:val="20"/>
                <w:szCs w:val="20"/>
              </w:rPr>
              <w:fldChar w:fldCharType="end"/>
            </w:r>
          </w:p>
        </w:tc>
        <w:tc>
          <w:tcPr>
            <w:tcW w:w="1771" w:type="dxa"/>
            <w:vAlign w:val="center"/>
          </w:tcPr>
          <w:p w14:paraId="0DC0832A" w14:textId="21162976"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The Influence of Tax Burden, Intangible Assets, </w:t>
            </w:r>
          </w:p>
        </w:tc>
        <w:tc>
          <w:tcPr>
            <w:tcW w:w="1109" w:type="dxa"/>
            <w:vAlign w:val="center"/>
          </w:tcPr>
          <w:p w14:paraId="2D74AC5D" w14:textId="7FEB088A" w:rsidR="00BF618C" w:rsidRPr="002933A7" w:rsidRDefault="00BF618C"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700537E9" w14:textId="47A58641"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Burden, Intangible Assets, and </w:t>
            </w:r>
          </w:p>
        </w:tc>
        <w:tc>
          <w:tcPr>
            <w:tcW w:w="1796" w:type="dxa"/>
            <w:vAlign w:val="center"/>
          </w:tcPr>
          <w:p w14:paraId="133ED477" w14:textId="67161AFC" w:rsidR="00BF618C" w:rsidRPr="002933A7" w:rsidRDefault="00BF618C" w:rsidP="00BF618C">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Burden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w:t>
            </w:r>
          </w:p>
        </w:tc>
      </w:tr>
    </w:tbl>
    <w:p w14:paraId="558F5494" w14:textId="194DD3E9" w:rsidR="00196A91" w:rsidRPr="002933A7" w:rsidRDefault="009937B1" w:rsidP="0038286A">
      <w:pPr>
        <w:spacing w:line="480" w:lineRule="auto"/>
        <w:jc w:val="both"/>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Disambung</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ke</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halaman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berikutnya</w:t>
      </w:r>
      <w:proofErr w:type="spellEnd"/>
    </w:p>
    <w:p w14:paraId="7C11739C" w14:textId="43B90E11" w:rsidR="009937B1" w:rsidRPr="002933A7" w:rsidRDefault="009937B1" w:rsidP="0038286A">
      <w:pPr>
        <w:spacing w:line="240" w:lineRule="auto"/>
        <w:jc w:val="both"/>
        <w:rPr>
          <w:rFonts w:ascii="Times New Roman" w:hAnsi="Times New Roman" w:cs="Times New Roman"/>
          <w:b/>
          <w:bCs/>
        </w:rPr>
      </w:pPr>
      <w:r w:rsidRPr="002933A7">
        <w:rPr>
          <w:rFonts w:ascii="Times New Roman" w:hAnsi="Times New Roman" w:cs="Times New Roman"/>
          <w:b/>
          <w:bCs/>
        </w:rPr>
        <w:lastRenderedPageBreak/>
        <w:t xml:space="preserve">Tabel 2.1 </w:t>
      </w:r>
      <w:proofErr w:type="spellStart"/>
      <w:r w:rsidRPr="002933A7">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4B505C" w:rsidRPr="002933A7" w14:paraId="5AA7E67C" w14:textId="77777777" w:rsidTr="00A0666C">
        <w:tc>
          <w:tcPr>
            <w:tcW w:w="546" w:type="dxa"/>
            <w:vMerge w:val="restart"/>
            <w:vAlign w:val="center"/>
          </w:tcPr>
          <w:p w14:paraId="52CDDE76" w14:textId="77777777" w:rsidR="009937B1" w:rsidRPr="002933A7" w:rsidRDefault="009937B1" w:rsidP="00A0666C">
            <w:pPr>
              <w:jc w:val="center"/>
              <w:rPr>
                <w:rFonts w:ascii="Times New Roman" w:hAnsi="Times New Roman" w:cs="Times New Roman"/>
                <w:sz w:val="20"/>
                <w:szCs w:val="20"/>
              </w:rPr>
            </w:pPr>
            <w:bookmarkStart w:id="32" w:name="_Hlk196369019"/>
            <w:r w:rsidRPr="002933A7">
              <w:rPr>
                <w:rFonts w:ascii="Times New Roman" w:hAnsi="Times New Roman" w:cs="Times New Roman"/>
                <w:sz w:val="20"/>
                <w:szCs w:val="20"/>
              </w:rPr>
              <w:t>No</w:t>
            </w:r>
          </w:p>
        </w:tc>
        <w:tc>
          <w:tcPr>
            <w:tcW w:w="1327" w:type="dxa"/>
            <w:vMerge w:val="restart"/>
            <w:vAlign w:val="center"/>
          </w:tcPr>
          <w:p w14:paraId="3EDC37D9"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215757A6"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2ECA50A6"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2284C5E0" w14:textId="77777777" w:rsidR="009937B1" w:rsidRPr="002933A7" w:rsidRDefault="009937B1" w:rsidP="00A0666C">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4B505C" w:rsidRPr="002933A7" w14:paraId="09EBE1AB" w14:textId="77777777" w:rsidTr="00A0666C">
        <w:tc>
          <w:tcPr>
            <w:tcW w:w="546" w:type="dxa"/>
            <w:vMerge/>
            <w:vAlign w:val="center"/>
          </w:tcPr>
          <w:p w14:paraId="76420127" w14:textId="77777777" w:rsidR="009937B1" w:rsidRPr="002933A7" w:rsidRDefault="009937B1" w:rsidP="00A0666C">
            <w:pPr>
              <w:jc w:val="center"/>
              <w:rPr>
                <w:rFonts w:ascii="Times New Roman" w:hAnsi="Times New Roman" w:cs="Times New Roman"/>
                <w:sz w:val="20"/>
                <w:szCs w:val="20"/>
              </w:rPr>
            </w:pPr>
          </w:p>
        </w:tc>
        <w:tc>
          <w:tcPr>
            <w:tcW w:w="1327" w:type="dxa"/>
            <w:vMerge/>
            <w:vAlign w:val="center"/>
          </w:tcPr>
          <w:p w14:paraId="5D333AC3" w14:textId="77777777" w:rsidR="009937B1" w:rsidRPr="002933A7" w:rsidRDefault="009937B1" w:rsidP="00A0666C">
            <w:pPr>
              <w:jc w:val="center"/>
              <w:rPr>
                <w:rFonts w:ascii="Times New Roman" w:hAnsi="Times New Roman" w:cs="Times New Roman"/>
                <w:sz w:val="20"/>
                <w:szCs w:val="20"/>
              </w:rPr>
            </w:pPr>
          </w:p>
        </w:tc>
        <w:tc>
          <w:tcPr>
            <w:tcW w:w="1771" w:type="dxa"/>
            <w:vMerge/>
            <w:vAlign w:val="center"/>
          </w:tcPr>
          <w:p w14:paraId="116245F3" w14:textId="77777777" w:rsidR="009937B1" w:rsidRPr="002933A7" w:rsidRDefault="009937B1" w:rsidP="00A0666C">
            <w:pPr>
              <w:jc w:val="center"/>
              <w:rPr>
                <w:rFonts w:ascii="Times New Roman" w:hAnsi="Times New Roman" w:cs="Times New Roman"/>
                <w:sz w:val="20"/>
                <w:szCs w:val="20"/>
              </w:rPr>
            </w:pPr>
          </w:p>
        </w:tc>
        <w:tc>
          <w:tcPr>
            <w:tcW w:w="1109" w:type="dxa"/>
            <w:vAlign w:val="center"/>
          </w:tcPr>
          <w:p w14:paraId="02223F77"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76E976F1" w14:textId="77777777" w:rsidR="009937B1" w:rsidRPr="002933A7" w:rsidRDefault="009937B1" w:rsidP="00A0666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7584FD07" w14:textId="77777777" w:rsidR="009937B1" w:rsidRPr="002933A7" w:rsidRDefault="009937B1" w:rsidP="00A0666C">
            <w:pPr>
              <w:jc w:val="center"/>
              <w:rPr>
                <w:rFonts w:ascii="Times New Roman" w:hAnsi="Times New Roman" w:cs="Times New Roman"/>
                <w:sz w:val="20"/>
                <w:szCs w:val="20"/>
              </w:rPr>
            </w:pPr>
          </w:p>
        </w:tc>
      </w:tr>
      <w:tr w:rsidR="00BF618C" w:rsidRPr="002933A7" w14:paraId="5B99500A" w14:textId="77777777" w:rsidTr="00A0666C">
        <w:tc>
          <w:tcPr>
            <w:tcW w:w="546" w:type="dxa"/>
            <w:vAlign w:val="center"/>
          </w:tcPr>
          <w:p w14:paraId="393D14CB" w14:textId="7791C09F" w:rsidR="00BF618C" w:rsidRPr="002933A7" w:rsidRDefault="00BF618C" w:rsidP="00BF618C">
            <w:pPr>
              <w:jc w:val="center"/>
              <w:rPr>
                <w:rFonts w:ascii="Times New Roman" w:hAnsi="Times New Roman" w:cs="Times New Roman"/>
                <w:sz w:val="20"/>
                <w:szCs w:val="20"/>
              </w:rPr>
            </w:pPr>
          </w:p>
        </w:tc>
        <w:tc>
          <w:tcPr>
            <w:tcW w:w="1327" w:type="dxa"/>
            <w:vAlign w:val="center"/>
          </w:tcPr>
          <w:p w14:paraId="77538802" w14:textId="02EDCB02" w:rsidR="00BF618C" w:rsidRPr="002933A7" w:rsidRDefault="00BF618C" w:rsidP="00BF618C">
            <w:pPr>
              <w:jc w:val="center"/>
              <w:rPr>
                <w:rFonts w:ascii="Times New Roman" w:hAnsi="Times New Roman" w:cs="Times New Roman"/>
                <w:sz w:val="20"/>
                <w:szCs w:val="20"/>
              </w:rPr>
            </w:pPr>
          </w:p>
        </w:tc>
        <w:tc>
          <w:tcPr>
            <w:tcW w:w="1771" w:type="dxa"/>
            <w:vAlign w:val="center"/>
          </w:tcPr>
          <w:p w14:paraId="5A95B3E1" w14:textId="21F95B49" w:rsidR="00BF618C" w:rsidRPr="002933A7" w:rsidRDefault="00603162" w:rsidP="00BF618C">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and Foreign Ownership on </w:t>
            </w:r>
            <w:r w:rsidR="004E6977" w:rsidRPr="004E6977">
              <w:rPr>
                <w:rFonts w:ascii="Times New Roman" w:hAnsi="Times New Roman" w:cs="Times New Roman"/>
                <w:i/>
                <w:iCs/>
                <w:sz w:val="20"/>
                <w:szCs w:val="20"/>
              </w:rPr>
              <w:t>Transfer Pricing Policies</w:t>
            </w:r>
          </w:p>
        </w:tc>
        <w:tc>
          <w:tcPr>
            <w:tcW w:w="1109" w:type="dxa"/>
            <w:vAlign w:val="center"/>
          </w:tcPr>
          <w:p w14:paraId="3C22A205" w14:textId="7D0EFF06" w:rsidR="00BF618C" w:rsidRPr="002933A7" w:rsidRDefault="00BF618C" w:rsidP="00BF618C">
            <w:pPr>
              <w:jc w:val="center"/>
              <w:rPr>
                <w:rFonts w:ascii="Times New Roman" w:hAnsi="Times New Roman" w:cs="Times New Roman"/>
                <w:i/>
                <w:iCs/>
                <w:sz w:val="20"/>
                <w:szCs w:val="20"/>
              </w:rPr>
            </w:pPr>
          </w:p>
        </w:tc>
        <w:tc>
          <w:tcPr>
            <w:tcW w:w="1378" w:type="dxa"/>
            <w:vAlign w:val="center"/>
          </w:tcPr>
          <w:p w14:paraId="17AE6725" w14:textId="1116B55B" w:rsidR="00BF618C" w:rsidRPr="002933A7" w:rsidRDefault="00603162" w:rsidP="00BF618C">
            <w:pPr>
              <w:jc w:val="center"/>
              <w:rPr>
                <w:rFonts w:ascii="Times New Roman" w:hAnsi="Times New Roman" w:cs="Times New Roman"/>
                <w:sz w:val="20"/>
                <w:szCs w:val="20"/>
              </w:rPr>
            </w:pPr>
            <w:r w:rsidRPr="002933A7">
              <w:rPr>
                <w:rFonts w:ascii="Times New Roman" w:hAnsi="Times New Roman" w:cs="Times New Roman"/>
                <w:i/>
                <w:iCs/>
                <w:sz w:val="20"/>
                <w:szCs w:val="20"/>
              </w:rPr>
              <w:t>Foreign Ownership</w:t>
            </w:r>
          </w:p>
        </w:tc>
        <w:tc>
          <w:tcPr>
            <w:tcW w:w="1796" w:type="dxa"/>
            <w:vAlign w:val="center"/>
          </w:tcPr>
          <w:p w14:paraId="18B7BB4E" w14:textId="28AA4145" w:rsidR="00BF618C" w:rsidRPr="002933A7" w:rsidRDefault="00603162" w:rsidP="00BF618C">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pricing,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foreign ownership </w:t>
            </w:r>
            <w:r w:rsidR="004E6977" w:rsidRPr="004E6977">
              <w:rPr>
                <w:rFonts w:ascii="Times New Roman" w:hAnsi="Times New Roman" w:cs="Times New Roman"/>
                <w:sz w:val="20"/>
                <w:szCs w:val="20"/>
              </w:rPr>
              <w:t xml:space="preserve">dan </w:t>
            </w:r>
            <w:r w:rsidR="004E6977" w:rsidRPr="004E6977">
              <w:rPr>
                <w:rFonts w:ascii="Times New Roman" w:hAnsi="Times New Roman" w:cs="Times New Roman"/>
                <w:i/>
                <w:iCs/>
                <w:sz w:val="20"/>
                <w:szCs w:val="20"/>
              </w:rPr>
              <w:t>intangible assets</w:t>
            </w:r>
            <w:r w:rsidR="004E6977" w:rsidRPr="004E6977">
              <w:rPr>
                <w:rFonts w:ascii="Times New Roman" w:hAnsi="Times New Roman" w:cs="Times New Roman"/>
                <w:sz w:val="20"/>
                <w:szCs w:val="20"/>
              </w:rPr>
              <w:t xml:space="preserve"> </w:t>
            </w:r>
            <w:proofErr w:type="spellStart"/>
            <w:r w:rsidR="004E6977" w:rsidRPr="004E6977">
              <w:rPr>
                <w:rFonts w:ascii="Times New Roman" w:hAnsi="Times New Roman" w:cs="Times New Roman"/>
                <w:sz w:val="20"/>
                <w:szCs w:val="20"/>
              </w:rPr>
              <w:t>tidak</w:t>
            </w:r>
            <w:proofErr w:type="spellEnd"/>
            <w:r w:rsidR="004E6977" w:rsidRPr="004E6977">
              <w:rPr>
                <w:rFonts w:ascii="Times New Roman" w:hAnsi="Times New Roman" w:cs="Times New Roman"/>
                <w:sz w:val="20"/>
                <w:szCs w:val="20"/>
              </w:rPr>
              <w:t xml:space="preserve"> </w:t>
            </w:r>
            <w:proofErr w:type="spellStart"/>
            <w:r w:rsidR="004E6977" w:rsidRPr="004E6977">
              <w:rPr>
                <w:rFonts w:ascii="Times New Roman" w:hAnsi="Times New Roman" w:cs="Times New Roman"/>
                <w:sz w:val="20"/>
                <w:szCs w:val="20"/>
              </w:rPr>
              <w:t>berpengaruh</w:t>
            </w:r>
            <w:proofErr w:type="spellEnd"/>
            <w:r w:rsidR="004E6977" w:rsidRPr="004E6977">
              <w:rPr>
                <w:rFonts w:ascii="Times New Roman" w:hAnsi="Times New Roman" w:cs="Times New Roman"/>
                <w:sz w:val="20"/>
                <w:szCs w:val="20"/>
              </w:rPr>
              <w:t xml:space="preserve"> </w:t>
            </w:r>
            <w:proofErr w:type="spellStart"/>
            <w:r w:rsidR="004E6977" w:rsidRPr="004E6977">
              <w:rPr>
                <w:rFonts w:ascii="Times New Roman" w:hAnsi="Times New Roman" w:cs="Times New Roman"/>
                <w:sz w:val="20"/>
                <w:szCs w:val="20"/>
              </w:rPr>
              <w:t>signifikan</w:t>
            </w:r>
            <w:proofErr w:type="spellEnd"/>
            <w:r w:rsidR="004E6977" w:rsidRPr="004E6977">
              <w:rPr>
                <w:rFonts w:ascii="Times New Roman" w:hAnsi="Times New Roman" w:cs="Times New Roman"/>
                <w:sz w:val="20"/>
                <w:szCs w:val="20"/>
              </w:rPr>
              <w:t xml:space="preserve"> </w:t>
            </w:r>
            <w:proofErr w:type="spellStart"/>
            <w:r w:rsidR="004E6977" w:rsidRPr="004E6977">
              <w:rPr>
                <w:rFonts w:ascii="Times New Roman" w:hAnsi="Times New Roman" w:cs="Times New Roman"/>
                <w:sz w:val="20"/>
                <w:szCs w:val="20"/>
              </w:rPr>
              <w:t>terhadap</w:t>
            </w:r>
            <w:proofErr w:type="spellEnd"/>
            <w:r w:rsidR="004E6977" w:rsidRPr="004E6977">
              <w:rPr>
                <w:rFonts w:ascii="Times New Roman" w:hAnsi="Times New Roman" w:cs="Times New Roman"/>
                <w:sz w:val="20"/>
                <w:szCs w:val="20"/>
              </w:rPr>
              <w:t xml:space="preserve"> </w:t>
            </w:r>
            <w:proofErr w:type="spellStart"/>
            <w:r w:rsidR="004E6977" w:rsidRPr="004E6977">
              <w:rPr>
                <w:rFonts w:ascii="Times New Roman" w:hAnsi="Times New Roman" w:cs="Times New Roman"/>
                <w:sz w:val="20"/>
                <w:szCs w:val="20"/>
              </w:rPr>
              <w:t>keputusan</w:t>
            </w:r>
            <w:proofErr w:type="spellEnd"/>
            <w:r w:rsidR="004E6977" w:rsidRPr="004E6977">
              <w:rPr>
                <w:rFonts w:ascii="Times New Roman" w:hAnsi="Times New Roman" w:cs="Times New Roman"/>
                <w:sz w:val="20"/>
                <w:szCs w:val="20"/>
              </w:rPr>
              <w:t xml:space="preserve"> </w:t>
            </w:r>
            <w:r w:rsidR="004E6977" w:rsidRPr="004E6977">
              <w:rPr>
                <w:rFonts w:ascii="Times New Roman" w:hAnsi="Times New Roman" w:cs="Times New Roman"/>
                <w:i/>
                <w:iCs/>
                <w:sz w:val="20"/>
                <w:szCs w:val="20"/>
              </w:rPr>
              <w:t>transfer pricing.</w:t>
            </w:r>
          </w:p>
        </w:tc>
      </w:tr>
      <w:tr w:rsidR="004E6977" w:rsidRPr="002933A7" w14:paraId="09E894AF" w14:textId="77777777" w:rsidTr="00A0666C">
        <w:tc>
          <w:tcPr>
            <w:tcW w:w="546" w:type="dxa"/>
            <w:vAlign w:val="center"/>
          </w:tcPr>
          <w:p w14:paraId="54AD2976" w14:textId="1FD97D8B"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4</w:t>
            </w:r>
          </w:p>
        </w:tc>
        <w:tc>
          <w:tcPr>
            <w:tcW w:w="1327" w:type="dxa"/>
            <w:vAlign w:val="center"/>
          </w:tcPr>
          <w:p w14:paraId="121C6804" w14:textId="75B1FA7C"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2024)","manualFormatting":"Jenny Puspita Sari &amp; Wiwit Irawati (2024)","plainTextFormattedCitation":"(J. P. Sari, 2024)","previouslyFormattedCitation":"(J. P. Sari, 2024)"},"properties":{"noteIndex":0},"schema":"https://github.com/citation-style-language/schema/raw/master/csl-citation.json"}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Jenny Puspita Sari &amp; Wiwit Irawati (2024)</w:t>
            </w:r>
            <w:r w:rsidRPr="002933A7">
              <w:rPr>
                <w:rFonts w:ascii="Times New Roman" w:hAnsi="Times New Roman" w:cs="Times New Roman"/>
                <w:sz w:val="20"/>
                <w:szCs w:val="20"/>
              </w:rPr>
              <w:fldChar w:fldCharType="end"/>
            </w:r>
          </w:p>
        </w:tc>
        <w:tc>
          <w:tcPr>
            <w:tcW w:w="1771" w:type="dxa"/>
            <w:vAlign w:val="center"/>
          </w:tcPr>
          <w:p w14:paraId="66CF1441" w14:textId="47E361B4"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Debt Covenant, Tax Expense, and Intangible Assets on Transfer Pricing</w:t>
            </w:r>
          </w:p>
        </w:tc>
        <w:tc>
          <w:tcPr>
            <w:tcW w:w="1109" w:type="dxa"/>
            <w:vAlign w:val="center"/>
          </w:tcPr>
          <w:p w14:paraId="3148E14C" w14:textId="79281D90"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53F7F8B9" w14:textId="13032217"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Debt Covenant, Tax Expense, and Intangible Assets</w:t>
            </w:r>
          </w:p>
        </w:tc>
        <w:tc>
          <w:tcPr>
            <w:tcW w:w="1796" w:type="dxa"/>
            <w:vAlign w:val="center"/>
          </w:tcPr>
          <w:p w14:paraId="6B0DC26C" w14:textId="7A3F7ABC"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Debt Covenant</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sidRPr="00BF618C">
              <w:rPr>
                <w:rFonts w:ascii="Times New Roman" w:hAnsi="Times New Roman" w:cs="Times New Roman"/>
                <w:i/>
                <w:iCs/>
                <w:sz w:val="20"/>
                <w:szCs w:val="20"/>
              </w:rPr>
              <w:t>transfer pricing</w:t>
            </w:r>
            <w:r w:rsidRPr="00BF618C">
              <w:rPr>
                <w:rFonts w:ascii="Times New Roman" w:hAnsi="Times New Roman" w:cs="Times New Roman"/>
                <w:sz w:val="20"/>
                <w:szCs w:val="20"/>
              </w:rPr>
              <w:t xml:space="preserve">, </w:t>
            </w:r>
            <w:proofErr w:type="spellStart"/>
            <w:r w:rsidRPr="00BF618C">
              <w:rPr>
                <w:rFonts w:ascii="Times New Roman" w:hAnsi="Times New Roman" w:cs="Times New Roman"/>
                <w:sz w:val="20"/>
                <w:szCs w:val="20"/>
              </w:rPr>
              <w:t>sedangkan</w:t>
            </w:r>
            <w:proofErr w:type="spellEnd"/>
            <w:r w:rsidRPr="00BF618C">
              <w:rPr>
                <w:rFonts w:ascii="Times New Roman" w:hAnsi="Times New Roman" w:cs="Times New Roman"/>
                <w:sz w:val="20"/>
                <w:szCs w:val="20"/>
              </w:rPr>
              <w:t xml:space="preserve"> </w:t>
            </w:r>
            <w:r w:rsidRPr="00BF618C">
              <w:rPr>
                <w:rFonts w:ascii="Times New Roman" w:hAnsi="Times New Roman" w:cs="Times New Roman"/>
                <w:i/>
                <w:iCs/>
                <w:sz w:val="20"/>
                <w:szCs w:val="20"/>
              </w:rPr>
              <w:t>tax expenses</w:t>
            </w:r>
            <w:r w:rsidRPr="00BF618C">
              <w:rPr>
                <w:rFonts w:ascii="Times New Roman" w:hAnsi="Times New Roman" w:cs="Times New Roman"/>
                <w:sz w:val="20"/>
                <w:szCs w:val="20"/>
              </w:rPr>
              <w:t xml:space="preserve"> dan </w:t>
            </w:r>
            <w:r w:rsidRPr="00BF618C">
              <w:rPr>
                <w:rFonts w:ascii="Times New Roman" w:hAnsi="Times New Roman" w:cs="Times New Roman"/>
                <w:i/>
                <w:iCs/>
                <w:sz w:val="20"/>
                <w:szCs w:val="20"/>
              </w:rPr>
              <w:t>Intangible Asset</w:t>
            </w:r>
            <w:r w:rsidRPr="00BF618C">
              <w:rPr>
                <w:rFonts w:ascii="Times New Roman" w:hAnsi="Times New Roman" w:cs="Times New Roman"/>
                <w:sz w:val="20"/>
                <w:szCs w:val="20"/>
              </w:rPr>
              <w:t xml:space="preserve"> </w:t>
            </w:r>
            <w:proofErr w:type="spellStart"/>
            <w:r w:rsidRPr="00BF618C">
              <w:rPr>
                <w:rFonts w:ascii="Times New Roman" w:hAnsi="Times New Roman" w:cs="Times New Roman"/>
                <w:sz w:val="20"/>
                <w:szCs w:val="20"/>
              </w:rPr>
              <w:t>tidak</w:t>
            </w:r>
            <w:proofErr w:type="spellEnd"/>
            <w:r w:rsidRPr="00BF618C">
              <w:rPr>
                <w:rFonts w:ascii="Times New Roman" w:hAnsi="Times New Roman" w:cs="Times New Roman"/>
                <w:sz w:val="20"/>
                <w:szCs w:val="20"/>
              </w:rPr>
              <w:t xml:space="preserve"> </w:t>
            </w:r>
            <w:proofErr w:type="spellStart"/>
            <w:r w:rsidRPr="00BF618C">
              <w:rPr>
                <w:rFonts w:ascii="Times New Roman" w:hAnsi="Times New Roman" w:cs="Times New Roman"/>
                <w:sz w:val="20"/>
                <w:szCs w:val="20"/>
              </w:rPr>
              <w:t>berpengaruh</w:t>
            </w:r>
            <w:proofErr w:type="spellEnd"/>
            <w:r w:rsidRPr="00BF618C">
              <w:rPr>
                <w:rFonts w:ascii="Times New Roman" w:hAnsi="Times New Roman" w:cs="Times New Roman"/>
                <w:sz w:val="20"/>
                <w:szCs w:val="20"/>
              </w:rPr>
              <w:t xml:space="preserve"> </w:t>
            </w:r>
            <w:proofErr w:type="spellStart"/>
            <w:r w:rsidRPr="00BF618C">
              <w:rPr>
                <w:rFonts w:ascii="Times New Roman" w:hAnsi="Times New Roman" w:cs="Times New Roman"/>
                <w:sz w:val="20"/>
                <w:szCs w:val="20"/>
              </w:rPr>
              <w:t>terhadap</w:t>
            </w:r>
            <w:proofErr w:type="spellEnd"/>
            <w:r w:rsidRPr="00BF618C">
              <w:rPr>
                <w:rFonts w:ascii="Times New Roman" w:hAnsi="Times New Roman" w:cs="Times New Roman"/>
                <w:sz w:val="20"/>
                <w:szCs w:val="20"/>
              </w:rPr>
              <w:t xml:space="preserve"> </w:t>
            </w:r>
            <w:r w:rsidRPr="00BF618C">
              <w:rPr>
                <w:rFonts w:ascii="Times New Roman" w:hAnsi="Times New Roman" w:cs="Times New Roman"/>
                <w:i/>
                <w:iCs/>
                <w:sz w:val="20"/>
                <w:szCs w:val="20"/>
              </w:rPr>
              <w:t>Transfer Pricing</w:t>
            </w:r>
            <w:r w:rsidRPr="00BF618C">
              <w:rPr>
                <w:rFonts w:ascii="Times New Roman" w:hAnsi="Times New Roman" w:cs="Times New Roman"/>
                <w:sz w:val="20"/>
                <w:szCs w:val="20"/>
              </w:rPr>
              <w:t>.</w:t>
            </w:r>
          </w:p>
        </w:tc>
      </w:tr>
      <w:tr w:rsidR="004E6977" w:rsidRPr="002933A7" w14:paraId="695AFE18" w14:textId="77777777" w:rsidTr="00A0666C">
        <w:tc>
          <w:tcPr>
            <w:tcW w:w="546" w:type="dxa"/>
            <w:vAlign w:val="center"/>
          </w:tcPr>
          <w:p w14:paraId="23A06C05" w14:textId="2365D698"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5</w:t>
            </w:r>
          </w:p>
        </w:tc>
        <w:tc>
          <w:tcPr>
            <w:tcW w:w="1327" w:type="dxa"/>
            <w:vAlign w:val="center"/>
          </w:tcPr>
          <w:p w14:paraId="5C5CD43B" w14:textId="37CFDC78"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2023)","manualFormatting":"Anggelica Yufa Kristianto &amp; Anna Sumaryati, (2023)","plainTextFormattedCitation":"(Sumaryati, 2023)","previouslyFormattedCitation":"(Sumaryati, 2023)"},"properties":{"noteIndex":0},"schema":"https://github.com/citation-style-language/schema/raw/master/csl-citation.json"}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Anggelica Yufa Kristianto &amp; Anna Sumaryati, (2023)</w:t>
            </w:r>
            <w:r w:rsidRPr="002933A7">
              <w:rPr>
                <w:rFonts w:ascii="Times New Roman" w:hAnsi="Times New Roman" w:cs="Times New Roman"/>
                <w:sz w:val="20"/>
                <w:szCs w:val="20"/>
              </w:rPr>
              <w:fldChar w:fldCharType="end"/>
            </w:r>
          </w:p>
        </w:tc>
        <w:tc>
          <w:tcPr>
            <w:tcW w:w="1771" w:type="dxa"/>
            <w:vAlign w:val="center"/>
          </w:tcPr>
          <w:p w14:paraId="7046C228" w14:textId="72DC8486"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Multinasional</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Goodwill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Dengan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Moderasi</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Political Connection</w:t>
            </w:r>
          </w:p>
        </w:tc>
        <w:tc>
          <w:tcPr>
            <w:tcW w:w="1109" w:type="dxa"/>
            <w:vAlign w:val="center"/>
          </w:tcPr>
          <w:p w14:paraId="659379DB" w14:textId="53366C4D"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65B6B42D" w14:textId="285EE9AD" w:rsidR="004E6977" w:rsidRPr="002933A7" w:rsidRDefault="004E6977" w:rsidP="004E6977">
            <w:pPr>
              <w:jc w:val="center"/>
              <w:rPr>
                <w:rFonts w:ascii="Times New Roman" w:hAnsi="Times New Roman" w:cs="Times New Roman"/>
                <w:i/>
                <w:iCs/>
                <w:sz w:val="20"/>
                <w:szCs w:val="20"/>
              </w:rPr>
            </w:pPr>
            <w:proofErr w:type="spellStart"/>
            <w:r w:rsidRPr="002933A7">
              <w:rPr>
                <w:rFonts w:ascii="Times New Roman" w:hAnsi="Times New Roman" w:cs="Times New Roman"/>
                <w:sz w:val="20"/>
                <w:szCs w:val="20"/>
              </w:rPr>
              <w:t>Multinasional</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Tax Haven, Goodwill, Political Connection</w:t>
            </w:r>
          </w:p>
        </w:tc>
        <w:tc>
          <w:tcPr>
            <w:tcW w:w="1796" w:type="dxa"/>
            <w:vAlign w:val="center"/>
          </w:tcPr>
          <w:p w14:paraId="2D2B1896" w14:textId="5430FBDC"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Transaksi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dengan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memiliki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pada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sementara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multinasionalitas</w:t>
            </w:r>
            <w:proofErr w:type="spellEnd"/>
            <w:r w:rsidRPr="002933A7">
              <w:rPr>
                <w:rFonts w:ascii="Times New Roman" w:hAnsi="Times New Roman" w:cs="Times New Roman"/>
                <w:sz w:val="20"/>
                <w:szCs w:val="20"/>
              </w:rPr>
              <w:t xml:space="preserve"> dan </w:t>
            </w:r>
            <w:r w:rsidRPr="002933A7">
              <w:rPr>
                <w:rFonts w:ascii="Times New Roman" w:hAnsi="Times New Roman" w:cs="Times New Roman"/>
                <w:i/>
                <w:iCs/>
                <w:sz w:val="20"/>
                <w:szCs w:val="20"/>
              </w:rPr>
              <w:t xml:space="preserve">goodwill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w:t>
            </w:r>
          </w:p>
        </w:tc>
      </w:tr>
      <w:tr w:rsidR="004E6977" w:rsidRPr="002933A7" w14:paraId="29141411" w14:textId="77777777" w:rsidTr="00A0666C">
        <w:tc>
          <w:tcPr>
            <w:tcW w:w="546" w:type="dxa"/>
            <w:vAlign w:val="center"/>
          </w:tcPr>
          <w:p w14:paraId="62D2C31F" w14:textId="4BCB2F06"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6</w:t>
            </w:r>
          </w:p>
        </w:tc>
        <w:tc>
          <w:tcPr>
            <w:tcW w:w="1327" w:type="dxa"/>
            <w:vAlign w:val="center"/>
          </w:tcPr>
          <w:p w14:paraId="4A946563" w14:textId="02663D43"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2023)","manualFormatting":"(Aulia Arie Fatmi &amp; Aminul Amin (2023)","plainTextFormattedCitation":"(Fatmi &amp; Amin, 2023)","previouslyFormattedCitation":"(Fatmi &amp; Amin, 2023)"},"properties":{"noteIndex":0},"schema":"https://github.com/citation-style-language/schema/raw/master/csl-citation.json"}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(Aulia Arie Fatmi &amp; Aminul Amin (2023)</w:t>
            </w:r>
            <w:r w:rsidRPr="002933A7">
              <w:rPr>
                <w:rFonts w:ascii="Times New Roman" w:hAnsi="Times New Roman" w:cs="Times New Roman"/>
                <w:sz w:val="20"/>
                <w:szCs w:val="20"/>
              </w:rPr>
              <w:fldChar w:fldCharType="end"/>
            </w:r>
          </w:p>
        </w:tc>
        <w:tc>
          <w:tcPr>
            <w:tcW w:w="1771" w:type="dxa"/>
            <w:vAlign w:val="center"/>
          </w:tcPr>
          <w:p w14:paraId="3A025ABC" w14:textId="33D425B4"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The Effect of Tax Minimization and Leverage on Transfer Pricing Decisions </w:t>
            </w:r>
            <w:proofErr w:type="gramStart"/>
            <w:r w:rsidRPr="002933A7">
              <w:rPr>
                <w:rFonts w:ascii="Times New Roman" w:hAnsi="Times New Roman" w:cs="Times New Roman"/>
                <w:i/>
                <w:iCs/>
                <w:sz w:val="20"/>
                <w:szCs w:val="20"/>
              </w:rPr>
              <w:t>With</w:t>
            </w:r>
            <w:proofErr w:type="gramEnd"/>
            <w:r w:rsidRPr="002933A7">
              <w:rPr>
                <w:rFonts w:ascii="Times New Roman" w:hAnsi="Times New Roman" w:cs="Times New Roman"/>
                <w:i/>
                <w:iCs/>
                <w:sz w:val="20"/>
                <w:szCs w:val="20"/>
              </w:rPr>
              <w:t xml:space="preserve"> Good Corporate Governance as Moderation</w:t>
            </w:r>
          </w:p>
        </w:tc>
        <w:tc>
          <w:tcPr>
            <w:tcW w:w="1109" w:type="dxa"/>
            <w:vAlign w:val="center"/>
          </w:tcPr>
          <w:p w14:paraId="075FBAFD" w14:textId="4C0F50A2"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7E952378" w14:textId="31B03A02"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Tax Minimization Leverage and Good Corporate Governance</w:t>
            </w:r>
          </w:p>
        </w:tc>
        <w:tc>
          <w:tcPr>
            <w:tcW w:w="1796" w:type="dxa"/>
            <w:vAlign w:val="center"/>
          </w:tcPr>
          <w:p w14:paraId="3A7EAF33" w14:textId="433663F6"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Tax Minimization</w:t>
            </w:r>
            <w:r w:rsidRPr="002933A7">
              <w:rPr>
                <w:rFonts w:ascii="Times New Roman" w:hAnsi="Times New Roman" w:cs="Times New Roman"/>
                <w:sz w:val="20"/>
                <w:szCs w:val="20"/>
              </w:rPr>
              <w:t xml:space="preserve"> dan </w:t>
            </w:r>
            <w:r w:rsidRPr="002933A7">
              <w:rPr>
                <w:rFonts w:ascii="Times New Roman" w:hAnsi="Times New Roman" w:cs="Times New Roman"/>
                <w:i/>
                <w:iCs/>
                <w:sz w:val="20"/>
                <w:szCs w:val="20"/>
              </w:rPr>
              <w:t xml:space="preserve">Leverage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Good Corporate Governance </w:t>
            </w:r>
            <w:proofErr w:type="spellStart"/>
            <w:r w:rsidRPr="002933A7">
              <w:rPr>
                <w:rFonts w:ascii="Times New Roman" w:hAnsi="Times New Roman" w:cs="Times New Roman"/>
                <w:sz w:val="20"/>
                <w:szCs w:val="20"/>
              </w:rPr>
              <w:t>mampu</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memoderasi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minimization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leverage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4E6977" w:rsidRPr="002933A7" w14:paraId="35D478D3" w14:textId="77777777" w:rsidTr="00A0666C">
        <w:tc>
          <w:tcPr>
            <w:tcW w:w="546" w:type="dxa"/>
            <w:vAlign w:val="center"/>
          </w:tcPr>
          <w:p w14:paraId="23913077" w14:textId="336055E6"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7</w:t>
            </w:r>
          </w:p>
        </w:tc>
        <w:tc>
          <w:tcPr>
            <w:tcW w:w="1327" w:type="dxa"/>
            <w:vAlign w:val="center"/>
          </w:tcPr>
          <w:p w14:paraId="13FD0226" w14:textId="15A71124"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{"citationItems":[{"id":"ITEM-1","itemData":{"DOI":"10.37481/sjr.v6i1.634","ISSN":"2615-3009","abstract":"This study aims to find out and test empirically the effect of tax minimization, exchange rates and tunneling incentives on transfer tricing decisions in manufacturing companies listed on the Indonesia Stock Exchange in 2015-2020. The type of research used is associative quantitative which uses secondary data in the form of financial reports that have been published by the company on the Indonesia Stock Exchange. The population of this study were 138 companies and the selected sample was 11 companies using purposive sampling method, with 61 data analyzed. The data analysis technique for testing this hypothesis was carried out using the Eviews 9 application. The results of this study show that simultaneously tax minimization, exchange rate and tunneling incentives have a significant effect on transfer pricing. Partially, tax minimization has no effect on transfer pricing, the exchange rate has a significant positive effect on transfer pricing. Tunneling incentive has a significant positive effect on transfer pricing.","author":[{"dropping-particle":"","family":"Putri","given":"Wulandari Cahyani","non-dropping-particle":"","parse-names":false,"suffix":""},{"dropping-particle":"","family":"Lindawati","given":"Lindawati","non-dropping-particle":"","parse-names":false,"suffix":""}],"container-title":"SCIENTIFIC JOURNAL OF REFLECTION : Economic, Accounting, Management and Business","id":"ITEM-1","issue":"1","issued":{"date-parts":[["2023"]]},"page":"195-204","title":"Pengaruh Tax Minimization, Exchange Rate Dan Tunneling Incentive Terhadap Keputusan Transfer Pricing","type":"article-journal","volume":"6"},"uris":["http://www.mendeley.com/documents/?uuid=737bddbc-edfa-4071-9c61-e6720a578abf"]}],"mendeley":{"formattedCitation":"(Putri &amp; Lindawati, 2023)","manualFormatting":"Wulandari Cahyani Putri &amp; Lindawati (2023)","plainTextFormattedCitation":"(Putri &amp; Lindawati, 2023)","previouslyFormattedCitation":"(Putri &amp; Lindawati, 2023)"},"properties":{"noteIndex":0},"schema":"https://github.com/citation-style-language/schema/raw/master/csl-citation.json"}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Wulandari Cahyani Putri &amp; Lindawati (2023)</w:t>
            </w:r>
            <w:r w:rsidRPr="002933A7">
              <w:rPr>
                <w:rFonts w:ascii="Times New Roman" w:hAnsi="Times New Roman" w:cs="Times New Roman"/>
                <w:sz w:val="20"/>
                <w:szCs w:val="20"/>
              </w:rPr>
              <w:fldChar w:fldCharType="end"/>
            </w:r>
            <w:r w:rsidRPr="002933A7">
              <w:rPr>
                <w:rFonts w:ascii="Times New Roman" w:hAnsi="Times New Roman" w:cs="Times New Roman"/>
                <w:sz w:val="20"/>
                <w:szCs w:val="20"/>
              </w:rPr>
              <w:t xml:space="preserve"> </w:t>
            </w:r>
          </w:p>
        </w:tc>
        <w:tc>
          <w:tcPr>
            <w:tcW w:w="1771" w:type="dxa"/>
            <w:vAlign w:val="center"/>
          </w:tcPr>
          <w:p w14:paraId="6C483921" w14:textId="275FE5DD"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Minimization, Exchange Rate dan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Keputusan </w:t>
            </w:r>
            <w:r w:rsidRPr="002933A7">
              <w:rPr>
                <w:rFonts w:ascii="Times New Roman" w:hAnsi="Times New Roman" w:cs="Times New Roman"/>
                <w:i/>
                <w:iCs/>
                <w:sz w:val="20"/>
                <w:szCs w:val="20"/>
              </w:rPr>
              <w:t>Transfer Pricing</w:t>
            </w:r>
          </w:p>
        </w:tc>
        <w:tc>
          <w:tcPr>
            <w:tcW w:w="1109" w:type="dxa"/>
            <w:vAlign w:val="center"/>
          </w:tcPr>
          <w:p w14:paraId="29C49236" w14:textId="5B1F2E44"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7529F8C2" w14:textId="435E8449"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Minimization, Exchange Rate </w:t>
            </w:r>
            <w:r w:rsidRPr="002933A7">
              <w:rPr>
                <w:rFonts w:ascii="Times New Roman" w:hAnsi="Times New Roman" w:cs="Times New Roman"/>
                <w:sz w:val="20"/>
                <w:szCs w:val="20"/>
              </w:rPr>
              <w:t>dan</w:t>
            </w:r>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w:t>
            </w:r>
          </w:p>
        </w:tc>
        <w:tc>
          <w:tcPr>
            <w:tcW w:w="1796" w:type="dxa"/>
            <w:vAlign w:val="center"/>
          </w:tcPr>
          <w:p w14:paraId="66390DD4" w14:textId="77A2BD0A"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minimization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exchange rate</w:t>
            </w:r>
            <w:r w:rsidRPr="002933A7">
              <w:rPr>
                <w:rFonts w:ascii="Times New Roman" w:hAnsi="Times New Roman" w:cs="Times New Roman"/>
                <w:sz w:val="20"/>
                <w:szCs w:val="20"/>
              </w:rPr>
              <w:t xml:space="preserve"> dan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w:t>
            </w:r>
            <w:r w:rsidRPr="002933A7">
              <w:rPr>
                <w:rFonts w:ascii="Times New Roman" w:hAnsi="Times New Roman" w:cs="Times New Roman"/>
                <w:sz w:val="20"/>
                <w:szCs w:val="20"/>
              </w:rPr>
              <w:t xml:space="preserve"> </w:t>
            </w:r>
          </w:p>
        </w:tc>
      </w:tr>
    </w:tbl>
    <w:bookmarkEnd w:id="32"/>
    <w:p w14:paraId="47CC2476" w14:textId="7521452E" w:rsidR="009937B1" w:rsidRPr="002933A7" w:rsidRDefault="005D77D4" w:rsidP="0038286A">
      <w:pPr>
        <w:spacing w:line="480" w:lineRule="auto"/>
        <w:jc w:val="both"/>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Disambung</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ke</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halaman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berikutnya</w:t>
      </w:r>
      <w:proofErr w:type="spellEnd"/>
    </w:p>
    <w:p w14:paraId="69D391C5" w14:textId="63C97EC5" w:rsidR="005D77D4" w:rsidRPr="002933A7" w:rsidRDefault="005D77D4" w:rsidP="0038286A">
      <w:pPr>
        <w:spacing w:line="240" w:lineRule="auto"/>
        <w:jc w:val="both"/>
        <w:rPr>
          <w:rFonts w:ascii="Times New Roman" w:hAnsi="Times New Roman" w:cs="Times New Roman"/>
          <w:b/>
          <w:bCs/>
        </w:rPr>
      </w:pPr>
      <w:r w:rsidRPr="002933A7">
        <w:rPr>
          <w:rFonts w:ascii="Times New Roman" w:hAnsi="Times New Roman" w:cs="Times New Roman"/>
          <w:b/>
          <w:bCs/>
        </w:rPr>
        <w:lastRenderedPageBreak/>
        <w:t xml:space="preserve">Tabel 2.1 </w:t>
      </w:r>
      <w:proofErr w:type="spellStart"/>
      <w:r w:rsidRPr="002933A7">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C63C0B" w:rsidRPr="002933A7" w14:paraId="2E1732C0" w14:textId="77777777" w:rsidTr="00C63C0B">
        <w:tc>
          <w:tcPr>
            <w:tcW w:w="546" w:type="dxa"/>
            <w:vMerge w:val="restart"/>
            <w:vAlign w:val="center"/>
          </w:tcPr>
          <w:p w14:paraId="01B27558" w14:textId="77777777" w:rsidR="005D77D4" w:rsidRPr="002933A7" w:rsidRDefault="005D77D4" w:rsidP="00C63C0B">
            <w:pPr>
              <w:jc w:val="center"/>
              <w:rPr>
                <w:rFonts w:ascii="Times New Roman" w:hAnsi="Times New Roman" w:cs="Times New Roman"/>
                <w:sz w:val="20"/>
                <w:szCs w:val="20"/>
              </w:rPr>
            </w:pPr>
            <w:bookmarkStart w:id="33" w:name="_Hlk196369236"/>
            <w:r w:rsidRPr="002933A7">
              <w:rPr>
                <w:rFonts w:ascii="Times New Roman" w:hAnsi="Times New Roman" w:cs="Times New Roman"/>
                <w:sz w:val="20"/>
                <w:szCs w:val="20"/>
              </w:rPr>
              <w:t>No</w:t>
            </w:r>
          </w:p>
        </w:tc>
        <w:tc>
          <w:tcPr>
            <w:tcW w:w="1327" w:type="dxa"/>
            <w:vMerge w:val="restart"/>
            <w:vAlign w:val="center"/>
          </w:tcPr>
          <w:p w14:paraId="364C6B0A"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2CB32FB6"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713A11C3"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5BC84BF7" w14:textId="77777777" w:rsidR="005D77D4" w:rsidRPr="002933A7" w:rsidRDefault="005D77D4" w:rsidP="00C63C0B">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C63C0B" w:rsidRPr="002933A7" w14:paraId="270CEE83" w14:textId="77777777" w:rsidTr="00C63C0B">
        <w:tc>
          <w:tcPr>
            <w:tcW w:w="546" w:type="dxa"/>
            <w:vMerge/>
            <w:vAlign w:val="center"/>
          </w:tcPr>
          <w:p w14:paraId="4B02B86E" w14:textId="77777777" w:rsidR="005D77D4" w:rsidRPr="002933A7" w:rsidRDefault="005D77D4" w:rsidP="00C63C0B">
            <w:pPr>
              <w:jc w:val="center"/>
              <w:rPr>
                <w:rFonts w:ascii="Times New Roman" w:hAnsi="Times New Roman" w:cs="Times New Roman"/>
                <w:sz w:val="20"/>
                <w:szCs w:val="20"/>
              </w:rPr>
            </w:pPr>
          </w:p>
        </w:tc>
        <w:tc>
          <w:tcPr>
            <w:tcW w:w="1327" w:type="dxa"/>
            <w:vMerge/>
            <w:vAlign w:val="center"/>
          </w:tcPr>
          <w:p w14:paraId="426A3525" w14:textId="77777777" w:rsidR="005D77D4" w:rsidRPr="002933A7" w:rsidRDefault="005D77D4" w:rsidP="00C63C0B">
            <w:pPr>
              <w:jc w:val="center"/>
              <w:rPr>
                <w:rFonts w:ascii="Times New Roman" w:hAnsi="Times New Roman" w:cs="Times New Roman"/>
                <w:sz w:val="20"/>
                <w:szCs w:val="20"/>
              </w:rPr>
            </w:pPr>
          </w:p>
        </w:tc>
        <w:tc>
          <w:tcPr>
            <w:tcW w:w="1771" w:type="dxa"/>
            <w:vMerge/>
            <w:vAlign w:val="center"/>
          </w:tcPr>
          <w:p w14:paraId="7F859678" w14:textId="77777777" w:rsidR="005D77D4" w:rsidRPr="002933A7" w:rsidRDefault="005D77D4" w:rsidP="00C63C0B">
            <w:pPr>
              <w:jc w:val="center"/>
              <w:rPr>
                <w:rFonts w:ascii="Times New Roman" w:hAnsi="Times New Roman" w:cs="Times New Roman"/>
                <w:sz w:val="20"/>
                <w:szCs w:val="20"/>
              </w:rPr>
            </w:pPr>
          </w:p>
        </w:tc>
        <w:tc>
          <w:tcPr>
            <w:tcW w:w="1109" w:type="dxa"/>
            <w:vAlign w:val="center"/>
          </w:tcPr>
          <w:p w14:paraId="42EA651E"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3535FC8D"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73268017" w14:textId="77777777" w:rsidR="005D77D4" w:rsidRPr="002933A7" w:rsidRDefault="005D77D4" w:rsidP="00C63C0B">
            <w:pPr>
              <w:jc w:val="center"/>
              <w:rPr>
                <w:rFonts w:ascii="Times New Roman" w:hAnsi="Times New Roman" w:cs="Times New Roman"/>
                <w:sz w:val="20"/>
                <w:szCs w:val="20"/>
              </w:rPr>
            </w:pPr>
          </w:p>
        </w:tc>
      </w:tr>
      <w:tr w:rsidR="004E6977" w:rsidRPr="002933A7" w14:paraId="61207A71" w14:textId="77777777" w:rsidTr="00C63C0B">
        <w:tc>
          <w:tcPr>
            <w:tcW w:w="546" w:type="dxa"/>
            <w:vAlign w:val="center"/>
          </w:tcPr>
          <w:p w14:paraId="3626F0AE" w14:textId="4E068C46" w:rsidR="004E6977" w:rsidRPr="002933A7" w:rsidRDefault="004E6977" w:rsidP="004E6977">
            <w:pPr>
              <w:jc w:val="center"/>
              <w:rPr>
                <w:rFonts w:ascii="Times New Roman" w:hAnsi="Times New Roman" w:cs="Times New Roman"/>
                <w:sz w:val="20"/>
                <w:szCs w:val="20"/>
              </w:rPr>
            </w:pPr>
          </w:p>
        </w:tc>
        <w:tc>
          <w:tcPr>
            <w:tcW w:w="1327" w:type="dxa"/>
            <w:vAlign w:val="center"/>
          </w:tcPr>
          <w:p w14:paraId="0EEC1BEE" w14:textId="542296F8" w:rsidR="004E6977" w:rsidRPr="002933A7" w:rsidRDefault="004E6977" w:rsidP="004E6977">
            <w:pPr>
              <w:jc w:val="center"/>
              <w:rPr>
                <w:rFonts w:ascii="Times New Roman" w:hAnsi="Times New Roman" w:cs="Times New Roman"/>
                <w:sz w:val="20"/>
                <w:szCs w:val="20"/>
              </w:rPr>
            </w:pPr>
          </w:p>
        </w:tc>
        <w:tc>
          <w:tcPr>
            <w:tcW w:w="1771" w:type="dxa"/>
            <w:vAlign w:val="center"/>
          </w:tcPr>
          <w:p w14:paraId="12F82F56" w14:textId="408BF429" w:rsidR="004E6977" w:rsidRPr="002933A7" w:rsidRDefault="004E6977" w:rsidP="004E6977">
            <w:pPr>
              <w:jc w:val="center"/>
              <w:rPr>
                <w:rFonts w:ascii="Times New Roman" w:hAnsi="Times New Roman" w:cs="Times New Roman"/>
                <w:i/>
                <w:iCs/>
                <w:sz w:val="20"/>
                <w:szCs w:val="20"/>
              </w:rPr>
            </w:pPr>
          </w:p>
        </w:tc>
        <w:tc>
          <w:tcPr>
            <w:tcW w:w="1109" w:type="dxa"/>
            <w:vAlign w:val="center"/>
          </w:tcPr>
          <w:p w14:paraId="563CC0B8" w14:textId="3C91CDAB" w:rsidR="004E6977" w:rsidRPr="002933A7" w:rsidRDefault="004E6977" w:rsidP="004E6977">
            <w:pPr>
              <w:jc w:val="center"/>
              <w:rPr>
                <w:rFonts w:ascii="Times New Roman" w:hAnsi="Times New Roman" w:cs="Times New Roman"/>
                <w:i/>
                <w:iCs/>
                <w:sz w:val="20"/>
                <w:szCs w:val="20"/>
              </w:rPr>
            </w:pPr>
          </w:p>
        </w:tc>
        <w:tc>
          <w:tcPr>
            <w:tcW w:w="1378" w:type="dxa"/>
            <w:vAlign w:val="center"/>
          </w:tcPr>
          <w:p w14:paraId="73BA41CF" w14:textId="6C6011A5" w:rsidR="004E6977" w:rsidRPr="002933A7" w:rsidRDefault="004E6977" w:rsidP="004E6977">
            <w:pPr>
              <w:jc w:val="center"/>
              <w:rPr>
                <w:rFonts w:ascii="Times New Roman" w:hAnsi="Times New Roman" w:cs="Times New Roman"/>
                <w:sz w:val="20"/>
                <w:szCs w:val="20"/>
              </w:rPr>
            </w:pPr>
          </w:p>
        </w:tc>
        <w:tc>
          <w:tcPr>
            <w:tcW w:w="1796" w:type="dxa"/>
            <w:vAlign w:val="center"/>
          </w:tcPr>
          <w:p w14:paraId="4B7BA2C7" w14:textId="572CB405" w:rsidR="004E6977" w:rsidRPr="002933A7" w:rsidRDefault="00603162" w:rsidP="004E6977">
            <w:pPr>
              <w:jc w:val="center"/>
              <w:rPr>
                <w:rFonts w:ascii="Times New Roman" w:hAnsi="Times New Roman" w:cs="Times New Roman"/>
                <w:sz w:val="20"/>
                <w:szCs w:val="20"/>
              </w:rPr>
            </w:pPr>
            <w:proofErr w:type="spellStart"/>
            <w:r w:rsidRPr="00603162">
              <w:rPr>
                <w:rFonts w:ascii="Times New Roman" w:hAnsi="Times New Roman" w:cs="Times New Roman"/>
                <w:sz w:val="20"/>
                <w:szCs w:val="20"/>
              </w:rPr>
              <w:t>berpengaruh</w:t>
            </w:r>
            <w:proofErr w:type="spellEnd"/>
            <w:r w:rsidRPr="00603162">
              <w:rPr>
                <w:rFonts w:ascii="Times New Roman" w:hAnsi="Times New Roman" w:cs="Times New Roman"/>
                <w:sz w:val="20"/>
                <w:szCs w:val="20"/>
              </w:rPr>
              <w:t xml:space="preserve"> </w:t>
            </w:r>
            <w:proofErr w:type="spellStart"/>
            <w:proofErr w:type="gramStart"/>
            <w:r w:rsidRPr="00603162">
              <w:rPr>
                <w:rFonts w:ascii="Times New Roman" w:hAnsi="Times New Roman" w:cs="Times New Roman"/>
                <w:sz w:val="20"/>
                <w:szCs w:val="20"/>
              </w:rPr>
              <w:t>positif</w:t>
            </w:r>
            <w:proofErr w:type="spellEnd"/>
            <w:r w:rsidRPr="0060316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signifikan</w:t>
            </w:r>
            <w:proofErr w:type="spellEnd"/>
            <w:proofErr w:type="gramEnd"/>
            <w:r w:rsidRPr="00603162">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terhadap</w:t>
            </w:r>
            <w:proofErr w:type="spellEnd"/>
            <w:r w:rsidRPr="00603162">
              <w:rPr>
                <w:rFonts w:ascii="Times New Roman" w:hAnsi="Times New Roman" w:cs="Times New Roman"/>
                <w:sz w:val="20"/>
                <w:szCs w:val="20"/>
              </w:rPr>
              <w:t xml:space="preserve"> transfer pricing.</w:t>
            </w:r>
          </w:p>
        </w:tc>
      </w:tr>
      <w:tr w:rsidR="00603162" w:rsidRPr="002933A7" w14:paraId="32D5AE0D" w14:textId="77777777" w:rsidTr="00C63C0B">
        <w:tc>
          <w:tcPr>
            <w:tcW w:w="546" w:type="dxa"/>
            <w:vAlign w:val="center"/>
          </w:tcPr>
          <w:p w14:paraId="2B376002" w14:textId="53F537FE"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8</w:t>
            </w:r>
          </w:p>
        </w:tc>
        <w:tc>
          <w:tcPr>
            <w:tcW w:w="1327" w:type="dxa"/>
            <w:vAlign w:val="center"/>
          </w:tcPr>
          <w:p w14:paraId="066B0452" w14:textId="0171F5FA"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{"citationItems":[{"id":"ITEM-1","itemData":{"DOI":"10.24843/eja.2022.v32.i05.p05","abstract":"Transfer pricing is the determination of prices in transactions between parties that have a special relationship. Transfer pricing carried out by the company in order to minimize the tax burden paid by the company by utilizing transactions with related parties. This study aims to examine the effect of taxes and the use of tax havens on transfer pricing. This research was conducted on mining sector companies listed on the Indonesia Stock Exchange (IDX) in 2016-2020. Determination of the number of samples in this study using a purposive sampling technique with three criterias, namely mining sector companies listed on the IDX that publish an annual report, earn profits, and have transactions with related parties in 2016-2020. Based on these criteria, the number of samples used in this study was 15 samples of companies with 75 observational data. Data were analyzed using multiple linear regression analysis. The results of this study indicate that taxes have no effect on transfer pricing, while the use of tax havens has a positive effect on transfer pricing.   \r Keywords: Tax; Tax Haven; Transfer Pricing.","author":[{"dropping-particle":"","family":"Devi","given":"Ni Putu Ayu Liony Krishna","non-dropping-particle":"","parse-names":false,"suffix":""},{"dropping-particle":"","family":"Noviari","given":"Naniek","non-dropping-particle":"","parse-names":false,"suffix":""}],"container-title":"E-Jurnal Akuntansi","id":"ITEM-1","issue":"5","issued":{"date-parts":[["2022"]]},"page":"1175","title":"Pengaruh Pajak dan Pemanfaatan Tax Haven pada Transfer Pricing","type":"article-journal","volume":"32"},"uris":["http://www.mendeley.com/documents/?uuid=c7b11c55-a2d6-4462-b71d-543cf0767840"]}],"mendeley":{"formattedCitation":"(N. P. A. L. K. Devi &amp; Noviari, 2022)","manualFormatting":"Ni Putu Ayu Liony Krishna Devi &amp; Naniek Noviari, (2022)","plainTextFormattedCitation":"(N. P. A. L. K. Devi &amp; Noviari, 2022)","previouslyFormattedCitation":"(N. P. A. L. K. Devi &amp; Noviari, 2022)"},"properties":{"noteIndex":0},"schema":"https://github.com/citation-style-language/schema/raw/master/csl-citation.json"}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Ni Putu Ayu Liony Krishna Devi &amp; Naniek Noviari, (2022)</w:t>
            </w:r>
            <w:r w:rsidRPr="002933A7">
              <w:rPr>
                <w:rFonts w:ascii="Times New Roman" w:hAnsi="Times New Roman" w:cs="Times New Roman"/>
                <w:sz w:val="20"/>
                <w:szCs w:val="20"/>
              </w:rPr>
              <w:fldChar w:fldCharType="end"/>
            </w:r>
          </w:p>
        </w:tc>
        <w:tc>
          <w:tcPr>
            <w:tcW w:w="1771" w:type="dxa"/>
            <w:vAlign w:val="center"/>
          </w:tcPr>
          <w:p w14:paraId="52917E3A" w14:textId="0BF61E1D" w:rsidR="00603162" w:rsidRPr="002933A7" w:rsidRDefault="00603162" w:rsidP="00603162">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Pajak dan </w:t>
            </w:r>
            <w:proofErr w:type="spellStart"/>
            <w:r w:rsidRPr="002933A7">
              <w:rPr>
                <w:rFonts w:ascii="Times New Roman" w:hAnsi="Times New Roman" w:cs="Times New Roman"/>
                <w:sz w:val="20"/>
                <w:szCs w:val="20"/>
              </w:rPr>
              <w:t>Pemanfaatan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r w:rsidRPr="002933A7">
              <w:rPr>
                <w:rFonts w:ascii="Times New Roman" w:hAnsi="Times New Roman" w:cs="Times New Roman"/>
                <w:sz w:val="20"/>
                <w:szCs w:val="20"/>
              </w:rPr>
              <w:t xml:space="preserve">Pada </w:t>
            </w:r>
            <w:r w:rsidRPr="002933A7">
              <w:rPr>
                <w:rFonts w:ascii="Times New Roman" w:hAnsi="Times New Roman" w:cs="Times New Roman"/>
                <w:i/>
                <w:iCs/>
                <w:sz w:val="20"/>
                <w:szCs w:val="20"/>
              </w:rPr>
              <w:t>Transfer Pricing</w:t>
            </w:r>
          </w:p>
        </w:tc>
        <w:tc>
          <w:tcPr>
            <w:tcW w:w="1109" w:type="dxa"/>
            <w:vAlign w:val="center"/>
          </w:tcPr>
          <w:p w14:paraId="32A45901" w14:textId="7BEDEB0A"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65F73E59" w14:textId="715EE64A"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 xml:space="preserve">Pajak dan </w:t>
            </w:r>
            <w:proofErr w:type="spellStart"/>
            <w:r w:rsidRPr="002933A7">
              <w:rPr>
                <w:rFonts w:ascii="Times New Roman" w:hAnsi="Times New Roman" w:cs="Times New Roman"/>
                <w:sz w:val="20"/>
                <w:szCs w:val="20"/>
              </w:rPr>
              <w:t>Pemanfaatan</w:t>
            </w:r>
            <w:proofErr w:type="spellEnd"/>
            <w:r w:rsidRPr="002933A7">
              <w:rPr>
                <w:rFonts w:ascii="Times New Roman" w:hAnsi="Times New Roman" w:cs="Times New Roman"/>
                <w:sz w:val="20"/>
                <w:szCs w:val="20"/>
              </w:rPr>
              <w:t xml:space="preserve"> Pajak</w:t>
            </w:r>
          </w:p>
        </w:tc>
        <w:tc>
          <w:tcPr>
            <w:tcW w:w="1796" w:type="dxa"/>
            <w:vAlign w:val="center"/>
          </w:tcPr>
          <w:p w14:paraId="591FC501" w14:textId="60B58CA8"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 xml:space="preserve">Pajak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pada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pemanfaatan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pada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603162" w:rsidRPr="002933A7" w14:paraId="20780BEF" w14:textId="77777777" w:rsidTr="00C63C0B">
        <w:tc>
          <w:tcPr>
            <w:tcW w:w="546" w:type="dxa"/>
            <w:vAlign w:val="center"/>
          </w:tcPr>
          <w:p w14:paraId="36062C33" w14:textId="2B059572"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9</w:t>
            </w:r>
          </w:p>
        </w:tc>
        <w:tc>
          <w:tcPr>
            <w:tcW w:w="1327" w:type="dxa"/>
            <w:vAlign w:val="center"/>
          </w:tcPr>
          <w:p w14:paraId="25DA70A1" w14:textId="521350F8"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2022)","manualFormatting":"Khopifa Bhudiyanti and Trisni Suryarini (2022)","plainTextFormattedCitation":"(Bhudiyanti &amp; Suryarini, 2022)","previouslyFormattedCitation":"(Bhudiyanti &amp; Suryarini, 2022)"},"properties":{"noteIndex":0},"schema":"https://github.com/citation-style-language/schema/raw/master/csl-citation.json"}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Khopifa Bhudiyanti and Trisni Suryarini (2022)</w:t>
            </w:r>
            <w:r w:rsidRPr="002933A7">
              <w:rPr>
                <w:rFonts w:ascii="Times New Roman" w:hAnsi="Times New Roman" w:cs="Times New Roman"/>
                <w:sz w:val="20"/>
                <w:szCs w:val="20"/>
              </w:rPr>
              <w:fldChar w:fldCharType="end"/>
            </w:r>
          </w:p>
        </w:tc>
        <w:tc>
          <w:tcPr>
            <w:tcW w:w="1771" w:type="dxa"/>
            <w:vAlign w:val="center"/>
          </w:tcPr>
          <w:p w14:paraId="481F8AA2" w14:textId="4C91834A" w:rsidR="00603162" w:rsidRPr="002933A7" w:rsidRDefault="00603162" w:rsidP="00603162">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Tax Haven</w:t>
            </w:r>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Foreign Ownership</w:t>
            </w:r>
            <w:r w:rsidRPr="002933A7">
              <w:rPr>
                <w:rFonts w:ascii="Times New Roman" w:hAnsi="Times New Roman" w:cs="Times New Roman"/>
                <w:sz w:val="20"/>
                <w:szCs w:val="20"/>
              </w:rPr>
              <w:t xml:space="preserve">, dan </w:t>
            </w:r>
            <w:r w:rsidRPr="002933A7">
              <w:rPr>
                <w:rFonts w:ascii="Times New Roman" w:hAnsi="Times New Roman" w:cs="Times New Roman"/>
                <w:i/>
                <w:iCs/>
                <w:sz w:val="20"/>
                <w:szCs w:val="20"/>
              </w:rPr>
              <w:t xml:space="preserve">Intangible Assets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Keputusan</w:t>
            </w:r>
            <w:r w:rsidRPr="002933A7">
              <w:rPr>
                <w:rFonts w:ascii="Times New Roman" w:hAnsi="Times New Roman" w:cs="Times New Roman"/>
                <w:i/>
                <w:iCs/>
                <w:sz w:val="20"/>
                <w:szCs w:val="20"/>
              </w:rPr>
              <w:t xml:space="preserve"> Transfer Pricing</w:t>
            </w:r>
          </w:p>
        </w:tc>
        <w:tc>
          <w:tcPr>
            <w:tcW w:w="1109" w:type="dxa"/>
            <w:vAlign w:val="center"/>
          </w:tcPr>
          <w:p w14:paraId="7D1640E4" w14:textId="487A6100"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59C45513" w14:textId="790E78C6"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Tax Haven, Foreign Ownership,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Intangible Assets</w:t>
            </w:r>
          </w:p>
        </w:tc>
        <w:tc>
          <w:tcPr>
            <w:tcW w:w="1796" w:type="dxa"/>
            <w:vAlign w:val="center"/>
          </w:tcPr>
          <w:p w14:paraId="5C00A99E" w14:textId="0F56FD66"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Haven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foreign ownership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intangible assets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603162" w:rsidRPr="002933A7" w14:paraId="70141BE1" w14:textId="77777777" w:rsidTr="00C63C0B">
        <w:tc>
          <w:tcPr>
            <w:tcW w:w="546" w:type="dxa"/>
            <w:vAlign w:val="center"/>
          </w:tcPr>
          <w:p w14:paraId="386E9B21" w14:textId="6F379A5A"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10</w:t>
            </w:r>
          </w:p>
        </w:tc>
        <w:tc>
          <w:tcPr>
            <w:tcW w:w="1327" w:type="dxa"/>
            <w:vAlign w:val="center"/>
          </w:tcPr>
          <w:p w14:paraId="06420986" w14:textId="1F225F8D"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{"citationItems":[{"id":"ITEM-1","itemData":{"DOI":"10.24843/EJA.2024.v34.i09.pxx","author":[{"dropping-particle":"","family":"Ni Putu Mila Purwitasari","given":"Ni Ketut Lely Aryani Merkusiwati","non-dropping-particle":"","parse-names":false,"suffix":""}],"id":"ITEM-1","issued":{"date-parts":[["2022"]]},"page":"2184-2196","title":"Impact of Income Tax, Tax Haven Utilization, and Foreign Ownership on Transfer Pricing Practices","type":"article-journal"},"uris":["http://www.mendeley.com/documents/?uuid=8b380191-f991-4049-a58b-4fb2664030fc"]}],"mendeley":{"formattedCitation":"(Ni Putu Mila Purwitasari, 2022)","manualFormatting":"Ni Putu Mila Purwitasari &amp; Ni Ketut Lely Aryani Merkusiwati (2022)","plainTextFormattedCitation":"(Ni Putu Mila Purwitasari, 2022)","previouslyFormattedCitation":"(Ni Putu Mila Purwitasari, 2022)"},"properties":{"noteIndex":0},"schema":"https://github.com/citation-style-language/schema/raw/master/csl-citation.json"}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Ni Putu Mila Purwitasari &amp; Ni Ketut Lely Aryani Merkusiwati (2022)</w:t>
            </w:r>
            <w:r w:rsidRPr="002933A7">
              <w:rPr>
                <w:rFonts w:ascii="Times New Roman" w:hAnsi="Times New Roman" w:cs="Times New Roman"/>
                <w:sz w:val="20"/>
                <w:szCs w:val="20"/>
              </w:rPr>
              <w:fldChar w:fldCharType="end"/>
            </w:r>
          </w:p>
        </w:tc>
        <w:tc>
          <w:tcPr>
            <w:tcW w:w="1771" w:type="dxa"/>
            <w:vAlign w:val="center"/>
          </w:tcPr>
          <w:p w14:paraId="2E740690" w14:textId="2F90599F"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Impact of Income Tax, Tax Haven Utilization, and Foreign Ownership on Transfer Pricing</w:t>
            </w:r>
          </w:p>
        </w:tc>
        <w:tc>
          <w:tcPr>
            <w:tcW w:w="1109" w:type="dxa"/>
            <w:vAlign w:val="center"/>
          </w:tcPr>
          <w:p w14:paraId="342C9496" w14:textId="39D683A1"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2D4D02E7" w14:textId="75DCE252"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i/>
                <w:iCs/>
                <w:sz w:val="20"/>
                <w:szCs w:val="20"/>
              </w:rPr>
              <w:t>Income Tax, Tax Haven Utilization, and Foreign Ownership</w:t>
            </w:r>
          </w:p>
        </w:tc>
        <w:tc>
          <w:tcPr>
            <w:tcW w:w="1796" w:type="dxa"/>
            <w:vAlign w:val="center"/>
          </w:tcPr>
          <w:p w14:paraId="7E752B89" w14:textId="6C833B6B"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 xml:space="preserve">Pajak </w:t>
            </w:r>
            <w:proofErr w:type="spellStart"/>
            <w:r w:rsidRPr="002933A7">
              <w:rPr>
                <w:rFonts w:ascii="Times New Roman" w:hAnsi="Times New Roman" w:cs="Times New Roman"/>
                <w:sz w:val="20"/>
                <w:szCs w:val="20"/>
              </w:rPr>
              <w:t>penghasilan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sementara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pemanfaatan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haven </w:t>
            </w:r>
            <w:r w:rsidRPr="002933A7">
              <w:rPr>
                <w:rFonts w:ascii="Times New Roman" w:hAnsi="Times New Roman" w:cs="Times New Roman"/>
                <w:sz w:val="20"/>
                <w:szCs w:val="20"/>
              </w:rPr>
              <w:t xml:space="preserve">dan </w:t>
            </w:r>
            <w:proofErr w:type="spellStart"/>
            <w:r w:rsidRPr="002933A7">
              <w:rPr>
                <w:rFonts w:ascii="Times New Roman" w:hAnsi="Times New Roman" w:cs="Times New Roman"/>
                <w:sz w:val="20"/>
                <w:szCs w:val="20"/>
              </w:rPr>
              <w:t>kepemilikan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asing</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menunjukkan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adanya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pada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603162" w:rsidRPr="002933A7" w14:paraId="6E0B7A6A" w14:textId="77777777" w:rsidTr="00C63C0B">
        <w:tc>
          <w:tcPr>
            <w:tcW w:w="546" w:type="dxa"/>
            <w:vAlign w:val="center"/>
          </w:tcPr>
          <w:p w14:paraId="17952FB4" w14:textId="5C4480DC"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11</w:t>
            </w:r>
          </w:p>
        </w:tc>
        <w:tc>
          <w:tcPr>
            <w:tcW w:w="1327" w:type="dxa"/>
            <w:vAlign w:val="center"/>
          </w:tcPr>
          <w:p w14:paraId="5153C58F" w14:textId="5CDBB12D"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Pricing","type":"article-journal","volume":"13"},"uris":["http://www.mendeley.com/documents/?uuid=27706aa7-2bd0-4351-97c6-9b30f6be4f4e"]}],"mendeley":{"formattedCitation":"(Wahyudi &amp; Fitriah, 2021)","manualFormatting":"Ickhsanto Wahyudi &amp; Nur Fitriah (2021)","plainTextFormattedCitation":"(Wahyudi &amp; Fitriah, 2021)","previouslyFormattedCitation":"(Wahyudi &amp; Fitriah, 2021)"},"properties":{"noteIndex":0},"schema":"https://github.com/citation-style-language/schema/raw/master/csl-citation.json"}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Ickhsanto Wahyudi &amp; Nur Fitriah (2021)</w:t>
            </w:r>
            <w:r w:rsidRPr="002933A7">
              <w:rPr>
                <w:rFonts w:ascii="Times New Roman" w:hAnsi="Times New Roman" w:cs="Times New Roman"/>
                <w:sz w:val="20"/>
                <w:szCs w:val="20"/>
              </w:rPr>
              <w:fldChar w:fldCharType="end"/>
            </w:r>
          </w:p>
        </w:tc>
        <w:tc>
          <w:tcPr>
            <w:tcW w:w="1771" w:type="dxa"/>
            <w:vAlign w:val="center"/>
          </w:tcPr>
          <w:p w14:paraId="15CEEF7F" w14:textId="023AFC22" w:rsidR="00603162" w:rsidRPr="002933A7" w:rsidRDefault="00603162" w:rsidP="00603162">
            <w:pPr>
              <w:jc w:val="center"/>
              <w:rPr>
                <w:rFonts w:ascii="Times New Roman" w:hAnsi="Times New Roman" w:cs="Times New Roman"/>
                <w:i/>
                <w:iCs/>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Aset Tidak </w:t>
            </w:r>
            <w:proofErr w:type="spellStart"/>
            <w:r w:rsidRPr="002933A7">
              <w:rPr>
                <w:rFonts w:ascii="Times New Roman" w:hAnsi="Times New Roman" w:cs="Times New Roman"/>
                <w:sz w:val="20"/>
                <w:szCs w:val="20"/>
              </w:rPr>
              <w:t>Berwujud</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Ukuran</w:t>
            </w:r>
            <w:proofErr w:type="spellEnd"/>
            <w:r w:rsidRPr="002933A7">
              <w:rPr>
                <w:rFonts w:ascii="Times New Roman" w:hAnsi="Times New Roman" w:cs="Times New Roman"/>
                <w:sz w:val="20"/>
                <w:szCs w:val="20"/>
              </w:rPr>
              <w:t xml:space="preserve"> Perusahaan, </w:t>
            </w:r>
            <w:proofErr w:type="spellStart"/>
            <w:r w:rsidRPr="002933A7">
              <w:rPr>
                <w:rFonts w:ascii="Times New Roman" w:hAnsi="Times New Roman" w:cs="Times New Roman"/>
                <w:sz w:val="20"/>
                <w:szCs w:val="20"/>
              </w:rPr>
              <w:t>Kepatuhan</w:t>
            </w:r>
            <w:proofErr w:type="spellEnd"/>
            <w:r w:rsidRPr="002933A7">
              <w:rPr>
                <w:rFonts w:ascii="Times New Roman" w:hAnsi="Times New Roman" w:cs="Times New Roman"/>
                <w:sz w:val="20"/>
                <w:szCs w:val="20"/>
              </w:rPr>
              <w:t xml:space="preserve"> Perpajakan, dan </w:t>
            </w:r>
            <w:r w:rsidRPr="002933A7">
              <w:rPr>
                <w:rFonts w:ascii="Times New Roman" w:hAnsi="Times New Roman" w:cs="Times New Roman"/>
                <w:i/>
                <w:iCs/>
                <w:sz w:val="20"/>
                <w:szCs w:val="20"/>
              </w:rPr>
              <w:t xml:space="preserve">Leverage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p>
        </w:tc>
        <w:tc>
          <w:tcPr>
            <w:tcW w:w="1109" w:type="dxa"/>
            <w:vAlign w:val="center"/>
          </w:tcPr>
          <w:p w14:paraId="3EC687DF" w14:textId="631BC8F7"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61573A58" w14:textId="73D5A689"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sz w:val="20"/>
                <w:szCs w:val="20"/>
              </w:rPr>
              <w:t xml:space="preserve">Aset Tidak </w:t>
            </w:r>
            <w:proofErr w:type="spellStart"/>
            <w:r w:rsidRPr="002933A7">
              <w:rPr>
                <w:rFonts w:ascii="Times New Roman" w:hAnsi="Times New Roman" w:cs="Times New Roman"/>
                <w:sz w:val="20"/>
                <w:szCs w:val="20"/>
              </w:rPr>
              <w:t>Berwujud</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Ukuran</w:t>
            </w:r>
            <w:proofErr w:type="spellEnd"/>
            <w:r w:rsidRPr="002933A7">
              <w:rPr>
                <w:rFonts w:ascii="Times New Roman" w:hAnsi="Times New Roman" w:cs="Times New Roman"/>
                <w:sz w:val="20"/>
                <w:szCs w:val="20"/>
              </w:rPr>
              <w:t xml:space="preserve"> Perusahaan, </w:t>
            </w:r>
            <w:proofErr w:type="spellStart"/>
            <w:r w:rsidRPr="002933A7">
              <w:rPr>
                <w:rFonts w:ascii="Times New Roman" w:hAnsi="Times New Roman" w:cs="Times New Roman"/>
                <w:sz w:val="20"/>
                <w:szCs w:val="20"/>
              </w:rPr>
              <w:t>Kepatuhan</w:t>
            </w:r>
            <w:proofErr w:type="spellEnd"/>
            <w:r w:rsidRPr="002933A7">
              <w:rPr>
                <w:rFonts w:ascii="Times New Roman" w:hAnsi="Times New Roman" w:cs="Times New Roman"/>
                <w:sz w:val="20"/>
                <w:szCs w:val="20"/>
              </w:rPr>
              <w:t xml:space="preserve"> Perpajakan, dan </w:t>
            </w:r>
            <w:r w:rsidRPr="002933A7">
              <w:rPr>
                <w:rFonts w:ascii="Times New Roman" w:hAnsi="Times New Roman" w:cs="Times New Roman"/>
                <w:i/>
                <w:iCs/>
                <w:sz w:val="20"/>
                <w:szCs w:val="20"/>
              </w:rPr>
              <w:t>Leverage</w:t>
            </w:r>
          </w:p>
        </w:tc>
        <w:tc>
          <w:tcPr>
            <w:tcW w:w="1796" w:type="dxa"/>
            <w:vAlign w:val="center"/>
          </w:tcPr>
          <w:p w14:paraId="6A6634FB" w14:textId="08CE6EFA"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sz w:val="20"/>
                <w:szCs w:val="20"/>
              </w:rPr>
              <w:t xml:space="preserve">Aset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berwujud</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ukuran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dan </w:t>
            </w:r>
            <w:r w:rsidRPr="002933A7">
              <w:rPr>
                <w:rFonts w:ascii="Times New Roman" w:hAnsi="Times New Roman" w:cs="Times New Roman"/>
                <w:i/>
                <w:iCs/>
                <w:sz w:val="20"/>
                <w:szCs w:val="20"/>
              </w:rPr>
              <w:t xml:space="preserve">leverage </w:t>
            </w:r>
            <w:proofErr w:type="spellStart"/>
            <w:r w:rsidRPr="002933A7">
              <w:rPr>
                <w:rFonts w:ascii="Times New Roman" w:hAnsi="Times New Roman" w:cs="Times New Roman"/>
                <w:sz w:val="20"/>
                <w:szCs w:val="20"/>
              </w:rPr>
              <w:t>secara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parsial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Namun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ukuran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secara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parsial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kepatuhan</w:t>
            </w:r>
            <w:proofErr w:type="spellEnd"/>
            <w:r w:rsidRPr="002933A7">
              <w:rPr>
                <w:rFonts w:ascii="Times New Roman" w:hAnsi="Times New Roman" w:cs="Times New Roman"/>
                <w:sz w:val="20"/>
                <w:szCs w:val="20"/>
              </w:rPr>
              <w:t xml:space="preserve"> </w:t>
            </w:r>
          </w:p>
        </w:tc>
      </w:tr>
    </w:tbl>
    <w:bookmarkEnd w:id="33"/>
    <w:p w14:paraId="7897EE79" w14:textId="77777777" w:rsidR="00C63C0B" w:rsidRPr="002933A7" w:rsidRDefault="005D77D4" w:rsidP="00C63C0B">
      <w:pPr>
        <w:spacing w:line="480" w:lineRule="auto"/>
        <w:jc w:val="both"/>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Disambung</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ke</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halaman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berikutnya</w:t>
      </w:r>
      <w:bookmarkStart w:id="34" w:name="_Hlk196369396"/>
      <w:proofErr w:type="spellEnd"/>
    </w:p>
    <w:p w14:paraId="7E41D7F9" w14:textId="3A981CDC" w:rsidR="005D77D4" w:rsidRPr="002933A7" w:rsidRDefault="005D77D4" w:rsidP="000C5642">
      <w:pPr>
        <w:spacing w:after="0" w:line="360" w:lineRule="auto"/>
        <w:jc w:val="both"/>
        <w:rPr>
          <w:rFonts w:ascii="Times New Roman" w:hAnsi="Times New Roman" w:cs="Times New Roman"/>
          <w:i/>
          <w:iCs/>
          <w:sz w:val="20"/>
          <w:szCs w:val="20"/>
        </w:rPr>
      </w:pPr>
      <w:r w:rsidRPr="002933A7">
        <w:rPr>
          <w:rFonts w:ascii="Times New Roman" w:hAnsi="Times New Roman" w:cs="Times New Roman"/>
          <w:b/>
          <w:bCs/>
        </w:rPr>
        <w:lastRenderedPageBreak/>
        <w:t xml:space="preserve">Tabel 2.1 </w:t>
      </w:r>
      <w:proofErr w:type="spellStart"/>
      <w:r w:rsidRPr="002933A7">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C63C0B" w:rsidRPr="002933A7" w14:paraId="0B05256B" w14:textId="77777777" w:rsidTr="00C63C0B">
        <w:tc>
          <w:tcPr>
            <w:tcW w:w="546" w:type="dxa"/>
            <w:vMerge w:val="restart"/>
            <w:vAlign w:val="center"/>
          </w:tcPr>
          <w:p w14:paraId="40FC01D4" w14:textId="77777777" w:rsidR="005D77D4" w:rsidRPr="002933A7" w:rsidRDefault="005D77D4" w:rsidP="00C63C0B">
            <w:pPr>
              <w:jc w:val="center"/>
              <w:rPr>
                <w:rFonts w:ascii="Times New Roman" w:hAnsi="Times New Roman" w:cs="Times New Roman"/>
                <w:sz w:val="20"/>
                <w:szCs w:val="20"/>
              </w:rPr>
            </w:pPr>
            <w:bookmarkStart w:id="35" w:name="_Hlk196369410"/>
            <w:bookmarkEnd w:id="34"/>
            <w:r w:rsidRPr="002933A7">
              <w:rPr>
                <w:rFonts w:ascii="Times New Roman" w:hAnsi="Times New Roman" w:cs="Times New Roman"/>
                <w:sz w:val="20"/>
                <w:szCs w:val="20"/>
              </w:rPr>
              <w:t>No</w:t>
            </w:r>
          </w:p>
        </w:tc>
        <w:tc>
          <w:tcPr>
            <w:tcW w:w="1327" w:type="dxa"/>
            <w:vMerge w:val="restart"/>
            <w:vAlign w:val="center"/>
          </w:tcPr>
          <w:p w14:paraId="1EDEF1E4"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69F2836E"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17A8F75E"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482693E9" w14:textId="77777777" w:rsidR="005D77D4" w:rsidRPr="002933A7" w:rsidRDefault="005D77D4" w:rsidP="00C63C0B">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C63C0B" w:rsidRPr="002933A7" w14:paraId="33D24BCF" w14:textId="77777777" w:rsidTr="00C63C0B">
        <w:tc>
          <w:tcPr>
            <w:tcW w:w="546" w:type="dxa"/>
            <w:vMerge/>
            <w:vAlign w:val="center"/>
          </w:tcPr>
          <w:p w14:paraId="5F793031" w14:textId="77777777" w:rsidR="005D77D4" w:rsidRPr="002933A7" w:rsidRDefault="005D77D4" w:rsidP="00C63C0B">
            <w:pPr>
              <w:jc w:val="center"/>
              <w:rPr>
                <w:rFonts w:ascii="Times New Roman" w:hAnsi="Times New Roman" w:cs="Times New Roman"/>
                <w:sz w:val="20"/>
                <w:szCs w:val="20"/>
              </w:rPr>
            </w:pPr>
          </w:p>
        </w:tc>
        <w:tc>
          <w:tcPr>
            <w:tcW w:w="1327" w:type="dxa"/>
            <w:vMerge/>
            <w:vAlign w:val="center"/>
          </w:tcPr>
          <w:p w14:paraId="473ABC17" w14:textId="77777777" w:rsidR="005D77D4" w:rsidRPr="002933A7" w:rsidRDefault="005D77D4" w:rsidP="00C63C0B">
            <w:pPr>
              <w:jc w:val="center"/>
              <w:rPr>
                <w:rFonts w:ascii="Times New Roman" w:hAnsi="Times New Roman" w:cs="Times New Roman"/>
                <w:sz w:val="20"/>
                <w:szCs w:val="20"/>
              </w:rPr>
            </w:pPr>
          </w:p>
        </w:tc>
        <w:tc>
          <w:tcPr>
            <w:tcW w:w="1771" w:type="dxa"/>
            <w:vMerge/>
            <w:vAlign w:val="center"/>
          </w:tcPr>
          <w:p w14:paraId="334E9499" w14:textId="77777777" w:rsidR="005D77D4" w:rsidRPr="002933A7" w:rsidRDefault="005D77D4" w:rsidP="00C63C0B">
            <w:pPr>
              <w:jc w:val="center"/>
              <w:rPr>
                <w:rFonts w:ascii="Times New Roman" w:hAnsi="Times New Roman" w:cs="Times New Roman"/>
                <w:sz w:val="20"/>
                <w:szCs w:val="20"/>
              </w:rPr>
            </w:pPr>
          </w:p>
        </w:tc>
        <w:tc>
          <w:tcPr>
            <w:tcW w:w="1109" w:type="dxa"/>
            <w:vAlign w:val="center"/>
          </w:tcPr>
          <w:p w14:paraId="68A78E0B"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7F011B60" w14:textId="77777777" w:rsidR="005D77D4" w:rsidRPr="002933A7" w:rsidRDefault="005D77D4" w:rsidP="00C63C0B">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68843AD7" w14:textId="77777777" w:rsidR="005D77D4" w:rsidRPr="002933A7" w:rsidRDefault="005D77D4" w:rsidP="00C63C0B">
            <w:pPr>
              <w:jc w:val="center"/>
              <w:rPr>
                <w:rFonts w:ascii="Times New Roman" w:hAnsi="Times New Roman" w:cs="Times New Roman"/>
                <w:sz w:val="20"/>
                <w:szCs w:val="20"/>
              </w:rPr>
            </w:pPr>
          </w:p>
        </w:tc>
      </w:tr>
      <w:tr w:rsidR="00C63C0B" w:rsidRPr="002933A7" w14:paraId="2AD8296D" w14:textId="77777777" w:rsidTr="00C63C0B">
        <w:tc>
          <w:tcPr>
            <w:tcW w:w="546" w:type="dxa"/>
            <w:vAlign w:val="center"/>
          </w:tcPr>
          <w:p w14:paraId="25B307C9" w14:textId="036C5728" w:rsidR="005D77D4" w:rsidRPr="002933A7" w:rsidRDefault="005D77D4" w:rsidP="00C63C0B">
            <w:pPr>
              <w:jc w:val="center"/>
              <w:rPr>
                <w:rFonts w:ascii="Times New Roman" w:hAnsi="Times New Roman" w:cs="Times New Roman"/>
                <w:sz w:val="20"/>
                <w:szCs w:val="20"/>
              </w:rPr>
            </w:pPr>
          </w:p>
        </w:tc>
        <w:tc>
          <w:tcPr>
            <w:tcW w:w="1327" w:type="dxa"/>
            <w:vAlign w:val="center"/>
          </w:tcPr>
          <w:p w14:paraId="603E7DB6" w14:textId="34B44949" w:rsidR="005D77D4" w:rsidRPr="002933A7" w:rsidRDefault="005D77D4" w:rsidP="00C63C0B">
            <w:pPr>
              <w:jc w:val="center"/>
              <w:rPr>
                <w:rFonts w:ascii="Times New Roman" w:hAnsi="Times New Roman" w:cs="Times New Roman"/>
                <w:sz w:val="20"/>
                <w:szCs w:val="20"/>
              </w:rPr>
            </w:pPr>
          </w:p>
        </w:tc>
        <w:tc>
          <w:tcPr>
            <w:tcW w:w="1771" w:type="dxa"/>
            <w:vAlign w:val="center"/>
          </w:tcPr>
          <w:p w14:paraId="5869AB33" w14:textId="438A88F0" w:rsidR="005D77D4" w:rsidRPr="002933A7" w:rsidRDefault="005D77D4" w:rsidP="00C63C0B">
            <w:pPr>
              <w:jc w:val="center"/>
              <w:rPr>
                <w:rFonts w:ascii="Times New Roman" w:hAnsi="Times New Roman" w:cs="Times New Roman"/>
                <w:i/>
                <w:iCs/>
                <w:sz w:val="20"/>
                <w:szCs w:val="20"/>
              </w:rPr>
            </w:pPr>
          </w:p>
        </w:tc>
        <w:tc>
          <w:tcPr>
            <w:tcW w:w="1109" w:type="dxa"/>
            <w:vAlign w:val="center"/>
          </w:tcPr>
          <w:p w14:paraId="68D99592" w14:textId="07D2F841" w:rsidR="005D77D4" w:rsidRPr="002933A7" w:rsidRDefault="005D77D4" w:rsidP="00C63C0B">
            <w:pPr>
              <w:jc w:val="center"/>
              <w:rPr>
                <w:rFonts w:ascii="Times New Roman" w:hAnsi="Times New Roman" w:cs="Times New Roman"/>
                <w:i/>
                <w:iCs/>
                <w:sz w:val="20"/>
                <w:szCs w:val="20"/>
              </w:rPr>
            </w:pPr>
          </w:p>
        </w:tc>
        <w:tc>
          <w:tcPr>
            <w:tcW w:w="1378" w:type="dxa"/>
            <w:vAlign w:val="center"/>
          </w:tcPr>
          <w:p w14:paraId="7E4BFE44" w14:textId="76828270" w:rsidR="005D77D4" w:rsidRPr="002933A7" w:rsidRDefault="005D77D4" w:rsidP="00C63C0B">
            <w:pPr>
              <w:jc w:val="center"/>
              <w:rPr>
                <w:rFonts w:ascii="Times New Roman" w:hAnsi="Times New Roman" w:cs="Times New Roman"/>
                <w:sz w:val="20"/>
                <w:szCs w:val="20"/>
              </w:rPr>
            </w:pPr>
          </w:p>
        </w:tc>
        <w:tc>
          <w:tcPr>
            <w:tcW w:w="1796" w:type="dxa"/>
            <w:vAlign w:val="center"/>
          </w:tcPr>
          <w:p w14:paraId="44667D0D" w14:textId="45E74603" w:rsidR="005D77D4" w:rsidRPr="002933A7" w:rsidRDefault="00603162" w:rsidP="00C63C0B">
            <w:pPr>
              <w:jc w:val="center"/>
              <w:rPr>
                <w:rFonts w:ascii="Times New Roman" w:hAnsi="Times New Roman" w:cs="Times New Roman"/>
                <w:sz w:val="20"/>
                <w:szCs w:val="20"/>
              </w:rPr>
            </w:pPr>
            <w:proofErr w:type="spellStart"/>
            <w:r w:rsidRPr="00603162">
              <w:rPr>
                <w:rFonts w:ascii="Times New Roman" w:hAnsi="Times New Roman" w:cs="Times New Roman"/>
                <w:sz w:val="20"/>
                <w:szCs w:val="20"/>
              </w:rPr>
              <w:t>perpajakan</w:t>
            </w:r>
            <w:proofErr w:type="spellEnd"/>
            <w:r w:rsidRPr="00603162">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tidak</w:t>
            </w:r>
            <w:proofErr w:type="spellEnd"/>
            <w:r w:rsidRPr="00603162">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berpengaruh</w:t>
            </w:r>
            <w:proofErr w:type="spellEnd"/>
            <w:r w:rsidRPr="00603162">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signifikan</w:t>
            </w:r>
            <w:proofErr w:type="spellEnd"/>
            <w:r w:rsidRPr="00603162">
              <w:rPr>
                <w:rFonts w:ascii="Times New Roman" w:hAnsi="Times New Roman" w:cs="Times New Roman"/>
                <w:sz w:val="20"/>
                <w:szCs w:val="20"/>
              </w:rPr>
              <w:t xml:space="preserve"> </w:t>
            </w:r>
            <w:proofErr w:type="spellStart"/>
            <w:r w:rsidRPr="00603162">
              <w:rPr>
                <w:rFonts w:ascii="Times New Roman" w:hAnsi="Times New Roman" w:cs="Times New Roman"/>
                <w:sz w:val="20"/>
                <w:szCs w:val="20"/>
              </w:rPr>
              <w:t>terhadap</w:t>
            </w:r>
            <w:proofErr w:type="spellEnd"/>
            <w:r w:rsidRPr="00603162">
              <w:rPr>
                <w:rFonts w:ascii="Times New Roman" w:hAnsi="Times New Roman" w:cs="Times New Roman"/>
                <w:sz w:val="20"/>
                <w:szCs w:val="20"/>
              </w:rPr>
              <w:t xml:space="preserve"> </w:t>
            </w:r>
            <w:r w:rsidRPr="00603162">
              <w:rPr>
                <w:rFonts w:ascii="Times New Roman" w:hAnsi="Times New Roman" w:cs="Times New Roman"/>
                <w:i/>
                <w:iCs/>
                <w:sz w:val="20"/>
                <w:szCs w:val="20"/>
              </w:rPr>
              <w:t>transfer pricing</w:t>
            </w:r>
          </w:p>
        </w:tc>
      </w:tr>
      <w:tr w:rsidR="004E6977" w:rsidRPr="002933A7" w14:paraId="6E4894BF" w14:textId="77777777" w:rsidTr="00C63C0B">
        <w:tc>
          <w:tcPr>
            <w:tcW w:w="546" w:type="dxa"/>
            <w:vAlign w:val="center"/>
          </w:tcPr>
          <w:p w14:paraId="41B9FBEF" w14:textId="147AE345"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12</w:t>
            </w:r>
          </w:p>
        </w:tc>
        <w:tc>
          <w:tcPr>
            <w:tcW w:w="1327" w:type="dxa"/>
            <w:vAlign w:val="center"/>
          </w:tcPr>
          <w:p w14:paraId="1702E8A7" w14:textId="12B961AD"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10.24034/jiaku.v3i3.6401","author":[{"dropping-particle":"","family":"Sulistya","given":"Enthy","non-dropping-particle":"","parse-names":false,"suffix":""},{"dropping-particle":"","family":"Wulandari","given":"Suci","non-dropping-particle":"","parse-names":false,"suffix":""},{"dropping-particle":"","family":"Irawati","given":"Wiwit","non-dropping-particle":"","parse-names":false,"suffix":""}],"container-title":"JIAKu: Jurnal Ilmiah Akuntansi dan Keuangan","id":"ITEM-1","issue":"3","issued":{"date-parts":[["2024"]]},"page":"240-251","title":"Pengaruh Tax expenses, Tax Haven Utilization, Foreign Ownership dan Intangible Asset Terhadap Transfer Pricing","type":"article-journal","volume":"3"},"uris":["http://www.mendeley.com/documents/?uuid=60111f6d-1052-43e0-a72f-d800b4d69034"]}],"mendeley":{"formattedCitation":"(Sulistya et al., 2024)","manualFormatting":"(Enthy Sulistya Suci Wulandari &amp; Wiwit Irawati (2021)","plainTextFormattedCitation":"(Sulistya et al., 2024)","previouslyFormattedCitation":"(Sulistya et al., 2024)"},"properties":{"noteIndex":0},"schema":"https://github.com/citation-style-language/schema/raw/master/csl-citation.json"}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(Enthy Sulistya Suci Wulandari &amp; Wiwit Irawati (2021)</w:t>
            </w:r>
            <w:r w:rsidRPr="002933A7">
              <w:rPr>
                <w:rFonts w:ascii="Times New Roman" w:hAnsi="Times New Roman" w:cs="Times New Roman"/>
                <w:sz w:val="20"/>
                <w:szCs w:val="20"/>
              </w:rPr>
              <w:fldChar w:fldCharType="end"/>
            </w:r>
          </w:p>
        </w:tc>
        <w:tc>
          <w:tcPr>
            <w:tcW w:w="1771" w:type="dxa"/>
            <w:vAlign w:val="center"/>
          </w:tcPr>
          <w:p w14:paraId="65A40690" w14:textId="23E04142"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Expenses, Tax Haven Utilization, Foreign Ownership </w:t>
            </w:r>
            <w:r w:rsidRPr="002933A7">
              <w:rPr>
                <w:rFonts w:ascii="Times New Roman" w:hAnsi="Times New Roman" w:cs="Times New Roman"/>
                <w:sz w:val="20"/>
                <w:szCs w:val="20"/>
              </w:rPr>
              <w:t>dan</w:t>
            </w:r>
            <w:r w:rsidRPr="002933A7">
              <w:rPr>
                <w:rFonts w:ascii="Times New Roman" w:hAnsi="Times New Roman" w:cs="Times New Roman"/>
                <w:i/>
                <w:iCs/>
                <w:sz w:val="20"/>
                <w:szCs w:val="20"/>
              </w:rPr>
              <w:t xml:space="preserve"> Intangible Asset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i/>
                <w:iCs/>
                <w:sz w:val="20"/>
                <w:szCs w:val="20"/>
              </w:rPr>
              <w:t xml:space="preserve"> Transfer Pricing</w:t>
            </w:r>
          </w:p>
        </w:tc>
        <w:tc>
          <w:tcPr>
            <w:tcW w:w="1109" w:type="dxa"/>
            <w:vAlign w:val="center"/>
          </w:tcPr>
          <w:p w14:paraId="609CAF7B" w14:textId="0706953B"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7604F479" w14:textId="2EC4E5AA"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Tax Expenses, Tax Haven Utilization, Foreign Ownership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Intangible Asset</w:t>
            </w:r>
          </w:p>
        </w:tc>
        <w:tc>
          <w:tcPr>
            <w:tcW w:w="1796" w:type="dxa"/>
            <w:vAlign w:val="center"/>
          </w:tcPr>
          <w:p w14:paraId="3723AA49" w14:textId="16A38EEF"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Haven Utilization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Intangible Asset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expenses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foreign ownership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w:t>
            </w:r>
          </w:p>
        </w:tc>
      </w:tr>
      <w:tr w:rsidR="00C63C0B" w:rsidRPr="002933A7" w14:paraId="217FF965" w14:textId="77777777" w:rsidTr="00C63C0B">
        <w:tc>
          <w:tcPr>
            <w:tcW w:w="546" w:type="dxa"/>
            <w:vAlign w:val="center"/>
          </w:tcPr>
          <w:p w14:paraId="717F689B" w14:textId="032E021E" w:rsidR="005D77D4" w:rsidRPr="002933A7" w:rsidRDefault="005D77D4" w:rsidP="00C63C0B">
            <w:pPr>
              <w:jc w:val="center"/>
              <w:rPr>
                <w:rFonts w:ascii="Times New Roman" w:hAnsi="Times New Roman" w:cs="Times New Roman"/>
                <w:sz w:val="20"/>
                <w:szCs w:val="20"/>
              </w:rPr>
            </w:pPr>
            <w:r w:rsidRPr="002933A7">
              <w:rPr>
                <w:rFonts w:ascii="Times New Roman" w:hAnsi="Times New Roman" w:cs="Times New Roman"/>
                <w:sz w:val="20"/>
                <w:szCs w:val="20"/>
              </w:rPr>
              <w:t>13</w:t>
            </w:r>
          </w:p>
        </w:tc>
        <w:tc>
          <w:tcPr>
            <w:tcW w:w="1327" w:type="dxa"/>
            <w:vAlign w:val="center"/>
          </w:tcPr>
          <w:p w14:paraId="3FDD0103" w14:textId="79D0A69C" w:rsidR="005D77D4" w:rsidRPr="002933A7" w:rsidRDefault="00C63C0B" w:rsidP="00C63C0B">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00DB4353" w:rsidRPr="002933A7">
              <w:rPr>
                <w:rFonts w:ascii="Times New Roman" w:hAnsi="Times New Roman" w:cs="Times New Roman"/>
                <w:sz w:val="20"/>
                <w:szCs w:val="20"/>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et al., 2021)","manualFormatting":"(Marfuah, Sanintya Mayantya &amp; Priyono Puji Prasetyo (2021)","plainTextFormattedCitation":"(Marfuah et al., 2021)","previouslyFormattedCitation":"(Marfuah et al., 2021)"},"properties":{"noteIndex":0},"schema":"https://github.com/citation-style-language/schema/raw/master/csl-citation.json"}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(Marfuah, Sanintya Mayantya &amp; Priyono Puji Prasetyo (2021)</w:t>
            </w:r>
            <w:r w:rsidRPr="002933A7">
              <w:rPr>
                <w:rFonts w:ascii="Times New Roman" w:hAnsi="Times New Roman" w:cs="Times New Roman"/>
                <w:sz w:val="20"/>
                <w:szCs w:val="20"/>
              </w:rPr>
              <w:fldChar w:fldCharType="end"/>
            </w:r>
          </w:p>
        </w:tc>
        <w:tc>
          <w:tcPr>
            <w:tcW w:w="1771" w:type="dxa"/>
            <w:vAlign w:val="center"/>
          </w:tcPr>
          <w:p w14:paraId="1C7CAFED" w14:textId="72E42A99" w:rsidR="005D77D4" w:rsidRPr="002933A7" w:rsidRDefault="005D77D4" w:rsidP="00C63C0B">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The Effect </w:t>
            </w:r>
            <w:proofErr w:type="gramStart"/>
            <w:r w:rsidRPr="002933A7">
              <w:rPr>
                <w:rFonts w:ascii="Times New Roman" w:hAnsi="Times New Roman" w:cs="Times New Roman"/>
                <w:i/>
                <w:iCs/>
                <w:sz w:val="20"/>
                <w:szCs w:val="20"/>
              </w:rPr>
              <w:t>Of</w:t>
            </w:r>
            <w:proofErr w:type="gramEnd"/>
            <w:r w:rsidRPr="002933A7">
              <w:rPr>
                <w:rFonts w:ascii="Times New Roman" w:hAnsi="Times New Roman" w:cs="Times New Roman"/>
                <w:i/>
                <w:iCs/>
                <w:sz w:val="20"/>
                <w:szCs w:val="20"/>
              </w:rPr>
              <w:t xml:space="preserve"> Tax Minimization, Bonus Mechanism, Foreign Ownership, Exchange Rate, Audit Quality </w:t>
            </w:r>
            <w:proofErr w:type="gramStart"/>
            <w:r w:rsidRPr="002933A7">
              <w:rPr>
                <w:rFonts w:ascii="Times New Roman" w:hAnsi="Times New Roman" w:cs="Times New Roman"/>
                <w:i/>
                <w:iCs/>
                <w:sz w:val="20"/>
                <w:szCs w:val="20"/>
              </w:rPr>
              <w:t>On</w:t>
            </w:r>
            <w:proofErr w:type="gramEnd"/>
            <w:r w:rsidRPr="002933A7">
              <w:rPr>
                <w:rFonts w:ascii="Times New Roman" w:hAnsi="Times New Roman" w:cs="Times New Roman"/>
                <w:i/>
                <w:iCs/>
                <w:sz w:val="20"/>
                <w:szCs w:val="20"/>
              </w:rPr>
              <w:t xml:space="preserve"> Transfer Pricing Decision</w:t>
            </w:r>
          </w:p>
        </w:tc>
        <w:tc>
          <w:tcPr>
            <w:tcW w:w="1109" w:type="dxa"/>
            <w:vAlign w:val="center"/>
          </w:tcPr>
          <w:p w14:paraId="7675D6C9" w14:textId="36432239" w:rsidR="005D77D4" w:rsidRPr="002933A7" w:rsidRDefault="005D77D4" w:rsidP="00C63C0B">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21BDC5FF" w14:textId="4884BB40" w:rsidR="005D77D4" w:rsidRPr="002933A7" w:rsidRDefault="005D77D4" w:rsidP="00C63C0B">
            <w:pPr>
              <w:jc w:val="center"/>
              <w:rPr>
                <w:rFonts w:ascii="Times New Roman" w:hAnsi="Times New Roman" w:cs="Times New Roman"/>
                <w:sz w:val="20"/>
                <w:szCs w:val="20"/>
              </w:rPr>
            </w:pPr>
            <w:r w:rsidRPr="002933A7">
              <w:rPr>
                <w:rFonts w:ascii="Times New Roman" w:hAnsi="Times New Roman" w:cs="Times New Roman"/>
                <w:i/>
                <w:iCs/>
                <w:sz w:val="20"/>
                <w:szCs w:val="20"/>
              </w:rPr>
              <w:t>Tax Minimization, Bonus Mechanism, Foreign Ownership, Exchange Rate, Audit Quality</w:t>
            </w:r>
          </w:p>
        </w:tc>
        <w:tc>
          <w:tcPr>
            <w:tcW w:w="1796" w:type="dxa"/>
            <w:vAlign w:val="center"/>
          </w:tcPr>
          <w:p w14:paraId="08618D8C" w14:textId="3FE7BE21" w:rsidR="005D77D4" w:rsidRPr="002933A7" w:rsidRDefault="005D77D4" w:rsidP="00C63C0B">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Tax minimization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Semakin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besar</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minimization </w:t>
            </w:r>
            <w:r w:rsidRPr="002933A7">
              <w:rPr>
                <w:rFonts w:ascii="Times New Roman" w:hAnsi="Times New Roman" w:cs="Times New Roman"/>
                <w:sz w:val="20"/>
                <w:szCs w:val="20"/>
              </w:rPr>
              <w:t xml:space="preserve">yang </w:t>
            </w:r>
            <w:proofErr w:type="spellStart"/>
            <w:r w:rsidRPr="002933A7">
              <w:rPr>
                <w:rFonts w:ascii="Times New Roman" w:hAnsi="Times New Roman" w:cs="Times New Roman"/>
                <w:sz w:val="20"/>
                <w:szCs w:val="20"/>
              </w:rPr>
              <w:t>dilakukan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semakin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rendah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kualitas</w:t>
            </w:r>
            <w:proofErr w:type="spellEnd"/>
            <w:r w:rsidRPr="002933A7">
              <w:rPr>
                <w:rFonts w:ascii="Times New Roman" w:hAnsi="Times New Roman" w:cs="Times New Roman"/>
                <w:sz w:val="20"/>
                <w:szCs w:val="20"/>
              </w:rPr>
              <w:t xml:space="preserve"> audit </w:t>
            </w:r>
            <w:proofErr w:type="spellStart"/>
            <w:r w:rsidRPr="002933A7">
              <w:rPr>
                <w:rFonts w:ascii="Times New Roman" w:hAnsi="Times New Roman" w:cs="Times New Roman"/>
                <w:sz w:val="20"/>
                <w:szCs w:val="20"/>
              </w:rPr>
              <w:t>maka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meningkatkan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probabilitas</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dalam</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melakukan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Begitu</w:t>
            </w:r>
            <w:proofErr w:type="spellEnd"/>
            <w:r w:rsidRPr="002933A7">
              <w:rPr>
                <w:rFonts w:ascii="Times New Roman" w:hAnsi="Times New Roman" w:cs="Times New Roman"/>
                <w:sz w:val="20"/>
                <w:szCs w:val="20"/>
              </w:rPr>
              <w:t xml:space="preserve"> pula </w:t>
            </w:r>
            <w:proofErr w:type="spellStart"/>
            <w:r w:rsidRPr="002933A7">
              <w:rPr>
                <w:rFonts w:ascii="Times New Roman" w:hAnsi="Times New Roman" w:cs="Times New Roman"/>
                <w:sz w:val="20"/>
                <w:szCs w:val="20"/>
              </w:rPr>
              <w:t>dengan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kualitas</w:t>
            </w:r>
            <w:proofErr w:type="spellEnd"/>
            <w:r w:rsidRPr="002933A7">
              <w:rPr>
                <w:rFonts w:ascii="Times New Roman" w:hAnsi="Times New Roman" w:cs="Times New Roman"/>
                <w:sz w:val="20"/>
                <w:szCs w:val="20"/>
              </w:rPr>
              <w:t xml:space="preserve"> audit </w:t>
            </w:r>
            <w:proofErr w:type="spellStart"/>
            <w:r w:rsidRPr="002933A7">
              <w:rPr>
                <w:rFonts w:ascii="Times New Roman" w:hAnsi="Times New Roman" w:cs="Times New Roman"/>
                <w:sz w:val="20"/>
                <w:szCs w:val="20"/>
              </w:rPr>
              <w:t>terbukti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Sementara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itu</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mekanisme</w:t>
            </w:r>
            <w:proofErr w:type="spellEnd"/>
            <w:r w:rsidRPr="002933A7">
              <w:rPr>
                <w:rFonts w:ascii="Times New Roman" w:hAnsi="Times New Roman" w:cs="Times New Roman"/>
                <w:sz w:val="20"/>
                <w:szCs w:val="20"/>
              </w:rPr>
              <w:t xml:space="preserve"> bonus, </w:t>
            </w:r>
            <w:proofErr w:type="spellStart"/>
            <w:r w:rsidRPr="002933A7">
              <w:rPr>
                <w:rFonts w:ascii="Times New Roman" w:hAnsi="Times New Roman" w:cs="Times New Roman"/>
                <w:sz w:val="20"/>
                <w:szCs w:val="20"/>
              </w:rPr>
              <w:t>kepemilikan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asing</w:t>
            </w:r>
            <w:proofErr w:type="spellEnd"/>
            <w:r w:rsidRPr="002933A7">
              <w:rPr>
                <w:rFonts w:ascii="Times New Roman" w:hAnsi="Times New Roman" w:cs="Times New Roman"/>
                <w:sz w:val="20"/>
                <w:szCs w:val="20"/>
              </w:rPr>
              <w:t>,</w:t>
            </w:r>
            <w:r w:rsidR="00C63C0B" w:rsidRPr="002933A7">
              <w:rPr>
                <w:rFonts w:ascii="Times New Roman" w:hAnsi="Times New Roman" w:cs="Times New Roman"/>
                <w:sz w:val="20"/>
                <w:szCs w:val="20"/>
              </w:rPr>
              <w:t xml:space="preserve"> </w:t>
            </w:r>
            <w:r w:rsidR="00E52FBC" w:rsidRPr="002933A7">
              <w:rPr>
                <w:rFonts w:ascii="Times New Roman" w:hAnsi="Times New Roman" w:cs="Times New Roman"/>
                <w:sz w:val="20"/>
                <w:szCs w:val="20"/>
              </w:rPr>
              <w:t xml:space="preserve">dan </w:t>
            </w:r>
            <w:proofErr w:type="spellStart"/>
            <w:r w:rsidR="00E52FBC" w:rsidRPr="002933A7">
              <w:rPr>
                <w:rFonts w:ascii="Times New Roman" w:hAnsi="Times New Roman" w:cs="Times New Roman"/>
                <w:sz w:val="20"/>
                <w:szCs w:val="20"/>
              </w:rPr>
              <w:t>nilai</w:t>
            </w:r>
            <w:proofErr w:type="spellEnd"/>
            <w:r w:rsidR="00E52FBC" w:rsidRPr="002933A7">
              <w:rPr>
                <w:rFonts w:ascii="Times New Roman" w:hAnsi="Times New Roman" w:cs="Times New Roman"/>
                <w:sz w:val="20"/>
                <w:szCs w:val="20"/>
              </w:rPr>
              <w:t xml:space="preserve"> </w:t>
            </w:r>
            <w:proofErr w:type="spellStart"/>
            <w:r w:rsidR="00E52FBC" w:rsidRPr="002933A7">
              <w:rPr>
                <w:rFonts w:ascii="Times New Roman" w:hAnsi="Times New Roman" w:cs="Times New Roman"/>
                <w:sz w:val="20"/>
                <w:szCs w:val="20"/>
              </w:rPr>
              <w:t>tukar</w:t>
            </w:r>
            <w:proofErr w:type="spellEnd"/>
            <w:r w:rsidR="00E52FBC" w:rsidRPr="002933A7">
              <w:rPr>
                <w:rFonts w:ascii="Times New Roman" w:hAnsi="Times New Roman" w:cs="Times New Roman"/>
                <w:sz w:val="20"/>
                <w:szCs w:val="20"/>
              </w:rPr>
              <w:t xml:space="preserve"> </w:t>
            </w:r>
            <w:proofErr w:type="spellStart"/>
            <w:r w:rsidR="00E52FBC" w:rsidRPr="002933A7">
              <w:rPr>
                <w:rFonts w:ascii="Times New Roman" w:hAnsi="Times New Roman" w:cs="Times New Roman"/>
                <w:sz w:val="20"/>
                <w:szCs w:val="20"/>
              </w:rPr>
              <w:t>tidak</w:t>
            </w:r>
            <w:proofErr w:type="spellEnd"/>
            <w:r w:rsidR="00E52FBC" w:rsidRPr="002933A7">
              <w:rPr>
                <w:rFonts w:ascii="Times New Roman" w:hAnsi="Times New Roman" w:cs="Times New Roman"/>
                <w:sz w:val="20"/>
                <w:szCs w:val="20"/>
              </w:rPr>
              <w:t xml:space="preserve"> </w:t>
            </w:r>
            <w:proofErr w:type="spellStart"/>
            <w:r w:rsidR="00E52FBC" w:rsidRPr="002933A7">
              <w:rPr>
                <w:rFonts w:ascii="Times New Roman" w:hAnsi="Times New Roman" w:cs="Times New Roman"/>
                <w:sz w:val="20"/>
                <w:szCs w:val="20"/>
              </w:rPr>
              <w:t>terbukti</w:t>
            </w:r>
            <w:proofErr w:type="spellEnd"/>
            <w:r w:rsidR="00E52FBC" w:rsidRPr="002933A7">
              <w:rPr>
                <w:rFonts w:ascii="Times New Roman" w:hAnsi="Times New Roman" w:cs="Times New Roman"/>
                <w:sz w:val="20"/>
                <w:szCs w:val="20"/>
              </w:rPr>
              <w:t xml:space="preserve"> </w:t>
            </w:r>
            <w:proofErr w:type="spellStart"/>
            <w:r w:rsidR="00E52FBC" w:rsidRPr="002933A7">
              <w:rPr>
                <w:rFonts w:ascii="Times New Roman" w:hAnsi="Times New Roman" w:cs="Times New Roman"/>
                <w:sz w:val="20"/>
                <w:szCs w:val="20"/>
              </w:rPr>
              <w:t>berpengaruh</w:t>
            </w:r>
            <w:proofErr w:type="spellEnd"/>
            <w:r w:rsidR="00E52FBC" w:rsidRPr="002933A7">
              <w:rPr>
                <w:rFonts w:ascii="Times New Roman" w:hAnsi="Times New Roman" w:cs="Times New Roman"/>
                <w:sz w:val="20"/>
                <w:szCs w:val="20"/>
              </w:rPr>
              <w:t xml:space="preserve"> </w:t>
            </w:r>
            <w:proofErr w:type="spellStart"/>
            <w:r w:rsidR="00E52FBC" w:rsidRPr="002933A7">
              <w:rPr>
                <w:rFonts w:ascii="Times New Roman" w:hAnsi="Times New Roman" w:cs="Times New Roman"/>
                <w:sz w:val="20"/>
                <w:szCs w:val="20"/>
              </w:rPr>
              <w:t>signifikan</w:t>
            </w:r>
            <w:proofErr w:type="spellEnd"/>
            <w:r w:rsidR="00E52FBC" w:rsidRPr="002933A7">
              <w:rPr>
                <w:rFonts w:ascii="Times New Roman" w:hAnsi="Times New Roman" w:cs="Times New Roman"/>
                <w:sz w:val="20"/>
                <w:szCs w:val="20"/>
              </w:rPr>
              <w:t>.</w:t>
            </w:r>
          </w:p>
        </w:tc>
      </w:tr>
      <w:tr w:rsidR="00603162" w:rsidRPr="002933A7" w14:paraId="0F594CEF" w14:textId="77777777" w:rsidTr="00C63C0B">
        <w:tc>
          <w:tcPr>
            <w:tcW w:w="546" w:type="dxa"/>
            <w:vAlign w:val="center"/>
          </w:tcPr>
          <w:p w14:paraId="3148A2D8" w14:textId="2EDBB9CC"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t>14</w:t>
            </w:r>
          </w:p>
        </w:tc>
        <w:tc>
          <w:tcPr>
            <w:tcW w:w="1327" w:type="dxa"/>
            <w:vAlign w:val="center"/>
          </w:tcPr>
          <w:p w14:paraId="4A9BFC0E" w14:textId="3E739B67" w:rsidR="00603162" w:rsidRPr="002933A7" w:rsidRDefault="00603162" w:rsidP="00603162">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{"citationItems":[{"id":"ITEM-1","itemData":{"DOI":"10.24167/jab.v19i1.3551","ISSN":"1412-775X","abstract":"The purpose of this study is to analyze the effect of tax minimization, bonus mechanism, and tunneling incentive on transfer pricing with leverage as a moderating variable. The population of this study are mining companies listed on the Indonesia Stock Exchange (IDX) in 2017-2019.The sample selection uses a purposive side technique. Samples that meet the criteria are 18 companies with 54 units of analysis, there are 8 outliers so that the number of samples is 46 units of analysis. The data analysis technique is Moderated Regression Analysis (MRA) with IBM SPSS Statistics Version 24 software. This study shows a negative effect of tax minimization, a positive effect of tunneling incentive, and no effect bonus mechanism on transfer pricing decisions. Leverage does not moderate the effect of tax minimization and bonus mechanism on transfer pricing decisions and only significantly moderates the effect of tunneling incentives on transfer pricing decisions.","author":[{"dropping-particle":"","family":"Lutfia","given":"Mei Dewi","non-dropping-particle":"","parse-names":false,"suffix":""},{"dropping-particle":"","family":"Sukirman","given":"Sukirman","non-dropping-particle":"","parse-names":false,"suffix":""}],"container-title":"Jurnal Akuntansi Bisnis","id":"ITEM-1","issue":"1","issued":{"date-parts":[["2021"]]},"page":"79","title":"Leverage Sebagai Pemoderasi Pada Transfer Pricing Yang Dipengaruhi Tax Minimiziation, Bonus Mechanism , dan Tunneling Incentive","type":"article-journal","volume":"19"},"uris":["http://www.mendeley.com/documents/?uuid=51a1b074-8d5f-4d60-825b-42fbf89e0658"]}],"mendeley":{"formattedCitation":"(Lutfia &amp; Sukirman, 2021)","manualFormatting":"Mei Dewi Lutfia &amp; Sukirman (2021)","plainTextFormattedCitation":"(Lutfia &amp; Sukirman, 2021)","previouslyFormattedCitation":"(Lutfia &amp; Sukirman, 2021)"},"properties":{"noteIndex":0},"schema":"https://github.com/citation-style-language/schema/raw/master/csl-citation.json"}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Mei Dewi Lutfia &amp; Sukirman (2021)</w:t>
            </w:r>
            <w:r w:rsidRPr="002933A7">
              <w:rPr>
                <w:rFonts w:ascii="Times New Roman" w:hAnsi="Times New Roman" w:cs="Times New Roman"/>
                <w:sz w:val="20"/>
                <w:szCs w:val="20"/>
              </w:rPr>
              <w:fldChar w:fldCharType="end"/>
            </w:r>
          </w:p>
        </w:tc>
        <w:tc>
          <w:tcPr>
            <w:tcW w:w="1771" w:type="dxa"/>
            <w:vAlign w:val="center"/>
          </w:tcPr>
          <w:p w14:paraId="5D2178C8" w14:textId="0788BC77"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Leverage </w:t>
            </w:r>
            <w:proofErr w:type="spellStart"/>
            <w:r w:rsidRPr="002933A7">
              <w:rPr>
                <w:rFonts w:ascii="Times New Roman" w:hAnsi="Times New Roman" w:cs="Times New Roman"/>
                <w:sz w:val="20"/>
                <w:szCs w:val="20"/>
              </w:rPr>
              <w:t>Sebagai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Pemoderasi</w:t>
            </w:r>
            <w:proofErr w:type="spellEnd"/>
            <w:r w:rsidRPr="002933A7">
              <w:rPr>
                <w:rFonts w:ascii="Times New Roman" w:hAnsi="Times New Roman" w:cs="Times New Roman"/>
                <w:sz w:val="20"/>
                <w:szCs w:val="20"/>
              </w:rPr>
              <w:t xml:space="preserve"> Pada</w:t>
            </w:r>
            <w:r w:rsidRPr="002933A7">
              <w:rPr>
                <w:rFonts w:ascii="Times New Roman" w:hAnsi="Times New Roman" w:cs="Times New Roman"/>
                <w:i/>
                <w:iCs/>
                <w:sz w:val="20"/>
                <w:szCs w:val="20"/>
              </w:rPr>
              <w:t xml:space="preserve"> Transfer Pricing </w:t>
            </w:r>
            <w:r w:rsidRPr="002933A7">
              <w:rPr>
                <w:rFonts w:ascii="Times New Roman" w:hAnsi="Times New Roman" w:cs="Times New Roman"/>
                <w:sz w:val="20"/>
                <w:szCs w:val="20"/>
              </w:rPr>
              <w:t xml:space="preserve">Yang </w:t>
            </w:r>
            <w:proofErr w:type="spellStart"/>
            <w:r w:rsidRPr="002933A7">
              <w:rPr>
                <w:rFonts w:ascii="Times New Roman" w:hAnsi="Times New Roman" w:cs="Times New Roman"/>
                <w:sz w:val="20"/>
                <w:szCs w:val="20"/>
              </w:rPr>
              <w:t>Dipengaruhi</w:t>
            </w:r>
            <w:proofErr w:type="spellEnd"/>
            <w:r w:rsidRPr="002933A7">
              <w:rPr>
                <w:rFonts w:ascii="Times New Roman" w:hAnsi="Times New Roman" w:cs="Times New Roman"/>
                <w:sz w:val="20"/>
                <w:szCs w:val="20"/>
              </w:rPr>
              <w:t xml:space="preserve"> Oleh</w:t>
            </w:r>
            <w:r w:rsidRPr="002933A7">
              <w:rPr>
                <w:rFonts w:ascii="Times New Roman" w:hAnsi="Times New Roman" w:cs="Times New Roman"/>
                <w:i/>
                <w:iCs/>
                <w:sz w:val="20"/>
                <w:szCs w:val="20"/>
              </w:rPr>
              <w:t xml:space="preserve"> Tax Minimization, </w:t>
            </w:r>
          </w:p>
        </w:tc>
        <w:tc>
          <w:tcPr>
            <w:tcW w:w="1109" w:type="dxa"/>
            <w:vAlign w:val="center"/>
          </w:tcPr>
          <w:p w14:paraId="6823665F" w14:textId="3063B6C2"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311B42EC" w14:textId="28F6E02E"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Tax Minimization, Bonus Mechanism,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w:t>
            </w:r>
          </w:p>
        </w:tc>
        <w:tc>
          <w:tcPr>
            <w:tcW w:w="1796" w:type="dxa"/>
            <w:vAlign w:val="center"/>
          </w:tcPr>
          <w:p w14:paraId="7DE32D99" w14:textId="728E8876" w:rsidR="00603162" w:rsidRPr="002933A7" w:rsidRDefault="00603162" w:rsidP="00603162">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Tax Minimization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secara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negatif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secara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
        </w:tc>
      </w:tr>
    </w:tbl>
    <w:p w14:paraId="0273C94F" w14:textId="77777777" w:rsidR="00603162" w:rsidRDefault="005D77D4" w:rsidP="00603162">
      <w:pPr>
        <w:spacing w:line="480" w:lineRule="auto"/>
        <w:jc w:val="both"/>
        <w:rPr>
          <w:rFonts w:ascii="Times New Roman" w:hAnsi="Times New Roman" w:cs="Times New Roman"/>
          <w:i/>
          <w:iCs/>
          <w:sz w:val="20"/>
          <w:szCs w:val="20"/>
        </w:rPr>
      </w:pPr>
      <w:bookmarkStart w:id="36" w:name="_Hlk196369530"/>
      <w:bookmarkEnd w:id="35"/>
      <w:proofErr w:type="spellStart"/>
      <w:r w:rsidRPr="002933A7">
        <w:rPr>
          <w:rFonts w:ascii="Times New Roman" w:hAnsi="Times New Roman" w:cs="Times New Roman"/>
          <w:i/>
          <w:iCs/>
          <w:sz w:val="20"/>
          <w:szCs w:val="20"/>
        </w:rPr>
        <w:t>Disambung</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ke</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halaman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berikutnya</w:t>
      </w:r>
      <w:bookmarkStart w:id="37" w:name="_Hlk196369550"/>
      <w:bookmarkEnd w:id="36"/>
      <w:proofErr w:type="spellEnd"/>
    </w:p>
    <w:p w14:paraId="09420B2D" w14:textId="68AE515A" w:rsidR="008427D6" w:rsidRPr="00603162" w:rsidRDefault="008427D6" w:rsidP="000C5642">
      <w:pPr>
        <w:tabs>
          <w:tab w:val="left" w:pos="1276"/>
        </w:tabs>
        <w:spacing w:after="0" w:line="360" w:lineRule="auto"/>
        <w:jc w:val="both"/>
        <w:rPr>
          <w:rFonts w:ascii="Times New Roman" w:hAnsi="Times New Roman" w:cs="Times New Roman"/>
          <w:i/>
          <w:iCs/>
          <w:sz w:val="20"/>
          <w:szCs w:val="20"/>
        </w:rPr>
      </w:pPr>
      <w:r w:rsidRPr="002933A7">
        <w:rPr>
          <w:rFonts w:ascii="Times New Roman" w:hAnsi="Times New Roman" w:cs="Times New Roman"/>
          <w:b/>
          <w:bCs/>
        </w:rPr>
        <w:lastRenderedPageBreak/>
        <w:t xml:space="preserve">Tabel 2.1 </w:t>
      </w:r>
      <w:proofErr w:type="spellStart"/>
      <w:r w:rsidRPr="002933A7">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8427D6" w:rsidRPr="002933A7" w14:paraId="52AC3423" w14:textId="77777777" w:rsidTr="00E52FBC">
        <w:tc>
          <w:tcPr>
            <w:tcW w:w="546" w:type="dxa"/>
            <w:vMerge w:val="restart"/>
            <w:vAlign w:val="center"/>
          </w:tcPr>
          <w:p w14:paraId="576D5B7F" w14:textId="77777777" w:rsidR="008427D6" w:rsidRPr="002933A7" w:rsidRDefault="008427D6" w:rsidP="00603162">
            <w:pPr>
              <w:jc w:val="center"/>
              <w:rPr>
                <w:rFonts w:ascii="Times New Roman" w:hAnsi="Times New Roman" w:cs="Times New Roman"/>
                <w:sz w:val="20"/>
                <w:szCs w:val="20"/>
              </w:rPr>
            </w:pPr>
            <w:r w:rsidRPr="002933A7">
              <w:rPr>
                <w:rFonts w:ascii="Times New Roman" w:hAnsi="Times New Roman" w:cs="Times New Roman"/>
                <w:sz w:val="20"/>
                <w:szCs w:val="20"/>
              </w:rPr>
              <w:t>No</w:t>
            </w:r>
          </w:p>
        </w:tc>
        <w:tc>
          <w:tcPr>
            <w:tcW w:w="1327" w:type="dxa"/>
            <w:vMerge w:val="restart"/>
            <w:vAlign w:val="center"/>
          </w:tcPr>
          <w:p w14:paraId="195BFDDE" w14:textId="77777777" w:rsidR="008427D6" w:rsidRPr="002933A7" w:rsidRDefault="008427D6" w:rsidP="00603162">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7926E23F" w14:textId="77777777" w:rsidR="008427D6" w:rsidRPr="002933A7" w:rsidRDefault="008427D6" w:rsidP="00603162">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63C2785B" w14:textId="77777777" w:rsidR="008427D6" w:rsidRPr="002933A7" w:rsidRDefault="008427D6" w:rsidP="00603162">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3690236F" w14:textId="77777777" w:rsidR="008427D6" w:rsidRPr="002933A7" w:rsidRDefault="008427D6" w:rsidP="00603162">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E52FBC" w:rsidRPr="002933A7" w14:paraId="67F26E21" w14:textId="77777777" w:rsidTr="00E52FBC">
        <w:tc>
          <w:tcPr>
            <w:tcW w:w="546" w:type="dxa"/>
            <w:vMerge/>
            <w:vAlign w:val="center"/>
          </w:tcPr>
          <w:p w14:paraId="33590240" w14:textId="77777777" w:rsidR="008427D6" w:rsidRPr="002933A7" w:rsidRDefault="008427D6" w:rsidP="00E52FBC">
            <w:pPr>
              <w:jc w:val="center"/>
              <w:rPr>
                <w:rFonts w:ascii="Times New Roman" w:hAnsi="Times New Roman" w:cs="Times New Roman"/>
                <w:sz w:val="20"/>
                <w:szCs w:val="20"/>
              </w:rPr>
            </w:pPr>
          </w:p>
        </w:tc>
        <w:tc>
          <w:tcPr>
            <w:tcW w:w="1327" w:type="dxa"/>
            <w:vMerge/>
            <w:vAlign w:val="center"/>
          </w:tcPr>
          <w:p w14:paraId="78B81B6D" w14:textId="77777777" w:rsidR="008427D6" w:rsidRPr="002933A7" w:rsidRDefault="008427D6" w:rsidP="00E52FBC">
            <w:pPr>
              <w:jc w:val="center"/>
              <w:rPr>
                <w:rFonts w:ascii="Times New Roman" w:hAnsi="Times New Roman" w:cs="Times New Roman"/>
                <w:sz w:val="20"/>
                <w:szCs w:val="20"/>
              </w:rPr>
            </w:pPr>
          </w:p>
        </w:tc>
        <w:tc>
          <w:tcPr>
            <w:tcW w:w="1771" w:type="dxa"/>
            <w:vMerge/>
            <w:vAlign w:val="center"/>
          </w:tcPr>
          <w:p w14:paraId="4A011E0E" w14:textId="77777777" w:rsidR="008427D6" w:rsidRPr="002933A7" w:rsidRDefault="008427D6" w:rsidP="00E52FBC">
            <w:pPr>
              <w:jc w:val="center"/>
              <w:rPr>
                <w:rFonts w:ascii="Times New Roman" w:hAnsi="Times New Roman" w:cs="Times New Roman"/>
                <w:sz w:val="20"/>
                <w:szCs w:val="20"/>
              </w:rPr>
            </w:pPr>
          </w:p>
        </w:tc>
        <w:tc>
          <w:tcPr>
            <w:tcW w:w="1109" w:type="dxa"/>
            <w:vAlign w:val="center"/>
          </w:tcPr>
          <w:p w14:paraId="27EAE9DC" w14:textId="77777777" w:rsidR="008427D6" w:rsidRPr="002933A7" w:rsidRDefault="008427D6" w:rsidP="00E52FB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7A1A708A" w14:textId="77777777" w:rsidR="008427D6" w:rsidRPr="002933A7" w:rsidRDefault="008427D6" w:rsidP="00E52FBC">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635C533E" w14:textId="77777777" w:rsidR="008427D6" w:rsidRPr="002933A7" w:rsidRDefault="008427D6" w:rsidP="00E52FBC">
            <w:pPr>
              <w:jc w:val="center"/>
              <w:rPr>
                <w:rFonts w:ascii="Times New Roman" w:hAnsi="Times New Roman" w:cs="Times New Roman"/>
                <w:sz w:val="20"/>
                <w:szCs w:val="20"/>
              </w:rPr>
            </w:pPr>
          </w:p>
        </w:tc>
      </w:tr>
      <w:tr w:rsidR="004E6977" w:rsidRPr="002933A7" w14:paraId="5A8A21A4" w14:textId="77777777" w:rsidTr="00E52FBC">
        <w:tc>
          <w:tcPr>
            <w:tcW w:w="546" w:type="dxa"/>
            <w:vAlign w:val="center"/>
          </w:tcPr>
          <w:p w14:paraId="5BB8241B" w14:textId="71047F62" w:rsidR="004E6977" w:rsidRPr="002933A7" w:rsidRDefault="004E6977" w:rsidP="004E6977">
            <w:pPr>
              <w:jc w:val="center"/>
              <w:rPr>
                <w:rFonts w:ascii="Times New Roman" w:hAnsi="Times New Roman" w:cs="Times New Roman"/>
                <w:sz w:val="20"/>
                <w:szCs w:val="20"/>
              </w:rPr>
            </w:pPr>
          </w:p>
        </w:tc>
        <w:tc>
          <w:tcPr>
            <w:tcW w:w="1327" w:type="dxa"/>
            <w:vAlign w:val="center"/>
          </w:tcPr>
          <w:p w14:paraId="424DF5AD" w14:textId="1B784BE6" w:rsidR="004E6977" w:rsidRPr="002933A7" w:rsidRDefault="004E6977" w:rsidP="004E6977">
            <w:pPr>
              <w:jc w:val="center"/>
              <w:rPr>
                <w:rFonts w:ascii="Times New Roman" w:hAnsi="Times New Roman" w:cs="Times New Roman"/>
                <w:sz w:val="20"/>
                <w:szCs w:val="20"/>
              </w:rPr>
            </w:pPr>
          </w:p>
        </w:tc>
        <w:tc>
          <w:tcPr>
            <w:tcW w:w="1771" w:type="dxa"/>
            <w:vAlign w:val="center"/>
          </w:tcPr>
          <w:p w14:paraId="43D6CDD5" w14:textId="1049843F" w:rsidR="004E6977" w:rsidRPr="002933A7" w:rsidRDefault="00603162"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 xml:space="preserve">Bonus Mechanism, </w:t>
            </w:r>
            <w:r w:rsidR="004E6977" w:rsidRPr="002933A7">
              <w:rPr>
                <w:rFonts w:ascii="Times New Roman" w:hAnsi="Times New Roman" w:cs="Times New Roman"/>
                <w:sz w:val="20"/>
                <w:szCs w:val="20"/>
              </w:rPr>
              <w:t>dan</w:t>
            </w:r>
            <w:r w:rsidR="004E6977" w:rsidRPr="002933A7">
              <w:rPr>
                <w:rFonts w:ascii="Times New Roman" w:hAnsi="Times New Roman" w:cs="Times New Roman"/>
                <w:i/>
                <w:iCs/>
                <w:sz w:val="20"/>
                <w:szCs w:val="20"/>
              </w:rPr>
              <w:t xml:space="preserve"> </w:t>
            </w:r>
            <w:proofErr w:type="spellStart"/>
            <w:r w:rsidR="004E6977" w:rsidRPr="002933A7">
              <w:rPr>
                <w:rFonts w:ascii="Times New Roman" w:hAnsi="Times New Roman" w:cs="Times New Roman"/>
                <w:i/>
                <w:iCs/>
                <w:sz w:val="20"/>
                <w:szCs w:val="20"/>
              </w:rPr>
              <w:t>Tunneling</w:t>
            </w:r>
            <w:proofErr w:type="spellEnd"/>
            <w:r w:rsidR="004E6977" w:rsidRPr="002933A7">
              <w:rPr>
                <w:rFonts w:ascii="Times New Roman" w:hAnsi="Times New Roman" w:cs="Times New Roman"/>
                <w:i/>
                <w:iCs/>
                <w:sz w:val="20"/>
                <w:szCs w:val="20"/>
              </w:rPr>
              <w:t xml:space="preserve"> Incentive</w:t>
            </w:r>
          </w:p>
        </w:tc>
        <w:tc>
          <w:tcPr>
            <w:tcW w:w="1109" w:type="dxa"/>
            <w:vAlign w:val="center"/>
          </w:tcPr>
          <w:p w14:paraId="22A33202" w14:textId="6EA9B76A" w:rsidR="004E6977" w:rsidRPr="002933A7" w:rsidRDefault="004E6977" w:rsidP="004E6977">
            <w:pPr>
              <w:jc w:val="center"/>
              <w:rPr>
                <w:rFonts w:ascii="Times New Roman" w:hAnsi="Times New Roman" w:cs="Times New Roman"/>
                <w:i/>
                <w:iCs/>
                <w:sz w:val="20"/>
                <w:szCs w:val="20"/>
              </w:rPr>
            </w:pPr>
          </w:p>
        </w:tc>
        <w:tc>
          <w:tcPr>
            <w:tcW w:w="1378" w:type="dxa"/>
            <w:vAlign w:val="center"/>
          </w:tcPr>
          <w:p w14:paraId="69C23118" w14:textId="2203114A" w:rsidR="004E6977" w:rsidRPr="002933A7" w:rsidRDefault="00603162"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 xml:space="preserve">Incentive </w:t>
            </w:r>
            <w:r w:rsidRPr="002933A7">
              <w:rPr>
                <w:rFonts w:ascii="Times New Roman" w:hAnsi="Times New Roman" w:cs="Times New Roman"/>
                <w:sz w:val="20"/>
                <w:szCs w:val="20"/>
              </w:rPr>
              <w:t>dan</w:t>
            </w:r>
            <w:r w:rsidRPr="002933A7">
              <w:rPr>
                <w:rFonts w:ascii="Times New Roman" w:hAnsi="Times New Roman" w:cs="Times New Roman"/>
                <w:i/>
                <w:iCs/>
                <w:sz w:val="20"/>
                <w:szCs w:val="20"/>
              </w:rPr>
              <w:t xml:space="preserve"> Leverage</w:t>
            </w:r>
          </w:p>
        </w:tc>
        <w:tc>
          <w:tcPr>
            <w:tcW w:w="1796" w:type="dxa"/>
            <w:vAlign w:val="center"/>
          </w:tcPr>
          <w:p w14:paraId="59E252AA" w14:textId="0E8B0B84" w:rsidR="004E6977" w:rsidRPr="002933A7" w:rsidRDefault="00603162" w:rsidP="004E6977">
            <w:pPr>
              <w:jc w:val="center"/>
              <w:rPr>
                <w:rFonts w:ascii="Times New Roman" w:hAnsi="Times New Roman" w:cs="Times New Roman"/>
                <w:sz w:val="20"/>
                <w:szCs w:val="20"/>
              </w:rPr>
            </w:pP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Bonus Mechanism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memiliki</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pengaruh</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terhadap</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keputusan</w:t>
            </w:r>
            <w:proofErr w:type="spellEnd"/>
            <w:r w:rsidR="004E6977" w:rsidRPr="002933A7">
              <w:rPr>
                <w:rFonts w:ascii="Times New Roman" w:hAnsi="Times New Roman" w:cs="Times New Roman"/>
                <w:sz w:val="20"/>
                <w:szCs w:val="20"/>
              </w:rPr>
              <w:t xml:space="preserve"> </w:t>
            </w:r>
            <w:r w:rsidR="004E6977" w:rsidRPr="002933A7">
              <w:rPr>
                <w:rFonts w:ascii="Times New Roman" w:hAnsi="Times New Roman" w:cs="Times New Roman"/>
                <w:i/>
                <w:iCs/>
                <w:sz w:val="20"/>
                <w:szCs w:val="20"/>
              </w:rPr>
              <w:t>transfer pricing</w:t>
            </w:r>
            <w:r w:rsidR="004E6977" w:rsidRPr="002933A7">
              <w:rPr>
                <w:rFonts w:ascii="Times New Roman" w:hAnsi="Times New Roman" w:cs="Times New Roman"/>
                <w:sz w:val="20"/>
                <w:szCs w:val="20"/>
              </w:rPr>
              <w:t xml:space="preserve">. </w:t>
            </w:r>
            <w:r w:rsidR="004E6977" w:rsidRPr="002933A7">
              <w:rPr>
                <w:rFonts w:ascii="Times New Roman" w:hAnsi="Times New Roman" w:cs="Times New Roman"/>
                <w:i/>
                <w:iCs/>
                <w:sz w:val="20"/>
                <w:szCs w:val="20"/>
              </w:rPr>
              <w:t xml:space="preserve">Leverage </w:t>
            </w:r>
            <w:proofErr w:type="spellStart"/>
            <w:r w:rsidR="004E6977" w:rsidRPr="002933A7">
              <w:rPr>
                <w:rFonts w:ascii="Times New Roman" w:hAnsi="Times New Roman" w:cs="Times New Roman"/>
                <w:sz w:val="20"/>
                <w:szCs w:val="20"/>
              </w:rPr>
              <w:t>hanya</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mampu</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memoderasi</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pengaruh</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i/>
                <w:iCs/>
                <w:sz w:val="20"/>
                <w:szCs w:val="20"/>
              </w:rPr>
              <w:t>Tunneling</w:t>
            </w:r>
            <w:proofErr w:type="spellEnd"/>
            <w:r w:rsidR="004E6977" w:rsidRPr="002933A7">
              <w:rPr>
                <w:rFonts w:ascii="Times New Roman" w:hAnsi="Times New Roman" w:cs="Times New Roman"/>
                <w:i/>
                <w:iCs/>
                <w:sz w:val="20"/>
                <w:szCs w:val="20"/>
              </w:rPr>
              <w:t xml:space="preserve"> Incentive </w:t>
            </w:r>
            <w:proofErr w:type="spellStart"/>
            <w:r w:rsidR="004E6977" w:rsidRPr="002933A7">
              <w:rPr>
                <w:rFonts w:ascii="Times New Roman" w:hAnsi="Times New Roman" w:cs="Times New Roman"/>
                <w:sz w:val="20"/>
                <w:szCs w:val="20"/>
              </w:rPr>
              <w:t>secara</w:t>
            </w:r>
            <w:proofErr w:type="spellEnd"/>
            <w:r w:rsidR="004E6977" w:rsidRPr="002933A7">
              <w:rPr>
                <w:rFonts w:ascii="Times New Roman" w:hAnsi="Times New Roman" w:cs="Times New Roman"/>
                <w:sz w:val="20"/>
                <w:szCs w:val="20"/>
              </w:rPr>
              <w:t xml:space="preserve"> </w:t>
            </w:r>
            <w:proofErr w:type="spellStart"/>
            <w:r w:rsidR="004E6977" w:rsidRPr="002933A7">
              <w:rPr>
                <w:rFonts w:ascii="Times New Roman" w:hAnsi="Times New Roman" w:cs="Times New Roman"/>
                <w:sz w:val="20"/>
                <w:szCs w:val="20"/>
              </w:rPr>
              <w:t>signifikan</w:t>
            </w:r>
            <w:proofErr w:type="spellEnd"/>
            <w:r w:rsidR="004E6977" w:rsidRPr="002933A7">
              <w:rPr>
                <w:rFonts w:ascii="Times New Roman" w:hAnsi="Times New Roman" w:cs="Times New Roman"/>
                <w:sz w:val="20"/>
                <w:szCs w:val="20"/>
              </w:rPr>
              <w:t>.</w:t>
            </w:r>
          </w:p>
        </w:tc>
      </w:tr>
      <w:tr w:rsidR="004E6977" w:rsidRPr="002933A7" w14:paraId="027172BD" w14:textId="77777777" w:rsidTr="00E52FBC">
        <w:tc>
          <w:tcPr>
            <w:tcW w:w="546" w:type="dxa"/>
            <w:vAlign w:val="center"/>
          </w:tcPr>
          <w:p w14:paraId="00398146" w14:textId="21C2EEF9"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15</w:t>
            </w:r>
          </w:p>
        </w:tc>
        <w:tc>
          <w:tcPr>
            <w:tcW w:w="1327" w:type="dxa"/>
            <w:vAlign w:val="center"/>
          </w:tcPr>
          <w:p w14:paraId="39211519" w14:textId="4614F058"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2021)","manualFormatting":"Amilia Riska &amp; Saiful Anwar (2021)","plainTextFormattedCitation":"(Riska &amp; Anwar, 2021)","previouslyFormattedCitation":"(Riska &amp; Anwar, 2021)"},"properties":{"noteIndex":0},"schema":"https://github.com/citation-style-language/schema/raw/master/csl-citation.json"}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Amilia Riska &amp; Saiful Anwar (2021)</w:t>
            </w:r>
            <w:r w:rsidRPr="002933A7">
              <w:rPr>
                <w:rFonts w:ascii="Times New Roman" w:hAnsi="Times New Roman" w:cs="Times New Roman"/>
                <w:sz w:val="20"/>
                <w:szCs w:val="20"/>
              </w:rPr>
              <w:fldChar w:fldCharType="end"/>
            </w:r>
          </w:p>
        </w:tc>
        <w:tc>
          <w:tcPr>
            <w:tcW w:w="1771" w:type="dxa"/>
            <w:vAlign w:val="center"/>
          </w:tcPr>
          <w:p w14:paraId="4533428A" w14:textId="31824187" w:rsidR="004E6977" w:rsidRPr="002933A7" w:rsidRDefault="004E6977" w:rsidP="004E6977">
            <w:pPr>
              <w:jc w:val="center"/>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Pengaruh</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Bonus Mechanism, Debt Covenant dan Tax Minimization </w:t>
            </w:r>
            <w:proofErr w:type="spellStart"/>
            <w:r w:rsidRPr="002933A7">
              <w:rPr>
                <w:rFonts w:ascii="Times New Roman" w:hAnsi="Times New Roman" w:cs="Times New Roman"/>
                <w:i/>
                <w:iCs/>
                <w:sz w:val="20"/>
                <w:szCs w:val="20"/>
              </w:rPr>
              <w:t>terhadap</w:t>
            </w:r>
            <w:proofErr w:type="spellEnd"/>
            <w:r w:rsidRPr="002933A7">
              <w:rPr>
                <w:rFonts w:ascii="Times New Roman" w:hAnsi="Times New Roman" w:cs="Times New Roman"/>
                <w:i/>
                <w:iCs/>
                <w:sz w:val="20"/>
                <w:szCs w:val="20"/>
              </w:rPr>
              <w:t xml:space="preserve"> </w:t>
            </w:r>
            <w:r w:rsidRPr="004E6977">
              <w:rPr>
                <w:rFonts w:ascii="Times New Roman" w:hAnsi="Times New Roman" w:cs="Times New Roman"/>
                <w:sz w:val="20"/>
                <w:szCs w:val="20"/>
              </w:rPr>
              <w:t xml:space="preserve">Keputusan </w:t>
            </w:r>
            <w:r w:rsidRPr="004E6977">
              <w:rPr>
                <w:rFonts w:ascii="Times New Roman" w:hAnsi="Times New Roman" w:cs="Times New Roman"/>
                <w:i/>
                <w:iCs/>
                <w:sz w:val="20"/>
                <w:szCs w:val="20"/>
              </w:rPr>
              <w:t>Transfer Pricing</w:t>
            </w:r>
          </w:p>
        </w:tc>
        <w:tc>
          <w:tcPr>
            <w:tcW w:w="1109" w:type="dxa"/>
            <w:vAlign w:val="center"/>
          </w:tcPr>
          <w:p w14:paraId="5A8C83EB" w14:textId="6534909B"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5BADBBC4" w14:textId="005C3045"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i/>
                <w:iCs/>
                <w:sz w:val="20"/>
                <w:szCs w:val="20"/>
              </w:rPr>
              <w:t>Tunneling</w:t>
            </w:r>
            <w:proofErr w:type="spellEnd"/>
            <w:r w:rsidRPr="002933A7">
              <w:rPr>
                <w:rFonts w:ascii="Times New Roman" w:hAnsi="Times New Roman" w:cs="Times New Roman"/>
                <w:i/>
                <w:iCs/>
                <w:sz w:val="20"/>
                <w:szCs w:val="20"/>
              </w:rPr>
              <w:t xml:space="preserve"> Incentive, Bonus Mechanism, Debt Covenant </w:t>
            </w:r>
            <w:r w:rsidRPr="002933A7">
              <w:rPr>
                <w:rFonts w:ascii="Times New Roman" w:hAnsi="Times New Roman" w:cs="Times New Roman"/>
                <w:sz w:val="20"/>
                <w:szCs w:val="20"/>
              </w:rPr>
              <w:t>dan</w:t>
            </w:r>
            <w:r>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Tax Minimization </w:t>
            </w:r>
          </w:p>
        </w:tc>
        <w:tc>
          <w:tcPr>
            <w:tcW w:w="1796" w:type="dxa"/>
            <w:vAlign w:val="center"/>
          </w:tcPr>
          <w:p w14:paraId="33092F89" w14:textId="7C23132E" w:rsidR="004E6977" w:rsidRPr="002933A7" w:rsidRDefault="004E6977" w:rsidP="004E6977">
            <w:pPr>
              <w:jc w:val="center"/>
              <w:rPr>
                <w:rFonts w:ascii="Times New Roman" w:hAnsi="Times New Roman" w:cs="Times New Roman"/>
                <w:sz w:val="20"/>
                <w:szCs w:val="20"/>
              </w:rPr>
            </w:pPr>
            <w:proofErr w:type="spellStart"/>
            <w:r w:rsidRPr="004E6977">
              <w:rPr>
                <w:rFonts w:ascii="Times New Roman" w:hAnsi="Times New Roman" w:cs="Times New Roman"/>
                <w:i/>
                <w:iCs/>
                <w:sz w:val="20"/>
                <w:szCs w:val="20"/>
              </w:rPr>
              <w:t>Tunneling</w:t>
            </w:r>
            <w:proofErr w:type="spellEnd"/>
            <w:r w:rsidRPr="004E6977">
              <w:rPr>
                <w:rFonts w:ascii="Times New Roman" w:hAnsi="Times New Roman" w:cs="Times New Roman"/>
                <w:i/>
                <w:iCs/>
                <w:sz w:val="20"/>
                <w:szCs w:val="20"/>
              </w:rPr>
              <w:t xml:space="preserve"> Incentive </w:t>
            </w:r>
            <w:r w:rsidRPr="004E6977">
              <w:rPr>
                <w:rFonts w:ascii="Times New Roman" w:hAnsi="Times New Roman" w:cs="Times New Roman"/>
                <w:sz w:val="20"/>
                <w:szCs w:val="20"/>
              </w:rPr>
              <w:t>dan</w:t>
            </w:r>
            <w:r w:rsidRPr="004E6977">
              <w:rPr>
                <w:rFonts w:ascii="Times New Roman" w:hAnsi="Times New Roman" w:cs="Times New Roman"/>
                <w:i/>
                <w:iCs/>
                <w:sz w:val="20"/>
                <w:szCs w:val="20"/>
              </w:rPr>
              <w:t xml:space="preserve"> bonus mechanism </w:t>
            </w:r>
            <w:proofErr w:type="spellStart"/>
            <w:r w:rsidRPr="004E6977">
              <w:rPr>
                <w:rFonts w:ascii="Times New Roman" w:hAnsi="Times New Roman" w:cs="Times New Roman"/>
                <w:sz w:val="20"/>
                <w:szCs w:val="20"/>
              </w:rPr>
              <w:t>berpengaruh</w:t>
            </w:r>
            <w:proofErr w:type="spellEnd"/>
            <w:r w:rsidRPr="004E6977">
              <w:rPr>
                <w:rFonts w:ascii="Times New Roman" w:hAnsi="Times New Roman" w:cs="Times New Roman"/>
                <w:sz w:val="20"/>
                <w:szCs w:val="20"/>
              </w:rPr>
              <w:t xml:space="preserve"> </w:t>
            </w:r>
            <w:proofErr w:type="spellStart"/>
            <w:r w:rsidRPr="004E6977">
              <w:rPr>
                <w:rFonts w:ascii="Times New Roman" w:hAnsi="Times New Roman" w:cs="Times New Roman"/>
                <w:i/>
                <w:iCs/>
                <w:sz w:val="20"/>
                <w:szCs w:val="20"/>
              </w:rPr>
              <w:t>terhadap</w:t>
            </w:r>
            <w:proofErr w:type="spellEnd"/>
            <w:r w:rsidRPr="004E6977">
              <w:rPr>
                <w:rFonts w:ascii="Times New Roman" w:hAnsi="Times New Roman" w:cs="Times New Roman"/>
                <w:i/>
                <w:iCs/>
                <w:sz w:val="20"/>
                <w:szCs w:val="20"/>
              </w:rPr>
              <w:t xml:space="preserve">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debt covenant </w:t>
            </w:r>
            <w:r w:rsidRPr="002933A7">
              <w:rPr>
                <w:rFonts w:ascii="Times New Roman" w:hAnsi="Times New Roman" w:cs="Times New Roman"/>
                <w:sz w:val="20"/>
                <w:szCs w:val="20"/>
              </w:rPr>
              <w:t xml:space="preserve">dan </w:t>
            </w:r>
            <w:r w:rsidRPr="002933A7">
              <w:rPr>
                <w:rFonts w:ascii="Times New Roman" w:hAnsi="Times New Roman" w:cs="Times New Roman"/>
                <w:i/>
                <w:iCs/>
                <w:sz w:val="20"/>
                <w:szCs w:val="20"/>
              </w:rPr>
              <w:t xml:space="preserve">tax minimization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p>
        </w:tc>
      </w:tr>
      <w:tr w:rsidR="004E6977" w:rsidRPr="002933A7" w14:paraId="60B9CB32" w14:textId="77777777" w:rsidTr="00E52FBC">
        <w:tc>
          <w:tcPr>
            <w:tcW w:w="546" w:type="dxa"/>
            <w:vAlign w:val="center"/>
          </w:tcPr>
          <w:p w14:paraId="18C52E62" w14:textId="52B5337A"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16</w:t>
            </w:r>
          </w:p>
        </w:tc>
        <w:tc>
          <w:tcPr>
            <w:tcW w:w="1327" w:type="dxa"/>
            <w:vAlign w:val="center"/>
          </w:tcPr>
          <w:p w14:paraId="5F911554" w14:textId="4F4CBF8D"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et al., 2020)","manualFormatting":"Anggun Rizki Novira, Leny Suzan &amp; Ardan Gani Asalam (2020)","plainTextFormattedCitation":"(Novira et al., 2020)","previouslyFormattedCitation":"(Novira et al., 2020)"},"properties":{"noteIndex":0},"schema":"https://github.com/citation-style-language/schema/raw/master/csl-citation.json"}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Anggun Rizki Novira, Leny Suzan &amp; Ardan Gani Asalam (2020)</w:t>
            </w:r>
            <w:r w:rsidRPr="002933A7">
              <w:rPr>
                <w:rFonts w:ascii="Times New Roman" w:hAnsi="Times New Roman" w:cs="Times New Roman"/>
                <w:sz w:val="20"/>
                <w:szCs w:val="20"/>
              </w:rPr>
              <w:fldChar w:fldCharType="end"/>
            </w:r>
          </w:p>
        </w:tc>
        <w:tc>
          <w:tcPr>
            <w:tcW w:w="1771" w:type="dxa"/>
            <w:vAlign w:val="center"/>
          </w:tcPr>
          <w:p w14:paraId="5BEC2C67" w14:textId="6F02880A" w:rsidR="004E6977" w:rsidRPr="002933A7" w:rsidRDefault="004E6977" w:rsidP="004E6977">
            <w:pPr>
              <w:jc w:val="center"/>
              <w:rPr>
                <w:rFonts w:ascii="Times New Roman" w:hAnsi="Times New Roman" w:cs="Times New Roman"/>
                <w:i/>
                <w:iCs/>
                <w:sz w:val="20"/>
                <w:szCs w:val="20"/>
              </w:rPr>
            </w:pP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Pajak, </w:t>
            </w:r>
            <w:r w:rsidRPr="002933A7">
              <w:rPr>
                <w:rFonts w:ascii="Times New Roman" w:hAnsi="Times New Roman" w:cs="Times New Roman"/>
                <w:i/>
                <w:iCs/>
                <w:sz w:val="20"/>
                <w:szCs w:val="20"/>
              </w:rPr>
              <w:t>Intangible Assets</w:t>
            </w:r>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Mekanisme</w:t>
            </w:r>
            <w:proofErr w:type="spellEnd"/>
            <w:r w:rsidRPr="002933A7">
              <w:rPr>
                <w:rFonts w:ascii="Times New Roman" w:hAnsi="Times New Roman" w:cs="Times New Roman"/>
                <w:sz w:val="20"/>
                <w:szCs w:val="20"/>
              </w:rPr>
              <w:t xml:space="preserve"> Bonus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Keputusan </w:t>
            </w:r>
            <w:r w:rsidRPr="002933A7">
              <w:rPr>
                <w:rFonts w:ascii="Times New Roman" w:hAnsi="Times New Roman" w:cs="Times New Roman"/>
                <w:i/>
                <w:iCs/>
                <w:sz w:val="20"/>
                <w:szCs w:val="20"/>
              </w:rPr>
              <w:t xml:space="preserve">Transfer Pricing </w:t>
            </w:r>
            <w:r w:rsidRPr="002933A7">
              <w:rPr>
                <w:rFonts w:ascii="Times New Roman" w:hAnsi="Times New Roman" w:cs="Times New Roman"/>
                <w:sz w:val="20"/>
                <w:szCs w:val="20"/>
              </w:rPr>
              <w:t xml:space="preserve">(Studi </w:t>
            </w:r>
            <w:proofErr w:type="spellStart"/>
            <w:r w:rsidRPr="002933A7">
              <w:rPr>
                <w:rFonts w:ascii="Times New Roman" w:hAnsi="Times New Roman" w:cs="Times New Roman"/>
                <w:sz w:val="20"/>
                <w:szCs w:val="20"/>
              </w:rPr>
              <w:t>Kasus</w:t>
            </w:r>
            <w:proofErr w:type="spellEnd"/>
            <w:r w:rsidRPr="002933A7">
              <w:rPr>
                <w:rFonts w:ascii="Times New Roman" w:hAnsi="Times New Roman" w:cs="Times New Roman"/>
                <w:sz w:val="20"/>
                <w:szCs w:val="20"/>
              </w:rPr>
              <w:t xml:space="preserve"> pada Perusahaan Sektor </w:t>
            </w:r>
            <w:proofErr w:type="spellStart"/>
            <w:r w:rsidRPr="002933A7">
              <w:rPr>
                <w:rFonts w:ascii="Times New Roman" w:hAnsi="Times New Roman" w:cs="Times New Roman"/>
                <w:sz w:val="20"/>
                <w:szCs w:val="20"/>
              </w:rPr>
              <w:t>Pertambangan</w:t>
            </w:r>
            <w:proofErr w:type="spellEnd"/>
            <w:r w:rsidRPr="002933A7">
              <w:rPr>
                <w:rFonts w:ascii="Times New Roman" w:hAnsi="Times New Roman" w:cs="Times New Roman"/>
                <w:sz w:val="20"/>
                <w:szCs w:val="20"/>
              </w:rPr>
              <w:t xml:space="preserve"> yang </w:t>
            </w:r>
            <w:proofErr w:type="spellStart"/>
            <w:r w:rsidRPr="002933A7">
              <w:rPr>
                <w:rFonts w:ascii="Times New Roman" w:hAnsi="Times New Roman" w:cs="Times New Roman"/>
                <w:sz w:val="20"/>
                <w:szCs w:val="20"/>
              </w:rPr>
              <w:t>Terdaftar</w:t>
            </w:r>
            <w:proofErr w:type="spellEnd"/>
            <w:r w:rsidRPr="002933A7">
              <w:rPr>
                <w:rFonts w:ascii="Times New Roman" w:hAnsi="Times New Roman" w:cs="Times New Roman"/>
                <w:sz w:val="20"/>
                <w:szCs w:val="20"/>
              </w:rPr>
              <w:t xml:space="preserve"> di Bursa </w:t>
            </w:r>
            <w:proofErr w:type="spellStart"/>
            <w:r w:rsidRPr="002933A7">
              <w:rPr>
                <w:rFonts w:ascii="Times New Roman" w:hAnsi="Times New Roman" w:cs="Times New Roman"/>
                <w:sz w:val="20"/>
                <w:szCs w:val="20"/>
              </w:rPr>
              <w:t>Efek</w:t>
            </w:r>
            <w:proofErr w:type="spellEnd"/>
            <w:r w:rsidRPr="002933A7">
              <w:rPr>
                <w:rFonts w:ascii="Times New Roman" w:hAnsi="Times New Roman" w:cs="Times New Roman"/>
                <w:sz w:val="20"/>
                <w:szCs w:val="20"/>
              </w:rPr>
              <w:t xml:space="preserve"> Indonesia </w:t>
            </w:r>
            <w:proofErr w:type="spellStart"/>
            <w:r w:rsidRPr="002933A7">
              <w:rPr>
                <w:rFonts w:ascii="Times New Roman" w:hAnsi="Times New Roman" w:cs="Times New Roman"/>
                <w:sz w:val="20"/>
                <w:szCs w:val="20"/>
              </w:rPr>
              <w:t>Tahun</w:t>
            </w:r>
            <w:proofErr w:type="spellEnd"/>
            <w:r w:rsidRPr="002933A7">
              <w:rPr>
                <w:rFonts w:ascii="Times New Roman" w:hAnsi="Times New Roman" w:cs="Times New Roman"/>
                <w:sz w:val="20"/>
                <w:szCs w:val="20"/>
              </w:rPr>
              <w:t xml:space="preserve"> 2015-2018</w:t>
            </w:r>
          </w:p>
        </w:tc>
        <w:tc>
          <w:tcPr>
            <w:tcW w:w="1109" w:type="dxa"/>
            <w:vAlign w:val="center"/>
          </w:tcPr>
          <w:p w14:paraId="0E70530C" w14:textId="15D80CAE"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062EAEDB" w14:textId="58F2BF82"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sz w:val="20"/>
                <w:szCs w:val="20"/>
              </w:rPr>
              <w:t xml:space="preserve">Pajak, </w:t>
            </w:r>
            <w:r w:rsidRPr="002933A7">
              <w:rPr>
                <w:rFonts w:ascii="Times New Roman" w:hAnsi="Times New Roman" w:cs="Times New Roman"/>
                <w:i/>
                <w:iCs/>
                <w:sz w:val="20"/>
                <w:szCs w:val="20"/>
              </w:rPr>
              <w:t>Intangible Assets</w:t>
            </w:r>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Mekanisme</w:t>
            </w:r>
            <w:proofErr w:type="spellEnd"/>
            <w:r w:rsidRPr="002933A7">
              <w:rPr>
                <w:rFonts w:ascii="Times New Roman" w:hAnsi="Times New Roman" w:cs="Times New Roman"/>
                <w:sz w:val="20"/>
                <w:szCs w:val="20"/>
              </w:rPr>
              <w:t xml:space="preserve"> Bonus</w:t>
            </w:r>
          </w:p>
        </w:tc>
        <w:tc>
          <w:tcPr>
            <w:tcW w:w="1796" w:type="dxa"/>
            <w:vAlign w:val="center"/>
          </w:tcPr>
          <w:p w14:paraId="47F6C393" w14:textId="53153E2E"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Intangible asset</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pajak</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mekanisme</w:t>
            </w:r>
            <w:proofErr w:type="spellEnd"/>
            <w:r w:rsidRPr="002933A7">
              <w:rPr>
                <w:rFonts w:ascii="Times New Roman" w:hAnsi="Times New Roman" w:cs="Times New Roman"/>
                <w:sz w:val="20"/>
                <w:szCs w:val="20"/>
              </w:rPr>
              <w:t xml:space="preserve"> bonus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memiliki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r w:rsidR="004E6977" w:rsidRPr="002933A7" w14:paraId="1A772ADC" w14:textId="77777777" w:rsidTr="00E52FBC">
        <w:tc>
          <w:tcPr>
            <w:tcW w:w="546" w:type="dxa"/>
            <w:vAlign w:val="center"/>
          </w:tcPr>
          <w:p w14:paraId="75FB8429" w14:textId="76CDC226"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17</w:t>
            </w:r>
          </w:p>
        </w:tc>
        <w:tc>
          <w:tcPr>
            <w:tcW w:w="1327" w:type="dxa"/>
            <w:vAlign w:val="center"/>
          </w:tcPr>
          <w:p w14:paraId="4D0A0A69" w14:textId="15C3EEC0"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2020)","manualFormatting":"Uswatun Khasanah &amp; Trisni Suryarini, (2020)","plainTextFormattedCitation":"(Khasanah &amp; Suryarini, 2020)","previouslyFormattedCitation":"(Khasanah &amp; Suryarini, 2020)"},"properties":{"noteIndex":0},"schema":"https://github.com/citation-style-language/schema/raw/master/csl-citation.json"}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Uswatun Khasanah &amp; Trisni Suryarini, (2020)</w:t>
            </w:r>
            <w:r w:rsidRPr="002933A7">
              <w:rPr>
                <w:rFonts w:ascii="Times New Roman" w:hAnsi="Times New Roman" w:cs="Times New Roman"/>
                <w:sz w:val="20"/>
                <w:szCs w:val="20"/>
              </w:rPr>
              <w:fldChar w:fldCharType="end"/>
            </w:r>
          </w:p>
        </w:tc>
        <w:tc>
          <w:tcPr>
            <w:tcW w:w="1771" w:type="dxa"/>
            <w:vAlign w:val="center"/>
          </w:tcPr>
          <w:p w14:paraId="153E3F2E" w14:textId="70019D3E"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The Role of Prudence in Moderating the Effect of Bonus Mechanism, Intangible Assets, and Inventory Intensity Ratio on Transfer Pricing</w:t>
            </w:r>
          </w:p>
        </w:tc>
        <w:tc>
          <w:tcPr>
            <w:tcW w:w="1109" w:type="dxa"/>
            <w:vAlign w:val="center"/>
          </w:tcPr>
          <w:p w14:paraId="100A83CF" w14:textId="01ED0C0D"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sz w:val="20"/>
                <w:szCs w:val="20"/>
              </w:rPr>
              <w:t>Transfer Pricing</w:t>
            </w:r>
          </w:p>
        </w:tc>
        <w:tc>
          <w:tcPr>
            <w:tcW w:w="1378" w:type="dxa"/>
            <w:vAlign w:val="center"/>
          </w:tcPr>
          <w:p w14:paraId="7E6F433C" w14:textId="15D14706"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Bonus Mechanism, Intangible Assets, Inventory Intensity Ratio and Prudence</w:t>
            </w:r>
          </w:p>
        </w:tc>
        <w:tc>
          <w:tcPr>
            <w:tcW w:w="1796" w:type="dxa"/>
            <w:vAlign w:val="center"/>
          </w:tcPr>
          <w:p w14:paraId="0D7346FE" w14:textId="0F4ED54B" w:rsidR="004E6977" w:rsidRPr="002933A7" w:rsidRDefault="004E6977" w:rsidP="004E6977">
            <w:pPr>
              <w:jc w:val="center"/>
              <w:rPr>
                <w:rFonts w:ascii="Times New Roman" w:hAnsi="Times New Roman" w:cs="Times New Roman"/>
                <w:i/>
                <w:iCs/>
                <w:sz w:val="20"/>
                <w:szCs w:val="20"/>
              </w:rPr>
            </w:pPr>
            <w:proofErr w:type="spellStart"/>
            <w:r w:rsidRPr="002933A7">
              <w:rPr>
                <w:rFonts w:ascii="Times New Roman" w:hAnsi="Times New Roman" w:cs="Times New Roman"/>
                <w:sz w:val="20"/>
                <w:szCs w:val="20"/>
              </w:rPr>
              <w:t>Mekanisme</w:t>
            </w:r>
            <w:proofErr w:type="spellEnd"/>
            <w:r w:rsidRPr="002933A7">
              <w:rPr>
                <w:rFonts w:ascii="Times New Roman" w:hAnsi="Times New Roman" w:cs="Times New Roman"/>
                <w:sz w:val="20"/>
                <w:szCs w:val="20"/>
              </w:rPr>
              <w:t xml:space="preserve"> bonus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sedangkan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aset</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berwujud</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rasio</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intensitas</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persediaan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keputusan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penetapan</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transfer pricing</w:t>
            </w:r>
            <w:r w:rsidRPr="002933A7">
              <w:rPr>
                <w:rFonts w:ascii="Times New Roman" w:hAnsi="Times New Roman" w:cs="Times New Roman"/>
                <w:sz w:val="20"/>
                <w:szCs w:val="20"/>
              </w:rPr>
              <w:t>.</w:t>
            </w:r>
          </w:p>
        </w:tc>
      </w:tr>
    </w:tbl>
    <w:p w14:paraId="5F4E92C9" w14:textId="1113A48B" w:rsidR="008427D6" w:rsidRPr="002933A7" w:rsidRDefault="008427D6" w:rsidP="0038286A">
      <w:pPr>
        <w:spacing w:line="480" w:lineRule="auto"/>
        <w:jc w:val="both"/>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Disambung</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ke</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halaman</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berikutnya</w:t>
      </w:r>
      <w:proofErr w:type="spellEnd"/>
    </w:p>
    <w:bookmarkEnd w:id="37"/>
    <w:p w14:paraId="5BDF5032" w14:textId="06BF4AAE" w:rsidR="00C876E4" w:rsidRPr="002933A7" w:rsidRDefault="00C876E4" w:rsidP="00C876E4">
      <w:pPr>
        <w:spacing w:line="240" w:lineRule="auto"/>
        <w:jc w:val="both"/>
        <w:rPr>
          <w:rFonts w:ascii="Times New Roman" w:hAnsi="Times New Roman" w:cs="Times New Roman"/>
          <w:b/>
          <w:bCs/>
        </w:rPr>
        <w:sectPr w:rsidR="00C876E4" w:rsidRPr="002933A7" w:rsidSect="00C5473B">
          <w:pgSz w:w="11906" w:h="16838" w:code="9"/>
          <w:pgMar w:top="2268" w:right="1701" w:bottom="1701" w:left="2268" w:header="709" w:footer="709" w:gutter="0"/>
          <w:cols w:space="708"/>
          <w:titlePg/>
          <w:docGrid w:linePitch="360"/>
        </w:sectPr>
      </w:pPr>
    </w:p>
    <w:p w14:paraId="76677F76" w14:textId="77777777" w:rsidR="00C876E4" w:rsidRPr="00F71A50" w:rsidRDefault="00C876E4" w:rsidP="00C876E4">
      <w:pPr>
        <w:spacing w:line="240" w:lineRule="auto"/>
        <w:jc w:val="both"/>
        <w:rPr>
          <w:rFonts w:ascii="Times New Roman" w:hAnsi="Times New Roman" w:cs="Times New Roman"/>
          <w:b/>
          <w:bCs/>
        </w:rPr>
      </w:pPr>
      <w:r w:rsidRPr="00F71A50">
        <w:rPr>
          <w:rFonts w:ascii="Times New Roman" w:hAnsi="Times New Roman" w:cs="Times New Roman"/>
          <w:b/>
          <w:bCs/>
        </w:rPr>
        <w:lastRenderedPageBreak/>
        <w:t xml:space="preserve">Tabel 2.1 </w:t>
      </w:r>
      <w:proofErr w:type="spellStart"/>
      <w:r w:rsidRPr="00F71A50">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46"/>
        <w:gridCol w:w="1327"/>
        <w:gridCol w:w="1771"/>
        <w:gridCol w:w="1109"/>
        <w:gridCol w:w="1378"/>
        <w:gridCol w:w="1796"/>
      </w:tblGrid>
      <w:tr w:rsidR="00C876E4" w:rsidRPr="002933A7" w14:paraId="7DDFFE35" w14:textId="77777777" w:rsidTr="00A1167A">
        <w:tc>
          <w:tcPr>
            <w:tcW w:w="546" w:type="dxa"/>
            <w:vMerge w:val="restart"/>
            <w:vAlign w:val="center"/>
          </w:tcPr>
          <w:p w14:paraId="7B91C614" w14:textId="77777777" w:rsidR="00C876E4" w:rsidRPr="002933A7" w:rsidRDefault="00C876E4" w:rsidP="00A1167A">
            <w:pPr>
              <w:jc w:val="center"/>
              <w:rPr>
                <w:rFonts w:ascii="Times New Roman" w:hAnsi="Times New Roman" w:cs="Times New Roman"/>
                <w:sz w:val="20"/>
                <w:szCs w:val="20"/>
              </w:rPr>
            </w:pPr>
            <w:r w:rsidRPr="002933A7">
              <w:rPr>
                <w:rFonts w:ascii="Times New Roman" w:hAnsi="Times New Roman" w:cs="Times New Roman"/>
                <w:sz w:val="20"/>
                <w:szCs w:val="20"/>
              </w:rPr>
              <w:t>No</w:t>
            </w:r>
          </w:p>
        </w:tc>
        <w:tc>
          <w:tcPr>
            <w:tcW w:w="1327" w:type="dxa"/>
            <w:vMerge w:val="restart"/>
            <w:vAlign w:val="center"/>
          </w:tcPr>
          <w:p w14:paraId="2268E2FB" w14:textId="77777777" w:rsidR="00C876E4" w:rsidRPr="002933A7" w:rsidRDefault="00C876E4" w:rsidP="00A1167A">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Peneliti</w:t>
            </w:r>
            <w:proofErr w:type="spellEnd"/>
          </w:p>
        </w:tc>
        <w:tc>
          <w:tcPr>
            <w:tcW w:w="1771" w:type="dxa"/>
            <w:vMerge w:val="restart"/>
            <w:vAlign w:val="center"/>
          </w:tcPr>
          <w:p w14:paraId="2CD87873" w14:textId="77777777" w:rsidR="00C876E4" w:rsidRPr="002933A7" w:rsidRDefault="00C876E4" w:rsidP="00A1167A">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Judul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2487" w:type="dxa"/>
            <w:gridSpan w:val="2"/>
            <w:vAlign w:val="center"/>
          </w:tcPr>
          <w:p w14:paraId="07918F46" w14:textId="77777777" w:rsidR="00C876E4" w:rsidRPr="002933A7" w:rsidRDefault="00C876E4" w:rsidP="00A1167A">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796" w:type="dxa"/>
            <w:vMerge w:val="restart"/>
            <w:vAlign w:val="center"/>
          </w:tcPr>
          <w:p w14:paraId="76322C72" w14:textId="77777777" w:rsidR="00C876E4" w:rsidRPr="002933A7" w:rsidRDefault="00C876E4" w:rsidP="00A1167A">
            <w:pPr>
              <w:jc w:val="center"/>
              <w:rPr>
                <w:rFonts w:ascii="Times New Roman" w:hAnsi="Times New Roman" w:cs="Times New Roman"/>
                <w:sz w:val="20"/>
                <w:szCs w:val="20"/>
              </w:rPr>
            </w:pPr>
            <w:r w:rsidRPr="002933A7">
              <w:rPr>
                <w:rFonts w:ascii="Times New Roman" w:hAnsi="Times New Roman" w:cs="Times New Roman"/>
                <w:sz w:val="20"/>
                <w:szCs w:val="20"/>
              </w:rPr>
              <w:t xml:space="preserve">Hasil </w:t>
            </w:r>
            <w:proofErr w:type="spellStart"/>
            <w:r w:rsidRPr="002933A7">
              <w:rPr>
                <w:rFonts w:ascii="Times New Roman" w:hAnsi="Times New Roman" w:cs="Times New Roman"/>
                <w:sz w:val="20"/>
                <w:szCs w:val="20"/>
              </w:rPr>
              <w:t>Penelitian</w:t>
            </w:r>
            <w:proofErr w:type="spellEnd"/>
          </w:p>
        </w:tc>
      </w:tr>
      <w:tr w:rsidR="00C876E4" w:rsidRPr="002933A7" w14:paraId="35921B15" w14:textId="77777777" w:rsidTr="00A1167A">
        <w:tc>
          <w:tcPr>
            <w:tcW w:w="546" w:type="dxa"/>
            <w:vMerge/>
            <w:vAlign w:val="center"/>
          </w:tcPr>
          <w:p w14:paraId="15282D92" w14:textId="77777777" w:rsidR="00C876E4" w:rsidRPr="002933A7" w:rsidRDefault="00C876E4" w:rsidP="00A1167A">
            <w:pPr>
              <w:jc w:val="center"/>
              <w:rPr>
                <w:rFonts w:ascii="Times New Roman" w:hAnsi="Times New Roman" w:cs="Times New Roman"/>
                <w:sz w:val="20"/>
                <w:szCs w:val="20"/>
              </w:rPr>
            </w:pPr>
          </w:p>
        </w:tc>
        <w:tc>
          <w:tcPr>
            <w:tcW w:w="1327" w:type="dxa"/>
            <w:vMerge/>
            <w:vAlign w:val="center"/>
          </w:tcPr>
          <w:p w14:paraId="4168E652" w14:textId="77777777" w:rsidR="00C876E4" w:rsidRPr="002933A7" w:rsidRDefault="00C876E4" w:rsidP="00A1167A">
            <w:pPr>
              <w:jc w:val="center"/>
              <w:rPr>
                <w:rFonts w:ascii="Times New Roman" w:hAnsi="Times New Roman" w:cs="Times New Roman"/>
                <w:sz w:val="20"/>
                <w:szCs w:val="20"/>
              </w:rPr>
            </w:pPr>
          </w:p>
        </w:tc>
        <w:tc>
          <w:tcPr>
            <w:tcW w:w="1771" w:type="dxa"/>
            <w:vMerge/>
            <w:vAlign w:val="center"/>
          </w:tcPr>
          <w:p w14:paraId="7058BF0A" w14:textId="77777777" w:rsidR="00C876E4" w:rsidRPr="002933A7" w:rsidRDefault="00C876E4" w:rsidP="00A1167A">
            <w:pPr>
              <w:jc w:val="center"/>
              <w:rPr>
                <w:rFonts w:ascii="Times New Roman" w:hAnsi="Times New Roman" w:cs="Times New Roman"/>
                <w:sz w:val="20"/>
                <w:szCs w:val="20"/>
              </w:rPr>
            </w:pPr>
          </w:p>
        </w:tc>
        <w:tc>
          <w:tcPr>
            <w:tcW w:w="1109" w:type="dxa"/>
            <w:vAlign w:val="center"/>
          </w:tcPr>
          <w:p w14:paraId="17A5C803" w14:textId="77777777" w:rsidR="00C876E4" w:rsidRPr="002933A7" w:rsidRDefault="00C876E4" w:rsidP="00A1167A">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Dependen</w:t>
            </w:r>
            <w:proofErr w:type="spellEnd"/>
          </w:p>
        </w:tc>
        <w:tc>
          <w:tcPr>
            <w:tcW w:w="1378" w:type="dxa"/>
            <w:vAlign w:val="center"/>
          </w:tcPr>
          <w:p w14:paraId="4DF6EBC9" w14:textId="77777777" w:rsidR="00C876E4" w:rsidRPr="002933A7" w:rsidRDefault="00C876E4" w:rsidP="00A1167A">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Independen</w:t>
            </w:r>
            <w:proofErr w:type="spellEnd"/>
          </w:p>
        </w:tc>
        <w:tc>
          <w:tcPr>
            <w:tcW w:w="1796" w:type="dxa"/>
            <w:vMerge/>
            <w:vAlign w:val="center"/>
          </w:tcPr>
          <w:p w14:paraId="14C06FEA" w14:textId="77777777" w:rsidR="00C876E4" w:rsidRPr="002933A7" w:rsidRDefault="00C876E4" w:rsidP="00A1167A">
            <w:pPr>
              <w:jc w:val="center"/>
              <w:rPr>
                <w:rFonts w:ascii="Times New Roman" w:hAnsi="Times New Roman" w:cs="Times New Roman"/>
                <w:sz w:val="20"/>
                <w:szCs w:val="20"/>
              </w:rPr>
            </w:pPr>
          </w:p>
        </w:tc>
      </w:tr>
      <w:tr w:rsidR="004E6977" w:rsidRPr="002933A7" w14:paraId="111806B7" w14:textId="77777777" w:rsidTr="00A1167A">
        <w:tc>
          <w:tcPr>
            <w:tcW w:w="546" w:type="dxa"/>
            <w:vAlign w:val="center"/>
          </w:tcPr>
          <w:p w14:paraId="22433FB5" w14:textId="77777777"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t>18</w:t>
            </w:r>
          </w:p>
        </w:tc>
        <w:tc>
          <w:tcPr>
            <w:tcW w:w="1327" w:type="dxa"/>
            <w:vAlign w:val="center"/>
          </w:tcPr>
          <w:p w14:paraId="08EFC30C" w14:textId="6E6CC784"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sz w:val="20"/>
                <w:szCs w:val="20"/>
              </w:rPr>
              <w:fldChar w:fldCharType="begin" w:fldLock="1"/>
            </w:r>
            <w:r w:rsidRPr="002933A7">
              <w:rPr>
                <w:rFonts w:ascii="Times New Roman" w:hAnsi="Times New Roman" w:cs="Times New Roman"/>
                <w:sz w:val="20"/>
                <w:szCs w:val="20"/>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2020)","manualFormatting":"Diah Kumala Devi &amp; Trisni Suryarini\u000b(2020)","plainTextFormattedCitation":"(D. K. Devi &amp; Suryarini, 2020)","previouslyFormattedCitation":"(D. K. Devi &amp; Suryarini, 2020)"},"properties":{"noteIndex":0},"schema":"https://github.com/citation-style-language/schema/raw/master/csl-citation.json"}</w:instrText>
            </w:r>
            <w:r w:rsidRPr="002933A7">
              <w:rPr>
                <w:rFonts w:ascii="Times New Roman" w:hAnsi="Times New Roman" w:cs="Times New Roman"/>
                <w:sz w:val="20"/>
                <w:szCs w:val="20"/>
              </w:rPr>
              <w:fldChar w:fldCharType="separate"/>
            </w:r>
            <w:r w:rsidRPr="002933A7">
              <w:rPr>
                <w:rFonts w:ascii="Times New Roman" w:hAnsi="Times New Roman" w:cs="Times New Roman"/>
                <w:noProof/>
                <w:sz w:val="20"/>
                <w:szCs w:val="20"/>
              </w:rPr>
              <w:t>Diah Kumala Devi &amp; Trisni Suryarini</w:t>
            </w:r>
            <w:r w:rsidRPr="002933A7">
              <w:rPr>
                <w:rFonts w:ascii="Times New Roman" w:hAnsi="Times New Roman" w:cs="Times New Roman"/>
                <w:noProof/>
                <w:sz w:val="20"/>
                <w:szCs w:val="20"/>
              </w:rPr>
              <w:br/>
              <w:t>(2020)</w:t>
            </w:r>
            <w:r w:rsidRPr="002933A7">
              <w:rPr>
                <w:rFonts w:ascii="Times New Roman" w:hAnsi="Times New Roman" w:cs="Times New Roman"/>
                <w:sz w:val="20"/>
                <w:szCs w:val="20"/>
              </w:rPr>
              <w:fldChar w:fldCharType="end"/>
            </w:r>
          </w:p>
        </w:tc>
        <w:tc>
          <w:tcPr>
            <w:tcW w:w="1771" w:type="dxa"/>
            <w:vAlign w:val="center"/>
          </w:tcPr>
          <w:p w14:paraId="711A5C7D" w14:textId="4E1301E2" w:rsidR="004E6977" w:rsidRPr="002933A7" w:rsidRDefault="004E6977" w:rsidP="004E6977">
            <w:pPr>
              <w:jc w:val="center"/>
              <w:rPr>
                <w:rFonts w:ascii="Times New Roman" w:hAnsi="Times New Roman" w:cs="Times New Roman"/>
                <w:sz w:val="20"/>
                <w:szCs w:val="20"/>
              </w:rPr>
            </w:pPr>
            <w:r w:rsidRPr="002933A7">
              <w:rPr>
                <w:rFonts w:ascii="Times New Roman" w:hAnsi="Times New Roman" w:cs="Times New Roman"/>
                <w:i/>
                <w:iCs/>
                <w:sz w:val="20"/>
                <w:szCs w:val="20"/>
              </w:rPr>
              <w:t>The Effect of Tax Minimization and Exchange Rate on Transfer Pricing Decisions with Leverage as Moderating</w:t>
            </w:r>
          </w:p>
        </w:tc>
        <w:tc>
          <w:tcPr>
            <w:tcW w:w="1109" w:type="dxa"/>
            <w:vAlign w:val="center"/>
          </w:tcPr>
          <w:p w14:paraId="1B5B27A7" w14:textId="7DDC94A4"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Transfer Pricing</w:t>
            </w:r>
          </w:p>
        </w:tc>
        <w:tc>
          <w:tcPr>
            <w:tcW w:w="1378" w:type="dxa"/>
            <w:vAlign w:val="center"/>
          </w:tcPr>
          <w:p w14:paraId="130CF3AF" w14:textId="24117A3B" w:rsidR="004E6977" w:rsidRPr="002933A7" w:rsidRDefault="004E6977" w:rsidP="004E6977">
            <w:pPr>
              <w:jc w:val="center"/>
              <w:rPr>
                <w:rFonts w:ascii="Times New Roman" w:hAnsi="Times New Roman" w:cs="Times New Roman"/>
                <w:i/>
                <w:iCs/>
                <w:sz w:val="20"/>
                <w:szCs w:val="20"/>
              </w:rPr>
            </w:pPr>
            <w:r w:rsidRPr="002933A7">
              <w:rPr>
                <w:rFonts w:ascii="Times New Roman" w:hAnsi="Times New Roman" w:cs="Times New Roman"/>
                <w:i/>
                <w:iCs/>
                <w:sz w:val="20"/>
                <w:szCs w:val="20"/>
              </w:rPr>
              <w:t>Tax Minimization and Exchange Rate, Leverage</w:t>
            </w:r>
          </w:p>
        </w:tc>
        <w:tc>
          <w:tcPr>
            <w:tcW w:w="1796" w:type="dxa"/>
            <w:vAlign w:val="center"/>
          </w:tcPr>
          <w:p w14:paraId="72ED3505" w14:textId="635247ED" w:rsidR="004E6977" w:rsidRPr="002933A7" w:rsidRDefault="004E6977" w:rsidP="004E6977">
            <w:pPr>
              <w:jc w:val="center"/>
              <w:rPr>
                <w:rFonts w:ascii="Times New Roman" w:hAnsi="Times New Roman" w:cs="Times New Roman"/>
                <w:sz w:val="20"/>
                <w:szCs w:val="20"/>
              </w:rPr>
            </w:pPr>
            <w:proofErr w:type="spellStart"/>
            <w:r w:rsidRPr="002933A7">
              <w:rPr>
                <w:rFonts w:ascii="Times New Roman" w:hAnsi="Times New Roman" w:cs="Times New Roman"/>
                <w:sz w:val="20"/>
                <w:szCs w:val="20"/>
              </w:rPr>
              <w:t>Minimasi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pajak</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nilai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tukar</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berpengaruh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positif</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signifikan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terhadap</w:t>
            </w:r>
            <w:proofErr w:type="spellEnd"/>
            <w:r w:rsidRPr="002933A7">
              <w:rPr>
                <w:rFonts w:ascii="Times New Roman" w:hAnsi="Times New Roman" w:cs="Times New Roman"/>
                <w:sz w:val="20"/>
                <w:szCs w:val="20"/>
              </w:rPr>
              <w:t xml:space="preserve"> </w:t>
            </w:r>
            <w:r w:rsidRPr="002933A7">
              <w:rPr>
                <w:rFonts w:ascii="Times New Roman" w:hAnsi="Times New Roman" w:cs="Times New Roman"/>
                <w:i/>
                <w:iCs/>
                <w:sz w:val="20"/>
                <w:szCs w:val="20"/>
              </w:rPr>
              <w:t xml:space="preserve">transfer pricing. </w:t>
            </w:r>
            <w:r w:rsidRPr="002933A7">
              <w:rPr>
                <w:rFonts w:ascii="Times New Roman" w:hAnsi="Times New Roman" w:cs="Times New Roman"/>
                <w:sz w:val="20"/>
                <w:szCs w:val="20"/>
              </w:rPr>
              <w:t xml:space="preserve">Keputusan </w:t>
            </w:r>
            <w:r w:rsidRPr="002933A7">
              <w:rPr>
                <w:rFonts w:ascii="Times New Roman" w:hAnsi="Times New Roman" w:cs="Times New Roman"/>
                <w:i/>
                <w:iCs/>
                <w:sz w:val="20"/>
                <w:szCs w:val="20"/>
              </w:rPr>
              <w:t xml:space="preserve">transfer pricing </w:t>
            </w:r>
            <w:proofErr w:type="spellStart"/>
            <w:r w:rsidRPr="002933A7">
              <w:rPr>
                <w:rFonts w:ascii="Times New Roman" w:hAnsi="Times New Roman" w:cs="Times New Roman"/>
                <w:sz w:val="20"/>
                <w:szCs w:val="20"/>
              </w:rPr>
              <w:t>akan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lebih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tinggi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ketika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minimisasi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pajak</w:t>
            </w:r>
            <w:proofErr w:type="spellEnd"/>
            <w:r w:rsidRPr="002933A7">
              <w:rPr>
                <w:rFonts w:ascii="Times New Roman" w:hAnsi="Times New Roman" w:cs="Times New Roman"/>
                <w:sz w:val="20"/>
                <w:szCs w:val="20"/>
              </w:rPr>
              <w:t xml:space="preserve"> dan </w:t>
            </w:r>
            <w:proofErr w:type="spellStart"/>
            <w:r w:rsidRPr="002933A7">
              <w:rPr>
                <w:rFonts w:ascii="Times New Roman" w:hAnsi="Times New Roman" w:cs="Times New Roman"/>
                <w:sz w:val="20"/>
                <w:szCs w:val="20"/>
              </w:rPr>
              <w:t>nilai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tukar</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lebih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tinggi</w:t>
            </w:r>
            <w:proofErr w:type="spellEnd"/>
            <w:r w:rsidRPr="002933A7">
              <w:rPr>
                <w:rFonts w:ascii="Times New Roman" w:hAnsi="Times New Roman" w:cs="Times New Roman"/>
                <w:sz w:val="20"/>
                <w:szCs w:val="20"/>
              </w:rPr>
              <w:t>.</w:t>
            </w:r>
          </w:p>
        </w:tc>
      </w:tr>
    </w:tbl>
    <w:p w14:paraId="0AF6DE2F" w14:textId="13135A5D" w:rsidR="00C876E4" w:rsidRPr="002933A7" w:rsidRDefault="00C876E4" w:rsidP="00C876E4">
      <w:pPr>
        <w:spacing w:line="480" w:lineRule="auto"/>
        <w:rPr>
          <w:rFonts w:ascii="Times New Roman" w:hAnsi="Times New Roman" w:cs="Times New Roman"/>
          <w:b/>
          <w:bCs/>
          <w:sz w:val="24"/>
          <w:szCs w:val="24"/>
        </w:rPr>
      </w:pPr>
      <w:proofErr w:type="spellStart"/>
      <w:r w:rsidRPr="002933A7">
        <w:rPr>
          <w:rFonts w:ascii="Times New Roman" w:hAnsi="Times New Roman" w:cs="Times New Roman"/>
          <w:i/>
          <w:iCs/>
          <w:sz w:val="20"/>
          <w:szCs w:val="20"/>
        </w:rPr>
        <w:t>Sumber</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hasil</w:t>
      </w:r>
      <w:proofErr w:type="spellEnd"/>
      <w:r w:rsidRPr="002933A7">
        <w:rPr>
          <w:rFonts w:ascii="Times New Roman" w:hAnsi="Times New Roman" w:cs="Times New Roman"/>
          <w:i/>
          <w:iCs/>
          <w:sz w:val="20"/>
          <w:szCs w:val="20"/>
        </w:rPr>
        <w:t xml:space="preserve"> review </w:t>
      </w:r>
      <w:proofErr w:type="spellStart"/>
      <w:r w:rsidRPr="002933A7">
        <w:rPr>
          <w:rFonts w:ascii="Times New Roman" w:hAnsi="Times New Roman" w:cs="Times New Roman"/>
          <w:i/>
          <w:iCs/>
          <w:sz w:val="20"/>
          <w:szCs w:val="20"/>
        </w:rPr>
        <w:t>berbagai</w:t>
      </w:r>
      <w:proofErr w:type="spellEnd"/>
      <w:r w:rsidRPr="002933A7">
        <w:rPr>
          <w:rFonts w:ascii="Times New Roman" w:hAnsi="Times New Roman" w:cs="Times New Roman"/>
          <w:i/>
          <w:iCs/>
          <w:sz w:val="20"/>
          <w:szCs w:val="20"/>
        </w:rPr>
        <w:t xml:space="preserve"> </w:t>
      </w:r>
      <w:proofErr w:type="spellStart"/>
      <w:r w:rsidRPr="002933A7">
        <w:rPr>
          <w:rFonts w:ascii="Times New Roman" w:hAnsi="Times New Roman" w:cs="Times New Roman"/>
          <w:i/>
          <w:iCs/>
          <w:sz w:val="20"/>
          <w:szCs w:val="20"/>
        </w:rPr>
        <w:t>artikel</w:t>
      </w:r>
      <w:proofErr w:type="spellEnd"/>
    </w:p>
    <w:p w14:paraId="2BA2A455" w14:textId="6A296AFD" w:rsidR="00CC4759" w:rsidRPr="002933A7" w:rsidRDefault="00CC4759" w:rsidP="000C5642">
      <w:pPr>
        <w:pStyle w:val="SubBab2"/>
        <w:ind w:left="426" w:hanging="426"/>
      </w:pPr>
      <w:bookmarkStart w:id="38" w:name="_Toc210632927"/>
      <w:proofErr w:type="spellStart"/>
      <w:r w:rsidRPr="002933A7">
        <w:t>Kerangka</w:t>
      </w:r>
      <w:proofErr w:type="spellEnd"/>
      <w:r w:rsidRPr="002933A7">
        <w:t xml:space="preserve"> Konseptual dan Model </w:t>
      </w:r>
      <w:proofErr w:type="spellStart"/>
      <w:r w:rsidRPr="002933A7">
        <w:t>Penelitian</w:t>
      </w:r>
      <w:bookmarkEnd w:id="38"/>
      <w:proofErr w:type="spellEnd"/>
    </w:p>
    <w:p w14:paraId="198716F1" w14:textId="2D87B015" w:rsidR="00CC4759" w:rsidRPr="002933A7" w:rsidRDefault="00CC4759" w:rsidP="00A27E38">
      <w:pPr>
        <w:pStyle w:val="SubHeading3"/>
        <w:ind w:left="567" w:hanging="567"/>
      </w:pPr>
      <w:bookmarkStart w:id="39" w:name="_Toc210632928"/>
      <w:r w:rsidRPr="002933A7">
        <w:t>2.3.1.</w:t>
      </w:r>
      <w:r w:rsidRPr="002933A7">
        <w:tab/>
      </w:r>
      <w:r w:rsidR="00A27E38">
        <w:t xml:space="preserve"> </w:t>
      </w:r>
      <w:proofErr w:type="spellStart"/>
      <w:r w:rsidRPr="002933A7">
        <w:t>Kerangka</w:t>
      </w:r>
      <w:proofErr w:type="spellEnd"/>
      <w:r w:rsidRPr="002933A7">
        <w:t xml:space="preserve"> Konseptual</w:t>
      </w:r>
      <w:bookmarkEnd w:id="39"/>
    </w:p>
    <w:p w14:paraId="21222C0C" w14:textId="32F36E87" w:rsidR="00C876E4" w:rsidRPr="002933A7" w:rsidRDefault="006300F8" w:rsidP="00E52FBC">
      <w:pPr>
        <w:spacing w:after="0" w:line="480" w:lineRule="auto"/>
        <w:jc w:val="both"/>
        <w:rPr>
          <w:rFonts w:ascii="Times New Roman" w:hAnsi="Times New Roman" w:cs="Times New Roman"/>
          <w:sz w:val="24"/>
          <w:szCs w:val="24"/>
        </w:rPr>
        <w:sectPr w:rsidR="00C876E4" w:rsidRPr="002933A7" w:rsidSect="00A16EA3">
          <w:pgSz w:w="11906" w:h="16838" w:code="9"/>
          <w:pgMar w:top="2268" w:right="1701" w:bottom="1701" w:left="2268" w:header="709" w:footer="709" w:gutter="0"/>
          <w:cols w:space="708"/>
          <w:docGrid w:linePitch="360"/>
        </w:sect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Kerangka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konsep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konsep</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mendukung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acuan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menyusun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sistematis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gambaran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kerangka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konseptual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 xml:space="preserve">: </w:t>
      </w:r>
    </w:p>
    <w:p w14:paraId="272C608E" w14:textId="3FE40543" w:rsidR="006300F8" w:rsidRPr="002933A7" w:rsidRDefault="00C876E4"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3F656AA2" wp14:editId="4A37988D">
                <wp:simplePos x="0" y="0"/>
                <wp:positionH relativeFrom="column">
                  <wp:posOffset>1540510</wp:posOffset>
                </wp:positionH>
                <wp:positionV relativeFrom="paragraph">
                  <wp:posOffset>317562</wp:posOffset>
                </wp:positionV>
                <wp:extent cx="1981200" cy="479425"/>
                <wp:effectExtent l="0" t="0" r="19050" b="15875"/>
                <wp:wrapNone/>
                <wp:docPr id="1162757709" name="Rectangle 9"/>
                <wp:cNvGraphicFramePr/>
                <a:graphic xmlns:a="http://schemas.openxmlformats.org/drawingml/2006/main">
                  <a:graphicData uri="http://schemas.microsoft.com/office/word/2010/wordprocessingShape">
                    <wps:wsp>
                      <wps:cNvSpPr/>
                      <wps:spPr>
                        <a:xfrm>
                          <a:off x="0" y="0"/>
                          <a:ext cx="1981200" cy="479425"/>
                        </a:xfrm>
                        <a:prstGeom prst="rect">
                          <a:avLst/>
                        </a:prstGeom>
                      </wps:spPr>
                      <wps:style>
                        <a:lnRef idx="2">
                          <a:schemeClr val="dk1"/>
                        </a:lnRef>
                        <a:fillRef idx="1">
                          <a:schemeClr val="lt1"/>
                        </a:fillRef>
                        <a:effectRef idx="0">
                          <a:schemeClr val="dk1"/>
                        </a:effectRef>
                        <a:fontRef idx="minor">
                          <a:schemeClr val="dk1"/>
                        </a:fontRef>
                      </wps:style>
                      <wps:txbx>
                        <w:txbxContent>
                          <w:p w14:paraId="09BB6CAB" w14:textId="38AE2BBC" w:rsidR="00FE1755" w:rsidRPr="00FE1755" w:rsidRDefault="00EC3894" w:rsidP="00FE1755">
                            <w:pPr>
                              <w:spacing w:line="240" w:lineRule="auto"/>
                              <w:jc w:val="center"/>
                              <w:rPr>
                                <w:rFonts w:ascii="Times New Roman" w:hAnsi="Times New Roman" w:cs="Times New Roman"/>
                                <w:sz w:val="24"/>
                                <w:szCs w:val="24"/>
                              </w:rPr>
                            </w:pPr>
                            <w:r w:rsidRPr="00EC3894">
                              <w:rPr>
                                <w:rFonts w:ascii="Times New Roman" w:hAnsi="Times New Roman" w:cs="Times New Roman"/>
                                <w:sz w:val="24"/>
                                <w:szCs w:val="24"/>
                              </w:rPr>
                              <w:t>Teori Agensi</w:t>
                            </w:r>
                            <w:r w:rsidR="00FE1755">
                              <w:rPr>
                                <w:rFonts w:ascii="Times New Roman" w:hAnsi="Times New Roman" w:cs="Times New Roman"/>
                                <w:sz w:val="24"/>
                                <w:szCs w:val="24"/>
                              </w:rPr>
                              <w:br/>
                              <w:t>(</w:t>
                            </w:r>
                            <w:r w:rsidR="00FE1755">
                              <w:rPr>
                                <w:rFonts w:ascii="Times New Roman" w:hAnsi="Times New Roman" w:cs="Times New Roman"/>
                                <w:i/>
                                <w:iCs/>
                                <w:sz w:val="24"/>
                                <w:szCs w:val="24"/>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56AA2" id="Rectangle 9" o:spid="_x0000_s1026" style="position:absolute;left:0;text-align:left;margin-left:121.3pt;margin-top:25pt;width:156pt;height: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" fillcolor="white [3201]" strokecolor="black [3200]" strokeweight="1pt">
                <v:textbox>
                  <w:txbxContent>
                    <w:p w14:paraId="09BB6CAB" w14:textId="38AE2BBC" w:rsidR="00FE1755" w:rsidRPr="00FE1755" w:rsidRDefault="00EC3894" w:rsidP="00FE1755">
                      <w:pPr>
                        <w:spacing w:line="240" w:lineRule="auto"/>
                        <w:jc w:val="center"/>
                        <w:rPr>
                          <w:rFonts w:ascii="Times New Roman" w:hAnsi="Times New Roman" w:cs="Times New Roman"/>
                          <w:sz w:val="24"/>
                          <w:szCs w:val="24"/>
                        </w:rPr>
                      </w:pPr>
                      <w:r w:rsidRPr="00EC3894">
                        <w:rPr>
                          <w:rFonts w:ascii="Times New Roman" w:hAnsi="Times New Roman" w:cs="Times New Roman"/>
                          <w:sz w:val="24"/>
                          <w:szCs w:val="24"/>
                        </w:rPr>
                        <w:t>Teori Agensi</w:t>
                      </w:r>
                      <w:r w:rsidR="00FE1755">
                        <w:rPr>
                          <w:rFonts w:ascii="Times New Roman" w:hAnsi="Times New Roman" w:cs="Times New Roman"/>
                          <w:sz w:val="24"/>
                          <w:szCs w:val="24"/>
                        </w:rPr>
                        <w:br/>
                        <w:t>(</w:t>
                      </w:r>
                      <w:r w:rsidR="00FE1755">
                        <w:rPr>
                          <w:rFonts w:ascii="Times New Roman" w:hAnsi="Times New Roman" w:cs="Times New Roman"/>
                          <w:i/>
                          <w:iCs/>
                          <w:sz w:val="24"/>
                          <w:szCs w:val="24"/>
                        </w:rPr>
                        <w:t>Agency Theory)</w:t>
                      </w:r>
                    </w:p>
                  </w:txbxContent>
                </v:textbox>
              </v:rect>
            </w:pict>
          </mc:Fallback>
        </mc:AlternateContent>
      </w:r>
    </w:p>
    <w:p w14:paraId="2804739B" w14:textId="1466961D" w:rsidR="006300F8" w:rsidRPr="002933A7" w:rsidRDefault="00ED578B"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77DB372" wp14:editId="72346409">
                <wp:simplePos x="0" y="0"/>
                <wp:positionH relativeFrom="column">
                  <wp:posOffset>3217789</wp:posOffset>
                </wp:positionH>
                <wp:positionV relativeFrom="paragraph">
                  <wp:posOffset>770792</wp:posOffset>
                </wp:positionV>
                <wp:extent cx="1785816" cy="633095"/>
                <wp:effectExtent l="0" t="0" r="24130" b="14605"/>
                <wp:wrapNone/>
                <wp:docPr id="459505046" name="Rectangle 9"/>
                <wp:cNvGraphicFramePr/>
                <a:graphic xmlns:a="http://schemas.openxmlformats.org/drawingml/2006/main">
                  <a:graphicData uri="http://schemas.microsoft.com/office/word/2010/wordprocessingShape">
                    <wps:wsp>
                      <wps:cNvSpPr/>
                      <wps:spPr>
                        <a:xfrm>
                          <a:off x="0" y="0"/>
                          <a:ext cx="1785816" cy="633095"/>
                        </a:xfrm>
                        <a:prstGeom prst="rect">
                          <a:avLst/>
                        </a:prstGeom>
                      </wps:spPr>
                      <wps:style>
                        <a:lnRef idx="2">
                          <a:schemeClr val="dk1"/>
                        </a:lnRef>
                        <a:fillRef idx="1">
                          <a:schemeClr val="lt1"/>
                        </a:fillRef>
                        <a:effectRef idx="0">
                          <a:schemeClr val="dk1"/>
                        </a:effectRef>
                        <a:fontRef idx="minor">
                          <a:schemeClr val="dk1"/>
                        </a:fontRef>
                      </wps:style>
                      <wps:txbx>
                        <w:txbxContent>
                          <w:p w14:paraId="7D9CFB82" w14:textId="0B65F7FD" w:rsidR="00ED578B" w:rsidRPr="006300F8" w:rsidRDefault="00FE1755" w:rsidP="00ED578B">
                            <w:pPr>
                              <w:jc w:val="center"/>
                              <w:rPr>
                                <w:rFonts w:ascii="Times New Roman" w:hAnsi="Times New Roman" w:cs="Times New Roman"/>
                                <w:sz w:val="24"/>
                                <w:szCs w:val="24"/>
                              </w:rPr>
                            </w:pPr>
                            <w:r>
                              <w:rPr>
                                <w:rFonts w:ascii="Times New Roman" w:hAnsi="Times New Roman" w:cs="Times New Roman"/>
                                <w:sz w:val="24"/>
                                <w:szCs w:val="24"/>
                              </w:rPr>
                              <w:t>Agen</w:t>
                            </w:r>
                            <w:r w:rsidR="00ED578B">
                              <w:rPr>
                                <w:rFonts w:ascii="Times New Roman" w:hAnsi="Times New Roman" w:cs="Times New Roman"/>
                                <w:sz w:val="24"/>
                                <w:szCs w:val="24"/>
                              </w:rPr>
                              <w:br/>
                              <w:t>(Manajemen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B372" id="_x0000_s1027" style="position:absolute;left:0;text-align:left;margin-left:253.35pt;margin-top:60.7pt;width:140.6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" fillcolor="white [3201]" strokecolor="black [3200]" strokeweight="1pt">
                <v:textbox>
                  <w:txbxContent>
                    <w:p w14:paraId="7D9CFB82" w14:textId="0B65F7FD" w:rsidR="00ED578B" w:rsidRPr="006300F8" w:rsidRDefault="00FE1755" w:rsidP="00ED578B">
                      <w:pPr>
                        <w:jc w:val="center"/>
                        <w:rPr>
                          <w:rFonts w:ascii="Times New Roman" w:hAnsi="Times New Roman" w:cs="Times New Roman"/>
                          <w:sz w:val="24"/>
                          <w:szCs w:val="24"/>
                        </w:rPr>
                      </w:pPr>
                      <w:r>
                        <w:rPr>
                          <w:rFonts w:ascii="Times New Roman" w:hAnsi="Times New Roman" w:cs="Times New Roman"/>
                          <w:sz w:val="24"/>
                          <w:szCs w:val="24"/>
                        </w:rPr>
                        <w:t>Agen</w:t>
                      </w:r>
                      <w:r w:rsidR="00ED578B">
                        <w:rPr>
                          <w:rFonts w:ascii="Times New Roman" w:hAnsi="Times New Roman" w:cs="Times New Roman"/>
                          <w:sz w:val="24"/>
                          <w:szCs w:val="24"/>
                        </w:rPr>
                        <w:br/>
                        <w:t>(Manajemen Perusahaan)</w:t>
                      </w:r>
                    </w:p>
                  </w:txbxContent>
                </v:textbox>
              </v:rect>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440FC46" wp14:editId="01251766">
                <wp:simplePos x="0" y="0"/>
                <wp:positionH relativeFrom="column">
                  <wp:posOffset>4197985</wp:posOffset>
                </wp:positionH>
                <wp:positionV relativeFrom="paragraph">
                  <wp:posOffset>1412633</wp:posOffset>
                </wp:positionV>
                <wp:extent cx="3175" cy="647700"/>
                <wp:effectExtent l="0" t="0" r="34925" b="19050"/>
                <wp:wrapNone/>
                <wp:docPr id="357832807" name="Straight Connector 23"/>
                <wp:cNvGraphicFramePr/>
                <a:graphic xmlns:a="http://schemas.openxmlformats.org/drawingml/2006/main">
                  <a:graphicData uri="http://schemas.microsoft.com/office/word/2010/wordprocessingShape">
                    <wps:wsp>
                      <wps:cNvCnPr/>
                      <wps:spPr>
                        <a:xfrm>
                          <a:off x="0" y="0"/>
                          <a:ext cx="3175" cy="6477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0A84BD" id="Straight Connector 23"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0.55pt,111.25pt" to="330.8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" strokecolor="black [3200]" strokeweight="1.5pt">
                <v:stroke joinstyle="miter"/>
              </v:line>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358927AA" wp14:editId="1D3F16E0">
                <wp:simplePos x="0" y="0"/>
                <wp:positionH relativeFrom="column">
                  <wp:posOffset>875665</wp:posOffset>
                </wp:positionH>
                <wp:positionV relativeFrom="paragraph">
                  <wp:posOffset>1406918</wp:posOffset>
                </wp:positionV>
                <wp:extent cx="3175" cy="648000"/>
                <wp:effectExtent l="0" t="0" r="34925" b="19050"/>
                <wp:wrapNone/>
                <wp:docPr id="747964721" name="Straight Connector 23"/>
                <wp:cNvGraphicFramePr/>
                <a:graphic xmlns:a="http://schemas.openxmlformats.org/drawingml/2006/main">
                  <a:graphicData uri="http://schemas.microsoft.com/office/word/2010/wordprocessingShape">
                    <wps:wsp>
                      <wps:cNvCnPr/>
                      <wps:spPr>
                        <a:xfrm>
                          <a:off x="0" y="0"/>
                          <a:ext cx="3175" cy="648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1EFD97" id="Straight Connector 23"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95pt,110.8pt" to="69.2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" strokecolor="black [3200]" strokeweight="1.5pt">
                <v:stroke joinstyle="miter"/>
              </v:line>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33968C27" wp14:editId="34EB1192">
                <wp:simplePos x="0" y="0"/>
                <wp:positionH relativeFrom="column">
                  <wp:posOffset>2477770</wp:posOffset>
                </wp:positionH>
                <wp:positionV relativeFrom="paragraph">
                  <wp:posOffset>3423920</wp:posOffset>
                </wp:positionV>
                <wp:extent cx="0" cy="720000"/>
                <wp:effectExtent l="76200" t="0" r="57150" b="61595"/>
                <wp:wrapNone/>
                <wp:docPr id="856761027" name="Straight Arrow Connector 14"/>
                <wp:cNvGraphicFramePr/>
                <a:graphic xmlns:a="http://schemas.openxmlformats.org/drawingml/2006/main">
                  <a:graphicData uri="http://schemas.microsoft.com/office/word/2010/wordprocessingShape">
                    <wps:wsp>
                      <wps:cNvCnPr/>
                      <wps:spPr>
                        <a:xfrm>
                          <a:off x="0" y="0"/>
                          <a:ext cx="0" cy="72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56E1E806" id="_x0000_t32" coordsize="21600,21600" o:spt="32" o:oned="t" path="m,l21600,21600e" filled="f">
                <v:path arrowok="t" fillok="f" o:connecttype="none"/>
                <o:lock v:ext="edit" shapetype="t"/>
              </v:shapetype>
              <v:shape id="Straight Arrow Connector 14" o:spid="_x0000_s1026" type="#_x0000_t32" style="position:absolute;margin-left:195.1pt;margin-top:269.6pt;width:0;height:56.7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" strokecolor="black [3200]" strokeweight="1.5pt">
                <v:stroke endarrow="block" joinstyle="miter"/>
              </v:shape>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3A00C1BE" wp14:editId="7F03EB3C">
                <wp:simplePos x="0" y="0"/>
                <wp:positionH relativeFrom="column">
                  <wp:posOffset>3573529</wp:posOffset>
                </wp:positionH>
                <wp:positionV relativeFrom="paragraph">
                  <wp:posOffset>4425950</wp:posOffset>
                </wp:positionV>
                <wp:extent cx="720000" cy="0"/>
                <wp:effectExtent l="38100" t="76200" r="0" b="95250"/>
                <wp:wrapNone/>
                <wp:docPr id="1947938381" name="Straight Arrow Connector 22"/>
                <wp:cNvGraphicFramePr/>
                <a:graphic xmlns:a="http://schemas.openxmlformats.org/drawingml/2006/main">
                  <a:graphicData uri="http://schemas.microsoft.com/office/word/2010/wordprocessingShape">
                    <wps:wsp>
                      <wps:cNvCnPr/>
                      <wps:spPr>
                        <a:xfrm flipH="1">
                          <a:off x="0" y="0"/>
                          <a:ext cx="72000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EDD325" id="Straight Arrow Connector 22" o:spid="_x0000_s1026" type="#_x0000_t32" style="position:absolute;margin-left:281.4pt;margin-top:348.5pt;width:56.7pt;height: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" strokecolor="black [3200]" strokeweight="1.5pt">
                <v:stroke endarrow="block" joinstyle="miter"/>
              </v:shape>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9FB1D76" wp14:editId="56ED9720">
                <wp:simplePos x="0" y="0"/>
                <wp:positionH relativeFrom="column">
                  <wp:posOffset>695325</wp:posOffset>
                </wp:positionH>
                <wp:positionV relativeFrom="paragraph">
                  <wp:posOffset>4420343</wp:posOffset>
                </wp:positionV>
                <wp:extent cx="791845" cy="0"/>
                <wp:effectExtent l="0" t="76200" r="27305" b="95250"/>
                <wp:wrapNone/>
                <wp:docPr id="679367512" name="Straight Arrow Connector 22"/>
                <wp:cNvGraphicFramePr/>
                <a:graphic xmlns:a="http://schemas.openxmlformats.org/drawingml/2006/main">
                  <a:graphicData uri="http://schemas.microsoft.com/office/word/2010/wordprocessingShape">
                    <wps:wsp>
                      <wps:cNvCnPr/>
                      <wps:spPr>
                        <a:xfrm>
                          <a:off x="0" y="0"/>
                          <a:ext cx="79184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6F4C6" id="Straight Arrow Connector 22" o:spid="_x0000_s1026" type="#_x0000_t32" style="position:absolute;margin-left:54.75pt;margin-top:348.05pt;width:62.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" strokecolor="black [3200]" strokeweight="1.5pt">
                <v:stroke endarrow="block" joinstyle="miter"/>
              </v:shape>
            </w:pict>
          </mc:Fallback>
        </mc:AlternateContent>
      </w:r>
      <w:r w:rsidR="00FE3943" w:rsidRPr="002933A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332C4610" wp14:editId="3E000E7A">
                <wp:simplePos x="0" y="0"/>
                <wp:positionH relativeFrom="column">
                  <wp:posOffset>4291965</wp:posOffset>
                </wp:positionH>
                <wp:positionV relativeFrom="paragraph">
                  <wp:posOffset>3427622</wp:posOffset>
                </wp:positionV>
                <wp:extent cx="3175" cy="1007745"/>
                <wp:effectExtent l="0" t="0" r="34925" b="20955"/>
                <wp:wrapNone/>
                <wp:docPr id="282789629" name="Straight Connector 23"/>
                <wp:cNvGraphicFramePr/>
                <a:graphic xmlns:a="http://schemas.openxmlformats.org/drawingml/2006/main">
                  <a:graphicData uri="http://schemas.microsoft.com/office/word/2010/wordprocessingShape">
                    <wps:wsp>
                      <wps:cNvCnPr/>
                      <wps:spPr>
                        <a:xfrm>
                          <a:off x="0" y="0"/>
                          <a:ext cx="3175" cy="100774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E22F72" id="Straight Connector 23"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95pt,269.9pt" to="338.2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" strokecolor="black [3200]" strokeweight="1.5pt">
                <v:stroke joinstyle="miter"/>
              </v:lin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7FFC115" wp14:editId="00364CD1">
                <wp:simplePos x="0" y="0"/>
                <wp:positionH relativeFrom="column">
                  <wp:posOffset>693420</wp:posOffset>
                </wp:positionH>
                <wp:positionV relativeFrom="paragraph">
                  <wp:posOffset>3425190</wp:posOffset>
                </wp:positionV>
                <wp:extent cx="3175" cy="1008000"/>
                <wp:effectExtent l="0" t="0" r="34925" b="20955"/>
                <wp:wrapNone/>
                <wp:docPr id="710817612" name="Straight Connector 23"/>
                <wp:cNvGraphicFramePr/>
                <a:graphic xmlns:a="http://schemas.openxmlformats.org/drawingml/2006/main">
                  <a:graphicData uri="http://schemas.microsoft.com/office/word/2010/wordprocessingShape">
                    <wps:wsp>
                      <wps:cNvCnPr/>
                      <wps:spPr>
                        <a:xfrm>
                          <a:off x="0" y="0"/>
                          <a:ext cx="3175" cy="1008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C69248" id="Straight Connector 23"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6pt,269.7pt" to="54.85pt,3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" strokecolor="black [3200]" strokeweight="1.5pt">
                <v:stroke joinstyle="miter"/>
              </v:lin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AD67DF1" wp14:editId="79C61AD4">
                <wp:simplePos x="0" y="0"/>
                <wp:positionH relativeFrom="column">
                  <wp:posOffset>4288155</wp:posOffset>
                </wp:positionH>
                <wp:positionV relativeFrom="paragraph">
                  <wp:posOffset>2465872</wp:posOffset>
                </wp:positionV>
                <wp:extent cx="0" cy="540000"/>
                <wp:effectExtent l="76200" t="0" r="57150" b="50800"/>
                <wp:wrapNone/>
                <wp:docPr id="49678202" name="Straight Arrow Connector 14"/>
                <wp:cNvGraphicFramePr/>
                <a:graphic xmlns:a="http://schemas.openxmlformats.org/drawingml/2006/main">
                  <a:graphicData uri="http://schemas.microsoft.com/office/word/2010/wordprocessingShape">
                    <wps:wsp>
                      <wps:cNvCnPr/>
                      <wps:spPr>
                        <a:xfrm>
                          <a:off x="0" y="0"/>
                          <a:ext cx="0" cy="54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E1285F" id="Straight Arrow Connector 14" o:spid="_x0000_s1026" type="#_x0000_t32" style="position:absolute;margin-left:337.65pt;margin-top:194.15pt;width:0;height:4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" strokecolor="black [3200]" strokeweight="1.5pt">
                <v:stroke endarrow="block" joinstyle="miter"/>
              </v:shap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843EA41" wp14:editId="3CEB5853">
                <wp:simplePos x="0" y="0"/>
                <wp:positionH relativeFrom="column">
                  <wp:posOffset>2477878</wp:posOffset>
                </wp:positionH>
                <wp:positionV relativeFrom="paragraph">
                  <wp:posOffset>2472055</wp:posOffset>
                </wp:positionV>
                <wp:extent cx="0" cy="540000"/>
                <wp:effectExtent l="76200" t="0" r="57150" b="50800"/>
                <wp:wrapNone/>
                <wp:docPr id="1584114965" name="Straight Arrow Connector 14"/>
                <wp:cNvGraphicFramePr/>
                <a:graphic xmlns:a="http://schemas.openxmlformats.org/drawingml/2006/main">
                  <a:graphicData uri="http://schemas.microsoft.com/office/word/2010/wordprocessingShape">
                    <wps:wsp>
                      <wps:cNvCnPr/>
                      <wps:spPr>
                        <a:xfrm>
                          <a:off x="0" y="0"/>
                          <a:ext cx="0" cy="54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503687" id="Straight Arrow Connector 14" o:spid="_x0000_s1026" type="#_x0000_t32" style="position:absolute;margin-left:195.1pt;margin-top:194.65pt;width:0;height:4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" strokecolor="black [3200]" strokeweight="1.5pt">
                <v:stroke endarrow="block" joinstyle="miter"/>
              </v:shap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9D1F2EC" wp14:editId="0653918F">
                <wp:simplePos x="0" y="0"/>
                <wp:positionH relativeFrom="column">
                  <wp:posOffset>695852</wp:posOffset>
                </wp:positionH>
                <wp:positionV relativeFrom="paragraph">
                  <wp:posOffset>2468245</wp:posOffset>
                </wp:positionV>
                <wp:extent cx="0" cy="540000"/>
                <wp:effectExtent l="76200" t="0" r="57150" b="50800"/>
                <wp:wrapNone/>
                <wp:docPr id="2086348553" name="Straight Arrow Connector 14"/>
                <wp:cNvGraphicFramePr/>
                <a:graphic xmlns:a="http://schemas.openxmlformats.org/drawingml/2006/main">
                  <a:graphicData uri="http://schemas.microsoft.com/office/word/2010/wordprocessingShape">
                    <wps:wsp>
                      <wps:cNvCnPr/>
                      <wps:spPr>
                        <a:xfrm>
                          <a:off x="0" y="0"/>
                          <a:ext cx="0" cy="54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C605DC4" id="Straight Arrow Connector 14" o:spid="_x0000_s1026" type="#_x0000_t32" style="position:absolute;margin-left:54.8pt;margin-top:194.35pt;width:0;height: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" strokecolor="black [3200]" strokeweight="1.5pt">
                <v:stroke endarrow="block" joinstyle="miter"/>
              </v:shap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403271C8" wp14:editId="34F309E2">
                <wp:simplePos x="0" y="0"/>
                <wp:positionH relativeFrom="column">
                  <wp:posOffset>688975</wp:posOffset>
                </wp:positionH>
                <wp:positionV relativeFrom="paragraph">
                  <wp:posOffset>2474202</wp:posOffset>
                </wp:positionV>
                <wp:extent cx="3600000" cy="0"/>
                <wp:effectExtent l="0" t="0" r="0" b="0"/>
                <wp:wrapNone/>
                <wp:docPr id="2124873743" name="Straight Connector 26"/>
                <wp:cNvGraphicFramePr/>
                <a:graphic xmlns:a="http://schemas.openxmlformats.org/drawingml/2006/main">
                  <a:graphicData uri="http://schemas.microsoft.com/office/word/2010/wordprocessingShape">
                    <wps:wsp>
                      <wps:cNvCnPr/>
                      <wps:spPr>
                        <a:xfrm>
                          <a:off x="0" y="0"/>
                          <a:ext cx="36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8F842"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194.8pt" to="337.7pt,1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" strokecolor="black [3200]" strokeweight="1.5pt">
                <v:stroke joinstyle="miter"/>
              </v:lin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D825D87" wp14:editId="77E77577">
                <wp:simplePos x="0" y="0"/>
                <wp:positionH relativeFrom="column">
                  <wp:posOffset>2480467</wp:posOffset>
                </wp:positionH>
                <wp:positionV relativeFrom="paragraph">
                  <wp:posOffset>2239071</wp:posOffset>
                </wp:positionV>
                <wp:extent cx="0" cy="230122"/>
                <wp:effectExtent l="0" t="0" r="38100" b="36830"/>
                <wp:wrapNone/>
                <wp:docPr id="913810190" name="Straight Connector 24"/>
                <wp:cNvGraphicFramePr/>
                <a:graphic xmlns:a="http://schemas.openxmlformats.org/drawingml/2006/main">
                  <a:graphicData uri="http://schemas.microsoft.com/office/word/2010/wordprocessingShape">
                    <wps:wsp>
                      <wps:cNvCnPr/>
                      <wps:spPr>
                        <a:xfrm>
                          <a:off x="0" y="0"/>
                          <a:ext cx="0" cy="23012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EAAB4" id="Straight Connector 2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95.3pt,176.3pt" to="195.3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" strokecolor="black [3200]" strokeweight="1.5pt">
                <v:stroke joinstyle="miter"/>
              </v:lin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7840F72" wp14:editId="4E7242B6">
                <wp:simplePos x="0" y="0"/>
                <wp:positionH relativeFrom="column">
                  <wp:posOffset>3623310</wp:posOffset>
                </wp:positionH>
                <wp:positionV relativeFrom="paragraph">
                  <wp:posOffset>2050415</wp:posOffset>
                </wp:positionV>
                <wp:extent cx="575945" cy="0"/>
                <wp:effectExtent l="38100" t="76200" r="0" b="95250"/>
                <wp:wrapNone/>
                <wp:docPr id="1417989421" name="Straight Arrow Connector 22"/>
                <wp:cNvGraphicFramePr/>
                <a:graphic xmlns:a="http://schemas.openxmlformats.org/drawingml/2006/main">
                  <a:graphicData uri="http://schemas.microsoft.com/office/word/2010/wordprocessingShape">
                    <wps:wsp>
                      <wps:cNvCnPr/>
                      <wps:spPr>
                        <a:xfrm flipH="1">
                          <a:off x="0" y="0"/>
                          <a:ext cx="57594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C5016C" id="Straight Arrow Connector 22" o:spid="_x0000_s1026" type="#_x0000_t32" style="position:absolute;margin-left:285.3pt;margin-top:161.45pt;width:45.3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" strokecolor="black [3200]" strokeweight="1.5pt">
                <v:stroke endarrow="block" joinstyle="miter"/>
              </v:shape>
            </w:pict>
          </mc:Fallback>
        </mc:AlternateContent>
      </w:r>
      <w:r w:rsidR="00FE1755" w:rsidRPr="002933A7">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C13B7F2" wp14:editId="1CA9E381">
                <wp:simplePos x="0" y="0"/>
                <wp:positionH relativeFrom="column">
                  <wp:posOffset>886460</wp:posOffset>
                </wp:positionH>
                <wp:positionV relativeFrom="paragraph">
                  <wp:posOffset>2044700</wp:posOffset>
                </wp:positionV>
                <wp:extent cx="575945" cy="0"/>
                <wp:effectExtent l="0" t="76200" r="14605" b="95250"/>
                <wp:wrapNone/>
                <wp:docPr id="1193001320" name="Straight Arrow Connector 22"/>
                <wp:cNvGraphicFramePr/>
                <a:graphic xmlns:a="http://schemas.openxmlformats.org/drawingml/2006/main">
                  <a:graphicData uri="http://schemas.microsoft.com/office/word/2010/wordprocessingShape">
                    <wps:wsp>
                      <wps:cNvCnPr/>
                      <wps:spPr>
                        <a:xfrm>
                          <a:off x="0" y="0"/>
                          <a:ext cx="57594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56F60" id="Straight Arrow Connector 22" o:spid="_x0000_s1026" type="#_x0000_t32" style="position:absolute;margin-left:69.8pt;margin-top:161pt;width:45.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" strokecolor="black [3200]" strokeweight="1.5pt">
                <v:stroke endarrow="block" joinstyle="miter"/>
              </v:shape>
            </w:pict>
          </mc:Fallback>
        </mc:AlternateContent>
      </w:r>
      <w:r w:rsidR="00695B98" w:rsidRPr="002933A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EB659C9" wp14:editId="0FB5A309">
                <wp:simplePos x="0" y="0"/>
                <wp:positionH relativeFrom="column">
                  <wp:posOffset>4197350</wp:posOffset>
                </wp:positionH>
                <wp:positionV relativeFrom="paragraph">
                  <wp:posOffset>194945</wp:posOffset>
                </wp:positionV>
                <wp:extent cx="0" cy="540000"/>
                <wp:effectExtent l="76200" t="0" r="57150" b="50800"/>
                <wp:wrapNone/>
                <wp:docPr id="1431412221" name="Straight Arrow Connector 14"/>
                <wp:cNvGraphicFramePr/>
                <a:graphic xmlns:a="http://schemas.openxmlformats.org/drawingml/2006/main">
                  <a:graphicData uri="http://schemas.microsoft.com/office/word/2010/wordprocessingShape">
                    <wps:wsp>
                      <wps:cNvCnPr/>
                      <wps:spPr>
                        <a:xfrm>
                          <a:off x="0" y="0"/>
                          <a:ext cx="0" cy="54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503DB1B" id="Straight Arrow Connector 14" o:spid="_x0000_s1026" type="#_x0000_t32" style="position:absolute;margin-left:330.5pt;margin-top:15.35pt;width:0;height:4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" strokecolor="black [3200]" strokeweight="1.5pt">
                <v:stroke endarrow="block" joinstyle="miter"/>
              </v:shape>
            </w:pict>
          </mc:Fallback>
        </mc:AlternateContent>
      </w:r>
      <w:r w:rsidR="00695B98" w:rsidRPr="002933A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5D2FF3C" wp14:editId="2249F0C9">
                <wp:simplePos x="0" y="0"/>
                <wp:positionH relativeFrom="column">
                  <wp:posOffset>3527556</wp:posOffset>
                </wp:positionH>
                <wp:positionV relativeFrom="paragraph">
                  <wp:posOffset>201930</wp:posOffset>
                </wp:positionV>
                <wp:extent cx="672662" cy="0"/>
                <wp:effectExtent l="0" t="0" r="0" b="0"/>
                <wp:wrapNone/>
                <wp:docPr id="718585474" name="Straight Connector 16"/>
                <wp:cNvGraphicFramePr/>
                <a:graphic xmlns:a="http://schemas.openxmlformats.org/drawingml/2006/main">
                  <a:graphicData uri="http://schemas.microsoft.com/office/word/2010/wordprocessingShape">
                    <wps:wsp>
                      <wps:cNvCnPr/>
                      <wps:spPr>
                        <a:xfrm>
                          <a:off x="0" y="0"/>
                          <a:ext cx="67266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D1F7C"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7.75pt,15.9pt" to="330.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" strokecolor="black [3200]" strokeweight="1.5pt">
                <v:stroke joinstyle="miter"/>
              </v:line>
            </w:pict>
          </mc:Fallback>
        </mc:AlternateContent>
      </w:r>
      <w:r w:rsidR="00695B98" w:rsidRPr="002933A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0F1A556" wp14:editId="67CBC79C">
                <wp:simplePos x="0" y="0"/>
                <wp:positionH relativeFrom="column">
                  <wp:posOffset>872490</wp:posOffset>
                </wp:positionH>
                <wp:positionV relativeFrom="paragraph">
                  <wp:posOffset>198755</wp:posOffset>
                </wp:positionV>
                <wp:extent cx="0" cy="540000"/>
                <wp:effectExtent l="76200" t="0" r="57150" b="50800"/>
                <wp:wrapNone/>
                <wp:docPr id="1878541898" name="Straight Arrow Connector 14"/>
                <wp:cNvGraphicFramePr/>
                <a:graphic xmlns:a="http://schemas.openxmlformats.org/drawingml/2006/main">
                  <a:graphicData uri="http://schemas.microsoft.com/office/word/2010/wordprocessingShape">
                    <wps:wsp>
                      <wps:cNvCnPr/>
                      <wps:spPr>
                        <a:xfrm>
                          <a:off x="0" y="0"/>
                          <a:ext cx="0" cy="5400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AD866EF" id="Straight Arrow Connector 14" o:spid="_x0000_s1026" type="#_x0000_t32" style="position:absolute;margin-left:68.7pt;margin-top:15.65pt;width:0;height: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" strokecolor="black [3200]" strokeweight="1.5pt">
                <v:stroke endarrow="block" joinstyle="miter"/>
              </v:shape>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F4D3012" wp14:editId="0910037E">
                <wp:simplePos x="0" y="0"/>
                <wp:positionH relativeFrom="column">
                  <wp:posOffset>868232</wp:posOffset>
                </wp:positionH>
                <wp:positionV relativeFrom="paragraph">
                  <wp:posOffset>203947</wp:posOffset>
                </wp:positionV>
                <wp:extent cx="672353" cy="0"/>
                <wp:effectExtent l="0" t="0" r="0" b="0"/>
                <wp:wrapNone/>
                <wp:docPr id="1535288414" name="Straight Connector 13"/>
                <wp:cNvGraphicFramePr/>
                <a:graphic xmlns:a="http://schemas.openxmlformats.org/drawingml/2006/main">
                  <a:graphicData uri="http://schemas.microsoft.com/office/word/2010/wordprocessingShape">
                    <wps:wsp>
                      <wps:cNvCnPr/>
                      <wps:spPr>
                        <a:xfrm flipH="1">
                          <a:off x="0" y="0"/>
                          <a:ext cx="67235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DCCA7" id="Straight Connector 13"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68.35pt,16.05pt" to="121.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" strokecolor="black [3200]" strokeweight="1.5pt">
                <v:stroke joinstyle="miter"/>
              </v:line>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CA4F5C8" wp14:editId="12F982B5">
                <wp:simplePos x="0" y="0"/>
                <wp:positionH relativeFrom="column">
                  <wp:posOffset>1541780</wp:posOffset>
                </wp:positionH>
                <wp:positionV relativeFrom="paragraph">
                  <wp:posOffset>4261925</wp:posOffset>
                </wp:positionV>
                <wp:extent cx="1981200" cy="346075"/>
                <wp:effectExtent l="0" t="0" r="19050" b="15875"/>
                <wp:wrapNone/>
                <wp:docPr id="408906604" name="Rectangle 9"/>
                <wp:cNvGraphicFramePr/>
                <a:graphic xmlns:a="http://schemas.openxmlformats.org/drawingml/2006/main">
                  <a:graphicData uri="http://schemas.microsoft.com/office/word/2010/wordprocessingShape">
                    <wps:wsp>
                      <wps:cNvSpPr/>
                      <wps:spPr>
                        <a:xfrm>
                          <a:off x="0" y="0"/>
                          <a:ext cx="1981200" cy="346075"/>
                        </a:xfrm>
                        <a:prstGeom prst="rect">
                          <a:avLst/>
                        </a:prstGeom>
                      </wps:spPr>
                      <wps:style>
                        <a:lnRef idx="2">
                          <a:schemeClr val="dk1"/>
                        </a:lnRef>
                        <a:fillRef idx="1">
                          <a:schemeClr val="lt1"/>
                        </a:fillRef>
                        <a:effectRef idx="0">
                          <a:schemeClr val="dk1"/>
                        </a:effectRef>
                        <a:fontRef idx="minor">
                          <a:schemeClr val="dk1"/>
                        </a:fontRef>
                      </wps:style>
                      <wps:txbx>
                        <w:txbxContent>
                          <w:p w14:paraId="64719AB6" w14:textId="4670E5E7"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Transfer Pricing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4F5C8" id="_x0000_s1028" style="position:absolute;left:0;text-align:left;margin-left:121.4pt;margin-top:335.6pt;width:156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" fillcolor="white [3201]" strokecolor="black [3200]" strokeweight="1pt">
                <v:textbox>
                  <w:txbxContent>
                    <w:p w14:paraId="64719AB6" w14:textId="4670E5E7"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Transfer Pricing</w:t>
                      </w:r>
                    </w:p>
                  </w:txbxContent>
                </v:textbox>
              </v:rect>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FF0F376" wp14:editId="737A43D9">
                <wp:simplePos x="0" y="0"/>
                <wp:positionH relativeFrom="column">
                  <wp:posOffset>1745477</wp:posOffset>
                </wp:positionH>
                <wp:positionV relativeFrom="paragraph">
                  <wp:posOffset>3081655</wp:posOffset>
                </wp:positionV>
                <wp:extent cx="1537970" cy="346075"/>
                <wp:effectExtent l="0" t="0" r="24130" b="15875"/>
                <wp:wrapNone/>
                <wp:docPr id="454991052" name="Rectangle 9"/>
                <wp:cNvGraphicFramePr/>
                <a:graphic xmlns:a="http://schemas.openxmlformats.org/drawingml/2006/main">
                  <a:graphicData uri="http://schemas.microsoft.com/office/word/2010/wordprocessingShape">
                    <wps:wsp>
                      <wps:cNvSpPr/>
                      <wps:spPr>
                        <a:xfrm>
                          <a:off x="0" y="0"/>
                          <a:ext cx="1537970" cy="346075"/>
                        </a:xfrm>
                        <a:prstGeom prst="rect">
                          <a:avLst/>
                        </a:prstGeom>
                      </wps:spPr>
                      <wps:style>
                        <a:lnRef idx="2">
                          <a:schemeClr val="dk1"/>
                        </a:lnRef>
                        <a:fillRef idx="1">
                          <a:schemeClr val="lt1"/>
                        </a:fillRef>
                        <a:effectRef idx="0">
                          <a:schemeClr val="dk1"/>
                        </a:effectRef>
                        <a:fontRef idx="minor">
                          <a:schemeClr val="dk1"/>
                        </a:fontRef>
                      </wps:style>
                      <wps:txbx>
                        <w:txbxContent>
                          <w:p w14:paraId="09091264" w14:textId="023A6D4A"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Intangible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0F376" id="_x0000_s1029" style="position:absolute;left:0;text-align:left;margin-left:137.45pt;margin-top:242.65pt;width:121.1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" fillcolor="white [3201]" strokecolor="black [3200]" strokeweight="1pt">
                <v:textbox>
                  <w:txbxContent>
                    <w:p w14:paraId="09091264" w14:textId="023A6D4A"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Intangible Asset</w:t>
                      </w:r>
                    </w:p>
                  </w:txbxContent>
                </v:textbox>
              </v:rect>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AA62512" wp14:editId="1D8032D7">
                <wp:simplePos x="0" y="0"/>
                <wp:positionH relativeFrom="column">
                  <wp:posOffset>3466465</wp:posOffset>
                </wp:positionH>
                <wp:positionV relativeFrom="paragraph">
                  <wp:posOffset>3083167</wp:posOffset>
                </wp:positionV>
                <wp:extent cx="1538515" cy="346075"/>
                <wp:effectExtent l="0" t="0" r="24130" b="15875"/>
                <wp:wrapNone/>
                <wp:docPr id="728946006" name="Rectangle 9"/>
                <wp:cNvGraphicFramePr/>
                <a:graphic xmlns:a="http://schemas.openxmlformats.org/drawingml/2006/main">
                  <a:graphicData uri="http://schemas.microsoft.com/office/word/2010/wordprocessingShape">
                    <wps:wsp>
                      <wps:cNvSpPr/>
                      <wps:spPr>
                        <a:xfrm>
                          <a:off x="0" y="0"/>
                          <a:ext cx="1538515" cy="346075"/>
                        </a:xfrm>
                        <a:prstGeom prst="rect">
                          <a:avLst/>
                        </a:prstGeom>
                      </wps:spPr>
                      <wps:style>
                        <a:lnRef idx="2">
                          <a:schemeClr val="dk1"/>
                        </a:lnRef>
                        <a:fillRef idx="1">
                          <a:schemeClr val="lt1"/>
                        </a:fillRef>
                        <a:effectRef idx="0">
                          <a:schemeClr val="dk1"/>
                        </a:effectRef>
                        <a:fontRef idx="minor">
                          <a:schemeClr val="dk1"/>
                        </a:fontRef>
                      </wps:style>
                      <wps:txbx>
                        <w:txbxContent>
                          <w:p w14:paraId="7B313245" w14:textId="3819C05B"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Tax Minimization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62512" id="_x0000_s1030" style="position:absolute;left:0;text-align:left;margin-left:272.95pt;margin-top:242.75pt;width:121.1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" fillcolor="white [3201]" strokecolor="black [3200]" strokeweight="1pt">
                <v:textbox>
                  <w:txbxContent>
                    <w:p w14:paraId="7B313245" w14:textId="3819C05B"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Tax Minimization</w:t>
                      </w:r>
                    </w:p>
                  </w:txbxContent>
                </v:textbox>
              </v:rect>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FC9914C" wp14:editId="0A3BB5A1">
                <wp:simplePos x="0" y="0"/>
                <wp:positionH relativeFrom="column">
                  <wp:posOffset>1572</wp:posOffset>
                </wp:positionH>
                <wp:positionV relativeFrom="paragraph">
                  <wp:posOffset>3080052</wp:posOffset>
                </wp:positionV>
                <wp:extent cx="1538515" cy="346075"/>
                <wp:effectExtent l="0" t="0" r="24130" b="15875"/>
                <wp:wrapNone/>
                <wp:docPr id="635128795" name="Rectangle 9"/>
                <wp:cNvGraphicFramePr/>
                <a:graphic xmlns:a="http://schemas.openxmlformats.org/drawingml/2006/main">
                  <a:graphicData uri="http://schemas.microsoft.com/office/word/2010/wordprocessingShape">
                    <wps:wsp>
                      <wps:cNvSpPr/>
                      <wps:spPr>
                        <a:xfrm>
                          <a:off x="0" y="0"/>
                          <a:ext cx="1538515" cy="346075"/>
                        </a:xfrm>
                        <a:prstGeom prst="rect">
                          <a:avLst/>
                        </a:prstGeom>
                      </wps:spPr>
                      <wps:style>
                        <a:lnRef idx="2">
                          <a:schemeClr val="dk1"/>
                        </a:lnRef>
                        <a:fillRef idx="1">
                          <a:schemeClr val="lt1"/>
                        </a:fillRef>
                        <a:effectRef idx="0">
                          <a:schemeClr val="dk1"/>
                        </a:effectRef>
                        <a:fontRef idx="minor">
                          <a:schemeClr val="dk1"/>
                        </a:fontRef>
                      </wps:style>
                      <wps:txbx>
                        <w:txbxContent>
                          <w:p w14:paraId="559D27B4" w14:textId="3B90D80D"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Tax Haven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9914C" id="_x0000_s1031" style="position:absolute;left:0;text-align:left;margin-left:.1pt;margin-top:242.5pt;width:121.15pt;height:2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" fillcolor="white [3201]" strokecolor="black [3200]" strokeweight="1pt">
                <v:textbox>
                  <w:txbxContent>
                    <w:p w14:paraId="559D27B4" w14:textId="3B90D80D" w:rsidR="00EC3894" w:rsidRPr="00FE1755" w:rsidRDefault="00FE1755" w:rsidP="00EC3894">
                      <w:pPr>
                        <w:jc w:val="center"/>
                        <w:rPr>
                          <w:rFonts w:ascii="Times New Roman" w:hAnsi="Times New Roman" w:cs="Times New Roman"/>
                          <w:i/>
                          <w:iCs/>
                          <w:sz w:val="24"/>
                          <w:szCs w:val="24"/>
                        </w:rPr>
                      </w:pPr>
                      <w:r>
                        <w:rPr>
                          <w:rFonts w:ascii="Times New Roman" w:hAnsi="Times New Roman" w:cs="Times New Roman"/>
                          <w:i/>
                          <w:iCs/>
                          <w:sz w:val="24"/>
                          <w:szCs w:val="24"/>
                        </w:rPr>
                        <w:t>Tax Haven</w:t>
                      </w:r>
                    </w:p>
                  </w:txbxContent>
                </v:textbox>
              </v:rect>
            </w:pict>
          </mc:Fallback>
        </mc:AlternateContent>
      </w:r>
      <w:r w:rsidR="00EC3894" w:rsidRPr="002933A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C33E1E" wp14:editId="33FC4BE1">
                <wp:simplePos x="0" y="0"/>
                <wp:positionH relativeFrom="column">
                  <wp:posOffset>1539240</wp:posOffset>
                </wp:positionH>
                <wp:positionV relativeFrom="paragraph">
                  <wp:posOffset>1893812</wp:posOffset>
                </wp:positionV>
                <wp:extent cx="1981200" cy="346075"/>
                <wp:effectExtent l="0" t="0" r="19050" b="15875"/>
                <wp:wrapNone/>
                <wp:docPr id="2128756975" name="Rectangle 9"/>
                <wp:cNvGraphicFramePr/>
                <a:graphic xmlns:a="http://schemas.openxmlformats.org/drawingml/2006/main">
                  <a:graphicData uri="http://schemas.microsoft.com/office/word/2010/wordprocessingShape">
                    <wps:wsp>
                      <wps:cNvSpPr/>
                      <wps:spPr>
                        <a:xfrm>
                          <a:off x="0" y="0"/>
                          <a:ext cx="1981200" cy="346075"/>
                        </a:xfrm>
                        <a:prstGeom prst="rect">
                          <a:avLst/>
                        </a:prstGeom>
                      </wps:spPr>
                      <wps:style>
                        <a:lnRef idx="2">
                          <a:schemeClr val="dk1"/>
                        </a:lnRef>
                        <a:fillRef idx="1">
                          <a:schemeClr val="lt1"/>
                        </a:fillRef>
                        <a:effectRef idx="0">
                          <a:schemeClr val="dk1"/>
                        </a:effectRef>
                        <a:fontRef idx="minor">
                          <a:schemeClr val="dk1"/>
                        </a:fontRef>
                      </wps:style>
                      <wps:txbx>
                        <w:txbxContent>
                          <w:p w14:paraId="77E5BF36" w14:textId="677CF4BE" w:rsidR="00EC3894" w:rsidRPr="006300F8" w:rsidRDefault="00FE1755" w:rsidP="00EC3894">
                            <w:pPr>
                              <w:jc w:val="center"/>
                              <w:rPr>
                                <w:rFonts w:ascii="Times New Roman" w:hAnsi="Times New Roman" w:cs="Times New Roman"/>
                                <w:sz w:val="24"/>
                                <w:szCs w:val="24"/>
                              </w:rPr>
                            </w:pPr>
                            <w:r>
                              <w:rPr>
                                <w:rFonts w:ascii="Times New Roman" w:hAnsi="Times New Roman" w:cs="Times New Roman"/>
                                <w:sz w:val="24"/>
                                <w:szCs w:val="24"/>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33E1E" id="_x0000_s1032" style="position:absolute;left:0;text-align:left;margin-left:121.2pt;margin-top:149.1pt;width:156pt;height:2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" fillcolor="white [3201]" strokecolor="black [3200]" strokeweight="1pt">
                <v:textbox>
                  <w:txbxContent>
                    <w:p w14:paraId="77E5BF36" w14:textId="677CF4BE" w:rsidR="00EC3894" w:rsidRPr="006300F8" w:rsidRDefault="00FE1755" w:rsidP="00EC3894">
                      <w:pPr>
                        <w:jc w:val="center"/>
                        <w:rPr>
                          <w:rFonts w:ascii="Times New Roman" w:hAnsi="Times New Roman" w:cs="Times New Roman"/>
                          <w:sz w:val="24"/>
                          <w:szCs w:val="24"/>
                        </w:rPr>
                      </w:pPr>
                      <w:r>
                        <w:rPr>
                          <w:rFonts w:ascii="Times New Roman" w:hAnsi="Times New Roman" w:cs="Times New Roman"/>
                          <w:sz w:val="24"/>
                          <w:szCs w:val="24"/>
                        </w:rPr>
                        <w:t>Asimetri Informasi</w:t>
                      </w:r>
                    </w:p>
                  </w:txbxContent>
                </v:textbox>
              </v:rect>
            </w:pict>
          </mc:Fallback>
        </mc:AlternateContent>
      </w:r>
    </w:p>
    <w:p w14:paraId="0139D688" w14:textId="77777777" w:rsidR="006300F8" w:rsidRPr="002933A7" w:rsidRDefault="006300F8" w:rsidP="00E52FBC">
      <w:pPr>
        <w:spacing w:after="0" w:line="480" w:lineRule="auto"/>
        <w:jc w:val="both"/>
        <w:rPr>
          <w:rFonts w:ascii="Times New Roman" w:hAnsi="Times New Roman" w:cs="Times New Roman"/>
          <w:sz w:val="24"/>
          <w:szCs w:val="24"/>
        </w:rPr>
      </w:pPr>
    </w:p>
    <w:p w14:paraId="3294D9A5" w14:textId="59D74768" w:rsidR="00ED578B" w:rsidRPr="002933A7" w:rsidRDefault="002F35C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50C5101" wp14:editId="5598D95B">
                <wp:simplePos x="0" y="0"/>
                <wp:positionH relativeFrom="column">
                  <wp:posOffset>31628</wp:posOffset>
                </wp:positionH>
                <wp:positionV relativeFrom="paragraph">
                  <wp:posOffset>77139</wp:posOffset>
                </wp:positionV>
                <wp:extent cx="1726565" cy="632565"/>
                <wp:effectExtent l="0" t="0" r="26035" b="15240"/>
                <wp:wrapNone/>
                <wp:docPr id="1809920521" name="Rectangle 9"/>
                <wp:cNvGraphicFramePr/>
                <a:graphic xmlns:a="http://schemas.openxmlformats.org/drawingml/2006/main">
                  <a:graphicData uri="http://schemas.microsoft.com/office/word/2010/wordprocessingShape">
                    <wps:wsp>
                      <wps:cNvSpPr/>
                      <wps:spPr>
                        <a:xfrm>
                          <a:off x="0" y="0"/>
                          <a:ext cx="1726565" cy="632565"/>
                        </a:xfrm>
                        <a:prstGeom prst="rect">
                          <a:avLst/>
                        </a:prstGeom>
                      </wps:spPr>
                      <wps:style>
                        <a:lnRef idx="2">
                          <a:schemeClr val="dk1"/>
                        </a:lnRef>
                        <a:fillRef idx="1">
                          <a:schemeClr val="lt1"/>
                        </a:fillRef>
                        <a:effectRef idx="0">
                          <a:schemeClr val="dk1"/>
                        </a:effectRef>
                        <a:fontRef idx="minor">
                          <a:schemeClr val="dk1"/>
                        </a:fontRef>
                      </wps:style>
                      <wps:txbx>
                        <w:txbxContent>
                          <w:p w14:paraId="69EC641E" w14:textId="2886F6AA" w:rsidR="00EC3894" w:rsidRPr="00ED578B" w:rsidRDefault="007530BC" w:rsidP="002F35C9">
                            <w:pPr>
                              <w:spacing w:line="240" w:lineRule="auto"/>
                              <w:ind w:hanging="426"/>
                              <w:jc w:val="center"/>
                              <w:rPr>
                                <w:rFonts w:ascii="Times New Roman" w:hAnsi="Times New Roman" w:cs="Times New Roman"/>
                                <w:sz w:val="32"/>
                                <w:szCs w:val="32"/>
                              </w:rPr>
                            </w:pPr>
                            <w:r>
                              <w:rPr>
                                <w:rFonts w:ascii="Times New Roman" w:hAnsi="Times New Roman" w:cs="Times New Roman"/>
                                <w:sz w:val="24"/>
                                <w:szCs w:val="24"/>
                              </w:rPr>
                              <w:t xml:space="preserve">  </w:t>
                            </w:r>
                            <w:r w:rsidR="00FE1755" w:rsidRPr="00ED578B">
                              <w:rPr>
                                <w:rFonts w:ascii="Times New Roman" w:hAnsi="Times New Roman" w:cs="Times New Roman"/>
                                <w:sz w:val="24"/>
                                <w:szCs w:val="24"/>
                              </w:rPr>
                              <w:t>Prinsipal</w:t>
                            </w:r>
                            <w:r w:rsidR="00FE3943" w:rsidRPr="00ED578B">
                              <w:rPr>
                                <w:rFonts w:ascii="Times New Roman" w:hAnsi="Times New Roman" w:cs="Times New Roman"/>
                                <w:sz w:val="24"/>
                                <w:szCs w:val="24"/>
                              </w:rPr>
                              <w:br/>
                              <w:t>(Pemegang saham dan pemilik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C5101" id="_x0000_s1033" style="position:absolute;left:0;text-align:left;margin-left:2.5pt;margin-top:6.05pt;width:135.95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" fillcolor="white [3201]" strokecolor="black [3200]" strokeweight="1pt">
                <v:textbox>
                  <w:txbxContent>
                    <w:p w14:paraId="69EC641E" w14:textId="2886F6AA" w:rsidR="00EC3894" w:rsidRPr="00ED578B" w:rsidRDefault="007530BC" w:rsidP="002F35C9">
                      <w:pPr>
                        <w:spacing w:line="240" w:lineRule="auto"/>
                        <w:ind w:hanging="426"/>
                        <w:jc w:val="center"/>
                        <w:rPr>
                          <w:rFonts w:ascii="Times New Roman" w:hAnsi="Times New Roman" w:cs="Times New Roman"/>
                          <w:sz w:val="32"/>
                          <w:szCs w:val="32"/>
                        </w:rPr>
                      </w:pPr>
                      <w:r>
                        <w:rPr>
                          <w:rFonts w:ascii="Times New Roman" w:hAnsi="Times New Roman" w:cs="Times New Roman"/>
                          <w:sz w:val="24"/>
                          <w:szCs w:val="24"/>
                        </w:rPr>
                        <w:t xml:space="preserve">  </w:t>
                      </w:r>
                      <w:r w:rsidR="00FE1755" w:rsidRPr="00ED578B">
                        <w:rPr>
                          <w:rFonts w:ascii="Times New Roman" w:hAnsi="Times New Roman" w:cs="Times New Roman"/>
                          <w:sz w:val="24"/>
                          <w:szCs w:val="24"/>
                        </w:rPr>
                        <w:t>Prinsipal</w:t>
                      </w:r>
                      <w:r w:rsidR="00FE3943" w:rsidRPr="00ED578B">
                        <w:rPr>
                          <w:rFonts w:ascii="Times New Roman" w:hAnsi="Times New Roman" w:cs="Times New Roman"/>
                          <w:sz w:val="24"/>
                          <w:szCs w:val="24"/>
                        </w:rPr>
                        <w:br/>
                        <w:t>(Pemegang saham dan pemilik perusahaan)</w:t>
                      </w:r>
                    </w:p>
                  </w:txbxContent>
                </v:textbox>
              </v:rect>
            </w:pict>
          </mc:Fallback>
        </mc:AlternateContent>
      </w:r>
    </w:p>
    <w:p w14:paraId="0EC0765E" w14:textId="77777777" w:rsidR="00ED578B" w:rsidRPr="002933A7" w:rsidRDefault="00ED578B" w:rsidP="00E52FBC">
      <w:pPr>
        <w:spacing w:after="0" w:line="480" w:lineRule="auto"/>
        <w:jc w:val="both"/>
        <w:rPr>
          <w:rFonts w:ascii="Times New Roman" w:hAnsi="Times New Roman" w:cs="Times New Roman"/>
          <w:sz w:val="24"/>
          <w:szCs w:val="24"/>
        </w:rPr>
      </w:pPr>
    </w:p>
    <w:p w14:paraId="271C8244" w14:textId="77777777" w:rsidR="00ED578B" w:rsidRPr="002933A7" w:rsidRDefault="00ED578B" w:rsidP="00E52FBC">
      <w:pPr>
        <w:spacing w:after="0" w:line="480" w:lineRule="auto"/>
        <w:jc w:val="both"/>
        <w:rPr>
          <w:rFonts w:ascii="Times New Roman" w:hAnsi="Times New Roman" w:cs="Times New Roman"/>
          <w:sz w:val="24"/>
          <w:szCs w:val="24"/>
        </w:rPr>
      </w:pPr>
    </w:p>
    <w:p w14:paraId="18690302" w14:textId="77777777" w:rsidR="00ED578B" w:rsidRPr="002933A7" w:rsidRDefault="00ED578B" w:rsidP="00E52FBC">
      <w:pPr>
        <w:spacing w:after="0" w:line="480" w:lineRule="auto"/>
        <w:jc w:val="both"/>
        <w:rPr>
          <w:rFonts w:ascii="Times New Roman" w:hAnsi="Times New Roman" w:cs="Times New Roman"/>
          <w:sz w:val="24"/>
          <w:szCs w:val="24"/>
        </w:rPr>
      </w:pPr>
    </w:p>
    <w:p w14:paraId="4F7E7933" w14:textId="77777777" w:rsidR="00ED578B" w:rsidRPr="002933A7" w:rsidRDefault="00ED578B" w:rsidP="00E52FBC">
      <w:pPr>
        <w:spacing w:after="0" w:line="480" w:lineRule="auto"/>
        <w:jc w:val="both"/>
        <w:rPr>
          <w:rFonts w:ascii="Times New Roman" w:hAnsi="Times New Roman" w:cs="Times New Roman"/>
          <w:sz w:val="24"/>
          <w:szCs w:val="24"/>
        </w:rPr>
      </w:pPr>
    </w:p>
    <w:p w14:paraId="0CC1A046" w14:textId="77777777" w:rsidR="00ED578B" w:rsidRPr="002933A7" w:rsidRDefault="00ED578B" w:rsidP="00E52FBC">
      <w:pPr>
        <w:spacing w:after="0" w:line="480" w:lineRule="auto"/>
        <w:jc w:val="both"/>
        <w:rPr>
          <w:rFonts w:ascii="Times New Roman" w:hAnsi="Times New Roman" w:cs="Times New Roman"/>
          <w:sz w:val="24"/>
          <w:szCs w:val="24"/>
        </w:rPr>
      </w:pPr>
    </w:p>
    <w:p w14:paraId="3BA61D29" w14:textId="77777777" w:rsidR="00ED578B" w:rsidRPr="002933A7" w:rsidRDefault="00ED578B" w:rsidP="00E52FBC">
      <w:pPr>
        <w:spacing w:after="0" w:line="480" w:lineRule="auto"/>
        <w:jc w:val="both"/>
        <w:rPr>
          <w:rFonts w:ascii="Times New Roman" w:hAnsi="Times New Roman" w:cs="Times New Roman"/>
          <w:sz w:val="24"/>
          <w:szCs w:val="24"/>
        </w:rPr>
      </w:pPr>
    </w:p>
    <w:p w14:paraId="5CCD1DA9" w14:textId="77777777" w:rsidR="00ED578B" w:rsidRPr="002933A7" w:rsidRDefault="00ED578B" w:rsidP="00E52FBC">
      <w:pPr>
        <w:spacing w:after="0" w:line="480" w:lineRule="auto"/>
        <w:jc w:val="both"/>
        <w:rPr>
          <w:rFonts w:ascii="Times New Roman" w:hAnsi="Times New Roman" w:cs="Times New Roman"/>
          <w:sz w:val="24"/>
          <w:szCs w:val="24"/>
        </w:rPr>
      </w:pPr>
    </w:p>
    <w:p w14:paraId="121F6193" w14:textId="77777777" w:rsidR="00ED578B" w:rsidRPr="002933A7" w:rsidRDefault="00ED578B" w:rsidP="00E52FBC">
      <w:pPr>
        <w:spacing w:after="0" w:line="480" w:lineRule="auto"/>
        <w:jc w:val="both"/>
        <w:rPr>
          <w:rFonts w:ascii="Times New Roman" w:hAnsi="Times New Roman" w:cs="Times New Roman"/>
          <w:sz w:val="24"/>
          <w:szCs w:val="24"/>
        </w:rPr>
      </w:pPr>
    </w:p>
    <w:p w14:paraId="63437D6D" w14:textId="77777777" w:rsidR="00ED578B" w:rsidRPr="002933A7" w:rsidRDefault="00ED578B" w:rsidP="00E52FBC">
      <w:pPr>
        <w:spacing w:after="0" w:line="480" w:lineRule="auto"/>
        <w:jc w:val="both"/>
        <w:rPr>
          <w:rFonts w:ascii="Times New Roman" w:hAnsi="Times New Roman" w:cs="Times New Roman"/>
          <w:sz w:val="24"/>
          <w:szCs w:val="24"/>
        </w:rPr>
      </w:pPr>
    </w:p>
    <w:p w14:paraId="510BC5F1" w14:textId="77777777" w:rsidR="00ED578B" w:rsidRPr="002933A7" w:rsidRDefault="00ED578B" w:rsidP="00E52FBC">
      <w:pPr>
        <w:spacing w:after="0" w:line="480" w:lineRule="auto"/>
        <w:jc w:val="both"/>
        <w:rPr>
          <w:rFonts w:ascii="Times New Roman" w:hAnsi="Times New Roman" w:cs="Times New Roman"/>
          <w:sz w:val="24"/>
          <w:szCs w:val="24"/>
        </w:rPr>
      </w:pPr>
    </w:p>
    <w:p w14:paraId="1220C942" w14:textId="77777777" w:rsidR="00ED578B" w:rsidRPr="002933A7" w:rsidRDefault="00ED578B" w:rsidP="00E52FBC">
      <w:pPr>
        <w:spacing w:after="0" w:line="480" w:lineRule="auto"/>
        <w:jc w:val="both"/>
        <w:rPr>
          <w:rFonts w:ascii="Times New Roman" w:hAnsi="Times New Roman" w:cs="Times New Roman"/>
          <w:sz w:val="24"/>
          <w:szCs w:val="24"/>
        </w:rPr>
      </w:pPr>
    </w:p>
    <w:p w14:paraId="19BAAAE5" w14:textId="77777777" w:rsidR="00E072E5" w:rsidRPr="002933A7" w:rsidRDefault="00E072E5" w:rsidP="00E52FBC">
      <w:pPr>
        <w:spacing w:after="0" w:line="480" w:lineRule="auto"/>
        <w:jc w:val="both"/>
        <w:rPr>
          <w:rFonts w:ascii="Times New Roman" w:hAnsi="Times New Roman" w:cs="Times New Roman"/>
          <w:sz w:val="24"/>
          <w:szCs w:val="24"/>
        </w:rPr>
      </w:pPr>
    </w:p>
    <w:p w14:paraId="5EE0DFF6" w14:textId="436AFEC5" w:rsidR="00E072E5" w:rsidRPr="00F71A50" w:rsidRDefault="00E072E5" w:rsidP="00E072E5">
      <w:pPr>
        <w:pStyle w:val="Caption"/>
        <w:jc w:val="center"/>
        <w:rPr>
          <w:rFonts w:cs="Times New Roman"/>
          <w:b w:val="0"/>
          <w:bCs/>
          <w:i/>
          <w:iCs w:val="0"/>
          <w:color w:val="auto"/>
          <w:sz w:val="22"/>
          <w:szCs w:val="22"/>
        </w:rPr>
      </w:pPr>
      <w:bookmarkStart w:id="40" w:name="_Toc196817620"/>
      <w:r w:rsidRPr="00F71A50">
        <w:rPr>
          <w:rFonts w:cs="Times New Roman"/>
          <w:bCs/>
          <w:iCs w:val="0"/>
          <w:color w:val="auto"/>
          <w:sz w:val="22"/>
          <w:szCs w:val="22"/>
        </w:rPr>
        <w:t xml:space="preserve">Gambar 2. </w:t>
      </w:r>
      <w:r w:rsidRPr="00F71A50">
        <w:rPr>
          <w:rFonts w:cs="Times New Roman"/>
          <w:b w:val="0"/>
          <w:bCs/>
          <w:i/>
          <w:iCs w:val="0"/>
          <w:color w:val="auto"/>
          <w:sz w:val="22"/>
          <w:szCs w:val="22"/>
        </w:rPr>
        <w:fldChar w:fldCharType="begin"/>
      </w:r>
      <w:r w:rsidRPr="00F71A50">
        <w:rPr>
          <w:rFonts w:cs="Times New Roman"/>
          <w:bCs/>
          <w:iCs w:val="0"/>
          <w:color w:val="auto"/>
          <w:sz w:val="22"/>
          <w:szCs w:val="22"/>
        </w:rPr>
        <w:instrText xml:space="preserve"> SEQ Gambar_2. \* ARABIC </w:instrText>
      </w:r>
      <w:r w:rsidRPr="00F71A50">
        <w:rPr>
          <w:rFonts w:cs="Times New Roman"/>
          <w:b w:val="0"/>
          <w:bCs/>
          <w:i/>
          <w:iCs w:val="0"/>
          <w:color w:val="auto"/>
          <w:sz w:val="22"/>
          <w:szCs w:val="22"/>
        </w:rPr>
        <w:fldChar w:fldCharType="separate"/>
      </w:r>
      <w:r w:rsidR="00743074">
        <w:rPr>
          <w:rFonts w:cs="Times New Roman"/>
          <w:bCs/>
          <w:iCs w:val="0"/>
          <w:noProof/>
          <w:color w:val="auto"/>
          <w:sz w:val="22"/>
          <w:szCs w:val="22"/>
        </w:rPr>
        <w:t>1</w:t>
      </w:r>
      <w:r w:rsidRPr="00F71A50">
        <w:rPr>
          <w:rFonts w:cs="Times New Roman"/>
          <w:b w:val="0"/>
          <w:bCs/>
          <w:i/>
          <w:iCs w:val="0"/>
          <w:color w:val="auto"/>
          <w:sz w:val="22"/>
          <w:szCs w:val="22"/>
        </w:rPr>
        <w:fldChar w:fldCharType="end"/>
      </w:r>
      <w:r w:rsidRPr="00F71A50">
        <w:rPr>
          <w:rFonts w:cs="Times New Roman"/>
          <w:bCs/>
          <w:iCs w:val="0"/>
          <w:color w:val="auto"/>
          <w:sz w:val="22"/>
          <w:szCs w:val="22"/>
        </w:rPr>
        <w:t xml:space="preserve"> </w:t>
      </w:r>
      <w:proofErr w:type="spellStart"/>
      <w:r w:rsidRPr="00F71A50">
        <w:rPr>
          <w:rFonts w:cs="Times New Roman"/>
          <w:bCs/>
          <w:iCs w:val="0"/>
          <w:color w:val="auto"/>
          <w:sz w:val="22"/>
          <w:szCs w:val="22"/>
        </w:rPr>
        <w:t>Kerangka</w:t>
      </w:r>
      <w:proofErr w:type="spellEnd"/>
      <w:r w:rsidRPr="00F71A50">
        <w:rPr>
          <w:rFonts w:cs="Times New Roman"/>
          <w:bCs/>
          <w:iCs w:val="0"/>
          <w:color w:val="auto"/>
          <w:sz w:val="22"/>
          <w:szCs w:val="22"/>
        </w:rPr>
        <w:t xml:space="preserve"> </w:t>
      </w:r>
      <w:proofErr w:type="spellStart"/>
      <w:r w:rsidRPr="00F71A50">
        <w:rPr>
          <w:rFonts w:cs="Times New Roman"/>
          <w:bCs/>
          <w:iCs w:val="0"/>
          <w:color w:val="auto"/>
          <w:sz w:val="22"/>
          <w:szCs w:val="22"/>
        </w:rPr>
        <w:t>Konsep</w:t>
      </w:r>
      <w:proofErr w:type="spellEnd"/>
      <w:r w:rsidRPr="00F71A50">
        <w:rPr>
          <w:rFonts w:cs="Times New Roman"/>
          <w:bCs/>
          <w:iCs w:val="0"/>
          <w:color w:val="auto"/>
          <w:sz w:val="22"/>
          <w:szCs w:val="22"/>
        </w:rPr>
        <w:t xml:space="preserve"> </w:t>
      </w:r>
      <w:proofErr w:type="spellStart"/>
      <w:r w:rsidRPr="00F71A50">
        <w:rPr>
          <w:rFonts w:cs="Times New Roman"/>
          <w:bCs/>
          <w:iCs w:val="0"/>
          <w:color w:val="auto"/>
          <w:sz w:val="22"/>
          <w:szCs w:val="22"/>
        </w:rPr>
        <w:t>Penelitian</w:t>
      </w:r>
      <w:bookmarkEnd w:id="40"/>
      <w:proofErr w:type="spellEnd"/>
    </w:p>
    <w:p w14:paraId="32D76BB6" w14:textId="430E09C9" w:rsidR="00ED578B" w:rsidRPr="00F71A50" w:rsidRDefault="00ED578B" w:rsidP="00E072E5">
      <w:pPr>
        <w:spacing w:after="0" w:line="240" w:lineRule="auto"/>
        <w:jc w:val="center"/>
        <w:rPr>
          <w:rFonts w:ascii="Times New Roman" w:hAnsi="Times New Roman" w:cs="Times New Roman"/>
        </w:rPr>
      </w:pPr>
      <w:proofErr w:type="spellStart"/>
      <w:proofErr w:type="gramStart"/>
      <w:r w:rsidRPr="00F71A50">
        <w:rPr>
          <w:rFonts w:ascii="Times New Roman" w:hAnsi="Times New Roman" w:cs="Times New Roman"/>
        </w:rPr>
        <w:t>Sumber</w:t>
      </w:r>
      <w:proofErr w:type="spellEnd"/>
      <w:r w:rsidRPr="00F71A50">
        <w:rPr>
          <w:rFonts w:ascii="Times New Roman" w:hAnsi="Times New Roman" w:cs="Times New Roman"/>
        </w:rPr>
        <w:t xml:space="preserve"> :</w:t>
      </w:r>
      <w:proofErr w:type="gramEnd"/>
      <w:r w:rsidRPr="00F71A50">
        <w:rPr>
          <w:rFonts w:ascii="Times New Roman" w:hAnsi="Times New Roman" w:cs="Times New Roman"/>
        </w:rPr>
        <w:t xml:space="preserve"> </w:t>
      </w:r>
      <w:proofErr w:type="spellStart"/>
      <w:r w:rsidRPr="00F71A50">
        <w:rPr>
          <w:rFonts w:ascii="Times New Roman" w:hAnsi="Times New Roman" w:cs="Times New Roman"/>
        </w:rPr>
        <w:t>Dikembangkan</w:t>
      </w:r>
      <w:proofErr w:type="spellEnd"/>
      <w:r w:rsidRPr="00F71A50">
        <w:rPr>
          <w:rFonts w:ascii="Times New Roman" w:hAnsi="Times New Roman" w:cs="Times New Roman"/>
        </w:rPr>
        <w:t xml:space="preserve"> </w:t>
      </w:r>
      <w:proofErr w:type="spellStart"/>
      <w:r w:rsidRPr="00F71A50">
        <w:rPr>
          <w:rFonts w:ascii="Times New Roman" w:hAnsi="Times New Roman" w:cs="Times New Roman"/>
        </w:rPr>
        <w:t>dalam</w:t>
      </w:r>
      <w:proofErr w:type="spellEnd"/>
      <w:r w:rsidRPr="00F71A50">
        <w:rPr>
          <w:rFonts w:ascii="Times New Roman" w:hAnsi="Times New Roman" w:cs="Times New Roman"/>
        </w:rPr>
        <w:t xml:space="preserve"> </w:t>
      </w:r>
      <w:proofErr w:type="spellStart"/>
      <w:r w:rsidRPr="00F71A50">
        <w:rPr>
          <w:rFonts w:ascii="Times New Roman" w:hAnsi="Times New Roman" w:cs="Times New Roman"/>
        </w:rPr>
        <w:t>penelitian</w:t>
      </w:r>
      <w:proofErr w:type="spellEnd"/>
      <w:r w:rsidRPr="00F71A50">
        <w:rPr>
          <w:rFonts w:ascii="Times New Roman" w:hAnsi="Times New Roman" w:cs="Times New Roman"/>
        </w:rPr>
        <w:t xml:space="preserve"> </w:t>
      </w:r>
      <w:proofErr w:type="spellStart"/>
      <w:r w:rsidRPr="00F71A50">
        <w:rPr>
          <w:rFonts w:ascii="Times New Roman" w:hAnsi="Times New Roman" w:cs="Times New Roman"/>
        </w:rPr>
        <w:t>ini</w:t>
      </w:r>
      <w:proofErr w:type="spellEnd"/>
    </w:p>
    <w:p w14:paraId="36C31736" w14:textId="77777777" w:rsidR="00ED578B" w:rsidRPr="00F71A50" w:rsidRDefault="00ED578B" w:rsidP="00E072E5">
      <w:pPr>
        <w:spacing w:after="0" w:line="240" w:lineRule="auto"/>
        <w:jc w:val="both"/>
        <w:rPr>
          <w:rFonts w:ascii="Times New Roman" w:hAnsi="Times New Roman" w:cs="Times New Roman"/>
        </w:rPr>
      </w:pPr>
    </w:p>
    <w:p w14:paraId="1145DCCB" w14:textId="77777777" w:rsidR="00ED578B" w:rsidRPr="002933A7" w:rsidRDefault="00ED578B" w:rsidP="00E52FBC">
      <w:pPr>
        <w:spacing w:after="0" w:line="480" w:lineRule="auto"/>
        <w:jc w:val="both"/>
        <w:rPr>
          <w:rFonts w:ascii="Times New Roman" w:hAnsi="Times New Roman" w:cs="Times New Roman"/>
          <w:sz w:val="24"/>
          <w:szCs w:val="24"/>
        </w:rPr>
        <w:sectPr w:rsidR="00ED578B" w:rsidRPr="002933A7" w:rsidSect="00A16EA3">
          <w:pgSz w:w="11906" w:h="16838" w:code="9"/>
          <w:pgMar w:top="2268" w:right="1701" w:bottom="1701" w:left="2268" w:header="709" w:footer="709" w:gutter="0"/>
          <w:cols w:space="708"/>
          <w:docGrid w:linePitch="360"/>
        </w:sectPr>
      </w:pPr>
    </w:p>
    <w:p w14:paraId="6E87C8A8" w14:textId="1EC7CF7D" w:rsidR="00CC4759" w:rsidRPr="002933A7" w:rsidRDefault="00CC4759" w:rsidP="00A27E38">
      <w:pPr>
        <w:pStyle w:val="SubHeading3"/>
        <w:ind w:left="567" w:hanging="567"/>
      </w:pPr>
      <w:bookmarkStart w:id="41" w:name="_Toc210632929"/>
      <w:r w:rsidRPr="002933A7">
        <w:lastRenderedPageBreak/>
        <w:t>2.3.2.</w:t>
      </w:r>
      <w:r w:rsidRPr="002933A7">
        <w:tab/>
      </w:r>
      <w:r w:rsidR="00A27E38">
        <w:t xml:space="preserve"> </w:t>
      </w:r>
      <w:r w:rsidRPr="002933A7">
        <w:t xml:space="preserve">Model </w:t>
      </w:r>
      <w:proofErr w:type="spellStart"/>
      <w:r w:rsidRPr="002933A7">
        <w:t>Penelitian</w:t>
      </w:r>
      <w:bookmarkEnd w:id="41"/>
      <w:proofErr w:type="spellEnd"/>
    </w:p>
    <w:p w14:paraId="6A29BC35" w14:textId="3B5FC80D"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Pada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r w:rsidRPr="002933A7">
        <w:rPr>
          <w:rFonts w:ascii="Times New Roman" w:hAnsi="Times New Roman" w:cs="Times New Roman"/>
          <w:sz w:val="24"/>
          <w:szCs w:val="24"/>
        </w:rPr>
        <w:t>(X</w:t>
      </w:r>
      <w:r w:rsidR="00A8173C" w:rsidRPr="002933A7">
        <w:rPr>
          <w:rFonts w:ascii="Times New Roman" w:hAnsi="Times New Roman" w:cs="Times New Roman"/>
          <w:sz w:val="24"/>
          <w:szCs w:val="24"/>
          <w:vertAlign w:val="subscript"/>
        </w:rPr>
        <w:t>1</w:t>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r w:rsidRPr="002933A7">
        <w:rPr>
          <w:rFonts w:ascii="Times New Roman" w:hAnsi="Times New Roman" w:cs="Times New Roman"/>
          <w:sz w:val="24"/>
          <w:szCs w:val="24"/>
        </w:rPr>
        <w:t>(X</w:t>
      </w:r>
      <w:r w:rsidR="00A8173C" w:rsidRPr="002933A7">
        <w:rPr>
          <w:rFonts w:ascii="Times New Roman" w:hAnsi="Times New Roman" w:cs="Times New Roman"/>
          <w:sz w:val="24"/>
          <w:szCs w:val="24"/>
          <w:vertAlign w:val="subscript"/>
        </w:rPr>
        <w:t>2</w:t>
      </w:r>
      <w:r w:rsidRPr="002933A7">
        <w:rPr>
          <w:rFonts w:ascii="Times New Roman" w:hAnsi="Times New Roman" w:cs="Times New Roman"/>
          <w:sz w:val="24"/>
          <w:szCs w:val="24"/>
        </w:rPr>
        <w:t xml:space="preserve">), dan </w:t>
      </w:r>
      <w:r w:rsidRPr="002933A7">
        <w:rPr>
          <w:rFonts w:ascii="Times New Roman" w:hAnsi="Times New Roman" w:cs="Times New Roman"/>
          <w:i/>
          <w:iCs/>
          <w:sz w:val="24"/>
          <w:szCs w:val="24"/>
        </w:rPr>
        <w:t xml:space="preserve">Tax Minimization </w:t>
      </w:r>
      <w:r w:rsidRPr="002933A7">
        <w:rPr>
          <w:rFonts w:ascii="Times New Roman" w:hAnsi="Times New Roman" w:cs="Times New Roman"/>
          <w:sz w:val="24"/>
          <w:szCs w:val="24"/>
        </w:rPr>
        <w:t>(X</w:t>
      </w:r>
      <w:r w:rsidR="00A8173C" w:rsidRPr="002933A7">
        <w:rPr>
          <w:rFonts w:ascii="Times New Roman" w:hAnsi="Times New Roman" w:cs="Times New Roman"/>
          <w:sz w:val="24"/>
          <w:szCs w:val="24"/>
          <w:vertAlign w:val="subscript"/>
        </w:rPr>
        <w:t>3</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gambar</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w:t>
      </w:r>
    </w:p>
    <w:p w14:paraId="12E9E82A" w14:textId="393E5233" w:rsidR="008427D6" w:rsidRPr="002933A7" w:rsidRDefault="00D44FC6" w:rsidP="0038286A">
      <w:pPr>
        <w:spacing w:line="240" w:lineRule="auto"/>
        <w:jc w:val="both"/>
        <w:rPr>
          <w:rFonts w:ascii="Times New Roman" w:hAnsi="Times New Roman" w:cs="Times New Roman"/>
          <w:sz w:val="24"/>
          <w:szCs w:val="24"/>
        </w:rPr>
      </w:pPr>
      <w:r w:rsidRPr="002933A7">
        <w:rPr>
          <w:rFonts w:ascii="Times New Roman" w:hAnsi="Times New Roman" w:cs="Times New Roman"/>
          <w:noProof/>
          <w:sz w:val="24"/>
          <w:szCs w:val="24"/>
        </w:rPr>
        <mc:AlternateContent>
          <mc:Choice Requires="wps">
            <w:drawing>
              <wp:anchor distT="0" distB="0" distL="114300" distR="114300" simplePos="0" relativeHeight="251710464" behindDoc="1" locked="0" layoutInCell="1" allowOverlap="1" wp14:anchorId="25035A8D" wp14:editId="316CEB91">
                <wp:simplePos x="0" y="0"/>
                <wp:positionH relativeFrom="column">
                  <wp:posOffset>3317093</wp:posOffset>
                </wp:positionH>
                <wp:positionV relativeFrom="paragraph">
                  <wp:posOffset>633095</wp:posOffset>
                </wp:positionV>
                <wp:extent cx="1662430" cy="519430"/>
                <wp:effectExtent l="0" t="0" r="13970" b="13970"/>
                <wp:wrapTight wrapText="bothSides">
                  <wp:wrapPolygon edited="0">
                    <wp:start x="0" y="0"/>
                    <wp:lineTo x="0" y="21389"/>
                    <wp:lineTo x="21534" y="21389"/>
                    <wp:lineTo x="21534" y="0"/>
                    <wp:lineTo x="0" y="0"/>
                  </wp:wrapPolygon>
                </wp:wrapTight>
                <wp:docPr id="702357370" name="Rectangle 1"/>
                <wp:cNvGraphicFramePr/>
                <a:graphic xmlns:a="http://schemas.openxmlformats.org/drawingml/2006/main">
                  <a:graphicData uri="http://schemas.microsoft.com/office/word/2010/wordprocessingShape">
                    <wps:wsp>
                      <wps:cNvSpPr/>
                      <wps:spPr>
                        <a:xfrm>
                          <a:off x="0" y="0"/>
                          <a:ext cx="1662430" cy="519430"/>
                        </a:xfrm>
                        <a:prstGeom prst="rect">
                          <a:avLst/>
                        </a:prstGeom>
                      </wps:spPr>
                      <wps:style>
                        <a:lnRef idx="2">
                          <a:schemeClr val="dk1"/>
                        </a:lnRef>
                        <a:fillRef idx="1">
                          <a:schemeClr val="lt1"/>
                        </a:fillRef>
                        <a:effectRef idx="0">
                          <a:schemeClr val="dk1"/>
                        </a:effectRef>
                        <a:fontRef idx="minor">
                          <a:schemeClr val="dk1"/>
                        </a:fontRef>
                      </wps:style>
                      <wps:txbx>
                        <w:txbxContent>
                          <w:p w14:paraId="653CE105" w14:textId="57118828" w:rsidR="00A8173C" w:rsidRPr="00A8173C" w:rsidRDefault="00A8173C" w:rsidP="00A8173C">
                            <w:pPr>
                              <w:jc w:val="center"/>
                              <w:rPr>
                                <w:sz w:val="24"/>
                                <w:szCs w:val="24"/>
                              </w:rPr>
                            </w:pPr>
                            <w:r w:rsidRPr="00A8173C">
                              <w:rPr>
                                <w:rFonts w:ascii="Times New Roman" w:hAnsi="Times New Roman" w:cs="Times New Roman"/>
                                <w:i/>
                                <w:iCs/>
                                <w:sz w:val="24"/>
                                <w:szCs w:val="24"/>
                              </w:rPr>
                              <w:t>Transfer Pricing</w:t>
                            </w:r>
                            <w:r w:rsidRPr="00A8173C">
                              <w:rPr>
                                <w:rFonts w:ascii="Times New Roman" w:hAnsi="Times New Roman" w:cs="Times New Roman"/>
                                <w:i/>
                                <w:iCs/>
                                <w:sz w:val="24"/>
                                <w:szCs w:val="24"/>
                              </w:rPr>
                              <w:br/>
                            </w:r>
                            <w:r w:rsidRPr="00A8173C">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35A8D" id="_x0000_s1034" style="position:absolute;left:0;text-align:left;margin-left:261.2pt;margin-top:49.85pt;width:130.9pt;height:40.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" fillcolor="white [3201]" strokecolor="black [3200]" strokeweight="1pt">
                <v:textbox>
                  <w:txbxContent>
                    <w:p w14:paraId="653CE105" w14:textId="57118828" w:rsidR="00A8173C" w:rsidRPr="00A8173C" w:rsidRDefault="00A8173C" w:rsidP="00A8173C">
                      <w:pPr>
                        <w:jc w:val="center"/>
                        <w:rPr>
                          <w:sz w:val="24"/>
                          <w:szCs w:val="24"/>
                        </w:rPr>
                      </w:pPr>
                      <w:r w:rsidRPr="00A8173C">
                        <w:rPr>
                          <w:rFonts w:ascii="Times New Roman" w:hAnsi="Times New Roman" w:cs="Times New Roman"/>
                          <w:i/>
                          <w:iCs/>
                          <w:sz w:val="24"/>
                          <w:szCs w:val="24"/>
                        </w:rPr>
                        <w:t>Transfer Pricing</w:t>
                      </w:r>
                      <w:r w:rsidRPr="00A8173C">
                        <w:rPr>
                          <w:rFonts w:ascii="Times New Roman" w:hAnsi="Times New Roman" w:cs="Times New Roman"/>
                          <w:i/>
                          <w:iCs/>
                          <w:sz w:val="24"/>
                          <w:szCs w:val="24"/>
                        </w:rPr>
                        <w:br/>
                      </w:r>
                      <w:r w:rsidRPr="00A8173C">
                        <w:rPr>
                          <w:rFonts w:ascii="Times New Roman" w:hAnsi="Times New Roman" w:cs="Times New Roman"/>
                          <w:sz w:val="24"/>
                          <w:szCs w:val="24"/>
                        </w:rPr>
                        <w:t>(Y)</w:t>
                      </w:r>
                    </w:p>
                  </w:txbxContent>
                </v:textbox>
                <w10:wrap type="tight"/>
              </v:rect>
            </w:pict>
          </mc:Fallback>
        </mc:AlternateContent>
      </w:r>
      <w:r w:rsidR="006300F8" w:rsidRPr="002933A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EBDB612" wp14:editId="5820B7FC">
                <wp:simplePos x="0" y="0"/>
                <wp:positionH relativeFrom="column">
                  <wp:posOffset>2195945</wp:posOffset>
                </wp:positionH>
                <wp:positionV relativeFrom="paragraph">
                  <wp:posOffset>254981</wp:posOffset>
                </wp:positionV>
                <wp:extent cx="353291" cy="263121"/>
                <wp:effectExtent l="0" t="0" r="0" b="3810"/>
                <wp:wrapNone/>
                <wp:docPr id="835913530" name="Text Box 8"/>
                <wp:cNvGraphicFramePr/>
                <a:graphic xmlns:a="http://schemas.openxmlformats.org/drawingml/2006/main">
                  <a:graphicData uri="http://schemas.microsoft.com/office/word/2010/wordprocessingShape">
                    <wps:wsp>
                      <wps:cNvSpPr txBox="1"/>
                      <wps:spPr>
                        <a:xfrm>
                          <a:off x="0" y="0"/>
                          <a:ext cx="353291" cy="2631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3AA6AF" w14:textId="201D8B43" w:rsidR="006300F8" w:rsidRPr="006300F8" w:rsidRDefault="006300F8">
                            <w:pPr>
                              <w:rPr>
                                <w:rFonts w:ascii="Times New Roman" w:hAnsi="Times New Roman" w:cs="Times New Roman"/>
                                <w:vertAlign w:val="subscript"/>
                              </w:rPr>
                            </w:pPr>
                            <w:r w:rsidRPr="006300F8">
                              <w:rPr>
                                <w:rFonts w:ascii="Times New Roman" w:hAnsi="Times New Roman" w:cs="Times New Roman"/>
                              </w:rPr>
                              <w:t>H</w:t>
                            </w:r>
                            <w:r w:rsidRPr="006300F8">
                              <w:rPr>
                                <w:rFonts w:ascii="Times New Roman" w:hAnsi="Times New Roman" w:cs="Times New Roman"/>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DB612" id="_x0000_t202" coordsize="21600,21600" o:spt="202" path="m,l,21600r21600,l21600,xe">
                <v:stroke joinstyle="miter"/>
                <v:path gradientshapeok="t" o:connecttype="rect"/>
              </v:shapetype>
              <v:shape id="Text Box 8" o:spid="_x0000_s1035" type="#_x0000_t202" style="position:absolute;left:0;text-align:left;margin-left:172.9pt;margin-top:20.1pt;width:27.8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" filled="f" stroked="f">
                <v:textbox>
                  <w:txbxContent>
                    <w:p w14:paraId="473AA6AF" w14:textId="201D8B43" w:rsidR="006300F8" w:rsidRPr="006300F8" w:rsidRDefault="006300F8">
                      <w:pPr>
                        <w:rPr>
                          <w:rFonts w:ascii="Times New Roman" w:hAnsi="Times New Roman" w:cs="Times New Roman"/>
                          <w:vertAlign w:val="subscript"/>
                        </w:rPr>
                      </w:pPr>
                      <w:r w:rsidRPr="006300F8">
                        <w:rPr>
                          <w:rFonts w:ascii="Times New Roman" w:hAnsi="Times New Roman" w:cs="Times New Roman"/>
                        </w:rPr>
                        <w:t>H</w:t>
                      </w:r>
                      <w:r w:rsidRPr="006300F8">
                        <w:rPr>
                          <w:rFonts w:ascii="Times New Roman" w:hAnsi="Times New Roman" w:cs="Times New Roman"/>
                          <w:vertAlign w:val="subscript"/>
                        </w:rPr>
                        <w:t>1</w:t>
                      </w:r>
                    </w:p>
                  </w:txbxContent>
                </v:textbox>
              </v:shape>
            </w:pict>
          </mc:Fallback>
        </mc:AlternateContent>
      </w:r>
      <w:r w:rsidR="00A8173C" w:rsidRPr="002933A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DD6AED7" wp14:editId="31DB004E">
                <wp:simplePos x="0" y="0"/>
                <wp:positionH relativeFrom="column">
                  <wp:posOffset>1661608</wp:posOffset>
                </wp:positionH>
                <wp:positionV relativeFrom="paragraph">
                  <wp:posOffset>258333</wp:posOffset>
                </wp:positionV>
                <wp:extent cx="1655445" cy="640976"/>
                <wp:effectExtent l="0" t="0" r="78105" b="64135"/>
                <wp:wrapNone/>
                <wp:docPr id="1923617559" name="Straight Arrow Connector 2"/>
                <wp:cNvGraphicFramePr/>
                <a:graphic xmlns:a="http://schemas.openxmlformats.org/drawingml/2006/main">
                  <a:graphicData uri="http://schemas.microsoft.com/office/word/2010/wordprocessingShape">
                    <wps:wsp>
                      <wps:cNvCnPr/>
                      <wps:spPr>
                        <a:xfrm>
                          <a:off x="0" y="0"/>
                          <a:ext cx="1655445" cy="640976"/>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6D517" id="Straight Arrow Connector 2" o:spid="_x0000_s1026" type="#_x0000_t32" style="position:absolute;margin-left:130.85pt;margin-top:20.35pt;width:130.3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" strokecolor="black [3200]">
                <v:stroke endarrow="block" joinstyle="miter"/>
              </v:shape>
            </w:pict>
          </mc:Fallback>
        </mc:AlternateContent>
      </w:r>
      <w:r w:rsidR="008427D6" w:rsidRPr="002933A7">
        <w:rPr>
          <w:rFonts w:ascii="Times New Roman" w:hAnsi="Times New Roman" w:cs="Times New Roman"/>
          <w:noProof/>
          <w:sz w:val="24"/>
          <w:szCs w:val="24"/>
        </w:rPr>
        <mc:AlternateContent>
          <mc:Choice Requires="wps">
            <w:drawing>
              <wp:inline distT="0" distB="0" distL="0" distR="0" wp14:anchorId="2E4EAAA7" wp14:editId="39A78D79">
                <wp:extent cx="1662546" cy="519545"/>
                <wp:effectExtent l="0" t="0" r="13970" b="13970"/>
                <wp:docPr id="2073232431" name="Rectangle 1"/>
                <wp:cNvGraphicFramePr/>
                <a:graphic xmlns:a="http://schemas.openxmlformats.org/drawingml/2006/main">
                  <a:graphicData uri="http://schemas.microsoft.com/office/word/2010/wordprocessingShape">
                    <wps:wsp>
                      <wps:cNvSpPr/>
                      <wps:spPr>
                        <a:xfrm>
                          <a:off x="0" y="0"/>
                          <a:ext cx="1662546" cy="519545"/>
                        </a:xfrm>
                        <a:prstGeom prst="rect">
                          <a:avLst/>
                        </a:prstGeom>
                      </wps:spPr>
                      <wps:style>
                        <a:lnRef idx="2">
                          <a:schemeClr val="dk1"/>
                        </a:lnRef>
                        <a:fillRef idx="1">
                          <a:schemeClr val="lt1"/>
                        </a:fillRef>
                        <a:effectRef idx="0">
                          <a:schemeClr val="dk1"/>
                        </a:effectRef>
                        <a:fontRef idx="minor">
                          <a:schemeClr val="dk1"/>
                        </a:fontRef>
                      </wps:style>
                      <wps:txbx>
                        <w:txbxContent>
                          <w:p w14:paraId="65B6480D" w14:textId="3F9EC5FE" w:rsidR="008427D6" w:rsidRPr="00A8173C" w:rsidRDefault="008427D6" w:rsidP="008427D6">
                            <w:pPr>
                              <w:spacing w:line="240" w:lineRule="auto"/>
                              <w:jc w:val="center"/>
                              <w:rPr>
                                <w:rFonts w:ascii="Times New Roman" w:hAnsi="Times New Roman" w:cs="Times New Roman"/>
                                <w:i/>
                                <w:iCs/>
                                <w:sz w:val="24"/>
                                <w:szCs w:val="24"/>
                              </w:rPr>
                            </w:pPr>
                            <w:r w:rsidRPr="00A8173C">
                              <w:rPr>
                                <w:rFonts w:ascii="Times New Roman" w:hAnsi="Times New Roman" w:cs="Times New Roman"/>
                                <w:i/>
                                <w:iCs/>
                                <w:sz w:val="24"/>
                                <w:szCs w:val="24"/>
                              </w:rPr>
                              <w:t>Tax Haven</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1</w:t>
                            </w:r>
                            <w:r w:rsidRPr="00A8173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4EAAA7" id="Rectangle 1" o:spid="_x0000_s1036" style="width:130.9pt;height:4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" fillcolor="white [3201]" strokecolor="black [3200]" strokeweight="1pt">
                <v:textbox>
                  <w:txbxContent>
                    <w:p w14:paraId="65B6480D" w14:textId="3F9EC5FE" w:rsidR="008427D6" w:rsidRPr="00A8173C" w:rsidRDefault="008427D6" w:rsidP="008427D6">
                      <w:pPr>
                        <w:spacing w:line="240" w:lineRule="auto"/>
                        <w:jc w:val="center"/>
                        <w:rPr>
                          <w:rFonts w:ascii="Times New Roman" w:hAnsi="Times New Roman" w:cs="Times New Roman"/>
                          <w:i/>
                          <w:iCs/>
                          <w:sz w:val="24"/>
                          <w:szCs w:val="24"/>
                        </w:rPr>
                      </w:pPr>
                      <w:r w:rsidRPr="00A8173C">
                        <w:rPr>
                          <w:rFonts w:ascii="Times New Roman" w:hAnsi="Times New Roman" w:cs="Times New Roman"/>
                          <w:i/>
                          <w:iCs/>
                          <w:sz w:val="24"/>
                          <w:szCs w:val="24"/>
                        </w:rPr>
                        <w:t>Tax Haven</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1</w:t>
                      </w:r>
                      <w:r w:rsidRPr="00A8173C">
                        <w:rPr>
                          <w:rFonts w:ascii="Times New Roman" w:hAnsi="Times New Roman" w:cs="Times New Roman"/>
                          <w:sz w:val="24"/>
                          <w:szCs w:val="24"/>
                        </w:rPr>
                        <w:t>)</w:t>
                      </w:r>
                    </w:p>
                  </w:txbxContent>
                </v:textbox>
                <w10:anchorlock/>
              </v:rect>
            </w:pict>
          </mc:Fallback>
        </mc:AlternateContent>
      </w:r>
      <w:r w:rsidR="006300F8" w:rsidRPr="002933A7">
        <w:rPr>
          <w:rFonts w:ascii="Times New Roman" w:hAnsi="Times New Roman" w:cs="Times New Roman"/>
          <w:sz w:val="24"/>
          <w:szCs w:val="24"/>
        </w:rPr>
        <w:tab/>
      </w:r>
      <w:r w:rsidR="006300F8" w:rsidRPr="002933A7">
        <w:rPr>
          <w:rFonts w:ascii="Times New Roman" w:hAnsi="Times New Roman" w:cs="Times New Roman"/>
          <w:sz w:val="24"/>
          <w:szCs w:val="24"/>
        </w:rPr>
        <w:tab/>
      </w:r>
    </w:p>
    <w:p w14:paraId="4F89068D" w14:textId="5309C7AE" w:rsidR="008427D6" w:rsidRPr="002933A7" w:rsidRDefault="006300F8" w:rsidP="0038286A">
      <w:pPr>
        <w:spacing w:line="240" w:lineRule="auto"/>
        <w:jc w:val="both"/>
        <w:rPr>
          <w:rFonts w:ascii="Times New Roman" w:hAnsi="Times New Roman" w:cs="Times New Roman"/>
          <w:sz w:val="24"/>
          <w:szCs w:val="24"/>
        </w:rPr>
      </w:pPr>
      <w:r w:rsidRPr="002933A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17DD9F" wp14:editId="167CB577">
                <wp:simplePos x="0" y="0"/>
                <wp:positionH relativeFrom="column">
                  <wp:posOffset>2195195</wp:posOffset>
                </wp:positionH>
                <wp:positionV relativeFrom="paragraph">
                  <wp:posOffset>33107</wp:posOffset>
                </wp:positionV>
                <wp:extent cx="353060" cy="262890"/>
                <wp:effectExtent l="0" t="0" r="0" b="3810"/>
                <wp:wrapNone/>
                <wp:docPr id="661272573" name="Text Box 8"/>
                <wp:cNvGraphicFramePr/>
                <a:graphic xmlns:a="http://schemas.openxmlformats.org/drawingml/2006/main">
                  <a:graphicData uri="http://schemas.microsoft.com/office/word/2010/wordprocessingShape">
                    <wps:wsp>
                      <wps:cNvSpPr txBox="1"/>
                      <wps:spPr>
                        <a:xfrm>
                          <a:off x="0" y="0"/>
                          <a:ext cx="353060" cy="2628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94ADE8" w14:textId="00708BE3" w:rsidR="006300F8" w:rsidRPr="006300F8" w:rsidRDefault="006300F8" w:rsidP="006300F8">
                            <w:pPr>
                              <w:rPr>
                                <w:rFonts w:ascii="Times New Roman" w:hAnsi="Times New Roman" w:cs="Times New Roman"/>
                                <w:vertAlign w:val="subscript"/>
                              </w:rPr>
                            </w:pPr>
                            <w:r w:rsidRPr="006300F8">
                              <w:rPr>
                                <w:rFonts w:ascii="Times New Roman" w:hAnsi="Times New Roman" w:cs="Times New Roman"/>
                              </w:rPr>
                              <w:t>H</w:t>
                            </w:r>
                            <w:r>
                              <w:rPr>
                                <w:rFonts w:ascii="Times New Roman" w:hAnsi="Times New Roman" w:cs="Times New Roman"/>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DD9F" id="_x0000_s1037" type="#_x0000_t202" style="position:absolute;left:0;text-align:left;margin-left:172.85pt;margin-top:2.6pt;width:27.8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" filled="f" stroked="f">
                <v:textbox>
                  <w:txbxContent>
                    <w:p w14:paraId="2D94ADE8" w14:textId="00708BE3" w:rsidR="006300F8" w:rsidRPr="006300F8" w:rsidRDefault="006300F8" w:rsidP="006300F8">
                      <w:pPr>
                        <w:rPr>
                          <w:rFonts w:ascii="Times New Roman" w:hAnsi="Times New Roman" w:cs="Times New Roman"/>
                          <w:vertAlign w:val="subscript"/>
                        </w:rPr>
                      </w:pPr>
                      <w:r w:rsidRPr="006300F8">
                        <w:rPr>
                          <w:rFonts w:ascii="Times New Roman" w:hAnsi="Times New Roman" w:cs="Times New Roman"/>
                        </w:rPr>
                        <w:t>H</w:t>
                      </w:r>
                      <w:r>
                        <w:rPr>
                          <w:rFonts w:ascii="Times New Roman" w:hAnsi="Times New Roman" w:cs="Times New Roman"/>
                          <w:vertAlign w:val="subscript"/>
                        </w:rPr>
                        <w:t>2</w:t>
                      </w:r>
                    </w:p>
                  </w:txbxContent>
                </v:textbox>
              </v:shape>
            </w:pict>
          </mc:Fallback>
        </mc:AlternateContent>
      </w:r>
      <w:r w:rsidRPr="002933A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314077B" wp14:editId="718050D2">
                <wp:simplePos x="0" y="0"/>
                <wp:positionH relativeFrom="column">
                  <wp:posOffset>2193290</wp:posOffset>
                </wp:positionH>
                <wp:positionV relativeFrom="paragraph">
                  <wp:posOffset>393087</wp:posOffset>
                </wp:positionV>
                <wp:extent cx="353291" cy="263121"/>
                <wp:effectExtent l="0" t="0" r="0" b="3810"/>
                <wp:wrapNone/>
                <wp:docPr id="215240789" name="Text Box 8"/>
                <wp:cNvGraphicFramePr/>
                <a:graphic xmlns:a="http://schemas.openxmlformats.org/drawingml/2006/main">
                  <a:graphicData uri="http://schemas.microsoft.com/office/word/2010/wordprocessingShape">
                    <wps:wsp>
                      <wps:cNvSpPr txBox="1"/>
                      <wps:spPr>
                        <a:xfrm>
                          <a:off x="0" y="0"/>
                          <a:ext cx="353291" cy="2631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B32721" w14:textId="58A22BA1" w:rsidR="006300F8" w:rsidRPr="006300F8" w:rsidRDefault="006300F8" w:rsidP="006300F8">
                            <w:pPr>
                              <w:rPr>
                                <w:rFonts w:ascii="Times New Roman" w:hAnsi="Times New Roman" w:cs="Times New Roman"/>
                                <w:vertAlign w:val="subscript"/>
                              </w:rPr>
                            </w:pPr>
                            <w:r w:rsidRPr="006300F8">
                              <w:rPr>
                                <w:rFonts w:ascii="Times New Roman" w:hAnsi="Times New Roman" w:cs="Times New Roman"/>
                              </w:rPr>
                              <w:t>H</w:t>
                            </w:r>
                            <w:r>
                              <w:rPr>
                                <w:rFonts w:ascii="Times New Roman" w:hAnsi="Times New Roman" w:cs="Times New Roman"/>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4077B" id="_x0000_s1038" type="#_x0000_t202" style="position:absolute;left:0;text-align:left;margin-left:172.7pt;margin-top:30.95pt;width:27.8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" filled="f" stroked="f">
                <v:textbox>
                  <w:txbxContent>
                    <w:p w14:paraId="78B32721" w14:textId="58A22BA1" w:rsidR="006300F8" w:rsidRPr="006300F8" w:rsidRDefault="006300F8" w:rsidP="006300F8">
                      <w:pPr>
                        <w:rPr>
                          <w:rFonts w:ascii="Times New Roman" w:hAnsi="Times New Roman" w:cs="Times New Roman"/>
                          <w:vertAlign w:val="subscript"/>
                        </w:rPr>
                      </w:pPr>
                      <w:r w:rsidRPr="006300F8">
                        <w:rPr>
                          <w:rFonts w:ascii="Times New Roman" w:hAnsi="Times New Roman" w:cs="Times New Roman"/>
                        </w:rPr>
                        <w:t>H</w:t>
                      </w:r>
                      <w:r>
                        <w:rPr>
                          <w:rFonts w:ascii="Times New Roman" w:hAnsi="Times New Roman" w:cs="Times New Roman"/>
                          <w:vertAlign w:val="subscript"/>
                        </w:rPr>
                        <w:t>3</w:t>
                      </w:r>
                    </w:p>
                  </w:txbxContent>
                </v:textbox>
              </v:shape>
            </w:pict>
          </mc:Fallback>
        </mc:AlternateContent>
      </w:r>
      <w:r w:rsidR="00A8173C" w:rsidRPr="002933A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356B4F5" wp14:editId="12A05DF5">
                <wp:simplePos x="0" y="0"/>
                <wp:positionH relativeFrom="column">
                  <wp:posOffset>1661608</wp:posOffset>
                </wp:positionH>
                <wp:positionV relativeFrom="paragraph">
                  <wp:posOffset>264309</wp:posOffset>
                </wp:positionV>
                <wp:extent cx="1653988" cy="624840"/>
                <wp:effectExtent l="0" t="38100" r="60960" b="22860"/>
                <wp:wrapNone/>
                <wp:docPr id="236170873" name="Straight Arrow Connector 2"/>
                <wp:cNvGraphicFramePr/>
                <a:graphic xmlns:a="http://schemas.openxmlformats.org/drawingml/2006/main">
                  <a:graphicData uri="http://schemas.microsoft.com/office/word/2010/wordprocessingShape">
                    <wps:wsp>
                      <wps:cNvCnPr/>
                      <wps:spPr>
                        <a:xfrm flipV="1">
                          <a:off x="0" y="0"/>
                          <a:ext cx="1653988" cy="62484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B3734C" id="Straight Arrow Connector 2" o:spid="_x0000_s1026" type="#_x0000_t32" style="position:absolute;margin-left:130.85pt;margin-top:20.8pt;width:130.25pt;height:49.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" strokecolor="black [3200]">
                <v:stroke endarrow="block" joinstyle="miter"/>
              </v:shape>
            </w:pict>
          </mc:Fallback>
        </mc:AlternateContent>
      </w:r>
      <w:r w:rsidR="00A8173C" w:rsidRPr="002933A7">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C1574DA" wp14:editId="38107665">
                <wp:simplePos x="0" y="0"/>
                <wp:positionH relativeFrom="column">
                  <wp:posOffset>1663065</wp:posOffset>
                </wp:positionH>
                <wp:positionV relativeFrom="paragraph">
                  <wp:posOffset>264795</wp:posOffset>
                </wp:positionV>
                <wp:extent cx="1656000" cy="0"/>
                <wp:effectExtent l="0" t="76200" r="20955" b="95250"/>
                <wp:wrapNone/>
                <wp:docPr id="1855891701" name="Straight Arrow Connector 3"/>
                <wp:cNvGraphicFramePr/>
                <a:graphic xmlns:a="http://schemas.openxmlformats.org/drawingml/2006/main">
                  <a:graphicData uri="http://schemas.microsoft.com/office/word/2010/wordprocessingShape">
                    <wps:wsp>
                      <wps:cNvCnPr/>
                      <wps:spPr>
                        <a:xfrm>
                          <a:off x="0" y="0"/>
                          <a:ext cx="1656000"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7C562" id="Straight Arrow Connector 3" o:spid="_x0000_s1026" type="#_x0000_t32" style="position:absolute;margin-left:130.95pt;margin-top:20.85pt;width:13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" strokecolor="black [3200]">
                <v:stroke endarrow="block" joinstyle="miter"/>
              </v:shape>
            </w:pict>
          </mc:Fallback>
        </mc:AlternateContent>
      </w:r>
      <w:r w:rsidR="008427D6" w:rsidRPr="002933A7">
        <w:rPr>
          <w:rFonts w:ascii="Times New Roman" w:hAnsi="Times New Roman" w:cs="Times New Roman"/>
          <w:noProof/>
          <w:sz w:val="24"/>
          <w:szCs w:val="24"/>
        </w:rPr>
        <mc:AlternateContent>
          <mc:Choice Requires="wps">
            <w:drawing>
              <wp:inline distT="0" distB="0" distL="0" distR="0" wp14:anchorId="41CC2AB5" wp14:editId="049F1ED2">
                <wp:extent cx="1662546" cy="519545"/>
                <wp:effectExtent l="0" t="0" r="13970" b="13970"/>
                <wp:docPr id="1009477943" name="Rectangle 1"/>
                <wp:cNvGraphicFramePr/>
                <a:graphic xmlns:a="http://schemas.openxmlformats.org/drawingml/2006/main">
                  <a:graphicData uri="http://schemas.microsoft.com/office/word/2010/wordprocessingShape">
                    <wps:wsp>
                      <wps:cNvSpPr/>
                      <wps:spPr>
                        <a:xfrm>
                          <a:off x="0" y="0"/>
                          <a:ext cx="1662546" cy="519545"/>
                        </a:xfrm>
                        <a:prstGeom prst="rect">
                          <a:avLst/>
                        </a:prstGeom>
                      </wps:spPr>
                      <wps:style>
                        <a:lnRef idx="2">
                          <a:schemeClr val="dk1"/>
                        </a:lnRef>
                        <a:fillRef idx="1">
                          <a:schemeClr val="lt1"/>
                        </a:fillRef>
                        <a:effectRef idx="0">
                          <a:schemeClr val="dk1"/>
                        </a:effectRef>
                        <a:fontRef idx="minor">
                          <a:schemeClr val="dk1"/>
                        </a:fontRef>
                      </wps:style>
                      <wps:txbx>
                        <w:txbxContent>
                          <w:p w14:paraId="7B2D98DC" w14:textId="3373E18B" w:rsidR="008427D6" w:rsidRPr="00A8173C" w:rsidRDefault="008427D6" w:rsidP="008427D6">
                            <w:pPr>
                              <w:jc w:val="center"/>
                              <w:rPr>
                                <w:rFonts w:ascii="Times New Roman" w:hAnsi="Times New Roman" w:cs="Times New Roman"/>
                                <w:i/>
                                <w:iCs/>
                                <w:sz w:val="24"/>
                                <w:szCs w:val="24"/>
                              </w:rPr>
                            </w:pPr>
                            <w:r w:rsidRPr="00A8173C">
                              <w:rPr>
                                <w:rFonts w:ascii="Times New Roman" w:hAnsi="Times New Roman" w:cs="Times New Roman"/>
                                <w:i/>
                                <w:iCs/>
                                <w:sz w:val="24"/>
                                <w:szCs w:val="24"/>
                              </w:rPr>
                              <w:t>Intangible Asset</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2</w:t>
                            </w:r>
                            <w:r w:rsidRPr="00A8173C">
                              <w:rPr>
                                <w:rFonts w:ascii="Times New Roman" w:hAnsi="Times New Roman" w:cs="Times New Roman"/>
                                <w:sz w:val="24"/>
                                <w:szCs w:val="24"/>
                              </w:rPr>
                              <w:t>)</w:t>
                            </w:r>
                          </w:p>
                          <w:p w14:paraId="3B97FCBF" w14:textId="77777777" w:rsidR="008427D6" w:rsidRDefault="008427D6" w:rsidP="008427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CC2AB5" id="_x0000_s1039" style="width:130.9pt;height:4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" fillcolor="white [3201]" strokecolor="black [3200]" strokeweight="1pt">
                <v:textbox>
                  <w:txbxContent>
                    <w:p w14:paraId="7B2D98DC" w14:textId="3373E18B" w:rsidR="008427D6" w:rsidRPr="00A8173C" w:rsidRDefault="008427D6" w:rsidP="008427D6">
                      <w:pPr>
                        <w:jc w:val="center"/>
                        <w:rPr>
                          <w:rFonts w:ascii="Times New Roman" w:hAnsi="Times New Roman" w:cs="Times New Roman"/>
                          <w:i/>
                          <w:iCs/>
                          <w:sz w:val="24"/>
                          <w:szCs w:val="24"/>
                        </w:rPr>
                      </w:pPr>
                      <w:r w:rsidRPr="00A8173C">
                        <w:rPr>
                          <w:rFonts w:ascii="Times New Roman" w:hAnsi="Times New Roman" w:cs="Times New Roman"/>
                          <w:i/>
                          <w:iCs/>
                          <w:sz w:val="24"/>
                          <w:szCs w:val="24"/>
                        </w:rPr>
                        <w:t>Intangible Asset</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2</w:t>
                      </w:r>
                      <w:r w:rsidRPr="00A8173C">
                        <w:rPr>
                          <w:rFonts w:ascii="Times New Roman" w:hAnsi="Times New Roman" w:cs="Times New Roman"/>
                          <w:sz w:val="24"/>
                          <w:szCs w:val="24"/>
                        </w:rPr>
                        <w:t>)</w:t>
                      </w:r>
                    </w:p>
                    <w:p w14:paraId="3B97FCBF" w14:textId="77777777" w:rsidR="008427D6" w:rsidRDefault="008427D6" w:rsidP="008427D6">
                      <w:pPr>
                        <w:jc w:val="center"/>
                      </w:pPr>
                    </w:p>
                  </w:txbxContent>
                </v:textbox>
                <w10:anchorlock/>
              </v:rect>
            </w:pict>
          </mc:Fallback>
        </mc:AlternateContent>
      </w:r>
      <w:r w:rsidR="008427D6" w:rsidRPr="002933A7">
        <w:rPr>
          <w:rFonts w:ascii="Times New Roman" w:hAnsi="Times New Roman" w:cs="Times New Roman"/>
          <w:sz w:val="24"/>
          <w:szCs w:val="24"/>
        </w:rPr>
        <w:tab/>
      </w:r>
      <w:r w:rsidR="008427D6" w:rsidRPr="002933A7">
        <w:rPr>
          <w:rFonts w:ascii="Times New Roman" w:hAnsi="Times New Roman" w:cs="Times New Roman"/>
          <w:sz w:val="24"/>
          <w:szCs w:val="24"/>
        </w:rPr>
        <w:tab/>
      </w:r>
      <w:r w:rsidR="008427D6" w:rsidRPr="002933A7">
        <w:rPr>
          <w:rFonts w:ascii="Times New Roman" w:hAnsi="Times New Roman" w:cs="Times New Roman"/>
          <w:sz w:val="24"/>
          <w:szCs w:val="24"/>
        </w:rPr>
        <w:tab/>
      </w:r>
      <w:r w:rsidR="008427D6" w:rsidRPr="002933A7">
        <w:rPr>
          <w:rFonts w:ascii="Times New Roman" w:hAnsi="Times New Roman" w:cs="Times New Roman"/>
          <w:sz w:val="24"/>
          <w:szCs w:val="24"/>
        </w:rPr>
        <w:tab/>
      </w:r>
      <w:r w:rsidR="007530BC" w:rsidRPr="002933A7">
        <w:rPr>
          <w:rFonts w:ascii="Times New Roman" w:hAnsi="Times New Roman" w:cs="Times New Roman"/>
          <w:sz w:val="24"/>
          <w:szCs w:val="24"/>
        </w:rPr>
        <w:t xml:space="preserve"> </w:t>
      </w:r>
    </w:p>
    <w:p w14:paraId="4C67D33F" w14:textId="389BE105" w:rsidR="008427D6" w:rsidRPr="002933A7" w:rsidRDefault="008427D6" w:rsidP="00550354">
      <w:pPr>
        <w:spacing w:line="480" w:lineRule="auto"/>
        <w:jc w:val="both"/>
        <w:rPr>
          <w:rFonts w:ascii="Times New Roman" w:hAnsi="Times New Roman" w:cs="Times New Roman"/>
          <w:sz w:val="24"/>
          <w:szCs w:val="24"/>
        </w:rPr>
      </w:pPr>
      <w:r w:rsidRPr="002933A7">
        <w:rPr>
          <w:rFonts w:ascii="Times New Roman" w:hAnsi="Times New Roman" w:cs="Times New Roman"/>
          <w:noProof/>
          <w:sz w:val="24"/>
          <w:szCs w:val="24"/>
        </w:rPr>
        <mc:AlternateContent>
          <mc:Choice Requires="wps">
            <w:drawing>
              <wp:inline distT="0" distB="0" distL="0" distR="0" wp14:anchorId="5501A1CA" wp14:editId="78F91B2F">
                <wp:extent cx="1662546" cy="519545"/>
                <wp:effectExtent l="0" t="0" r="13970" b="13970"/>
                <wp:docPr id="792135661" name="Rectangle 1"/>
                <wp:cNvGraphicFramePr/>
                <a:graphic xmlns:a="http://schemas.openxmlformats.org/drawingml/2006/main">
                  <a:graphicData uri="http://schemas.microsoft.com/office/word/2010/wordprocessingShape">
                    <wps:wsp>
                      <wps:cNvSpPr/>
                      <wps:spPr>
                        <a:xfrm>
                          <a:off x="0" y="0"/>
                          <a:ext cx="1662546" cy="519545"/>
                        </a:xfrm>
                        <a:prstGeom prst="rect">
                          <a:avLst/>
                        </a:prstGeom>
                      </wps:spPr>
                      <wps:style>
                        <a:lnRef idx="2">
                          <a:schemeClr val="dk1"/>
                        </a:lnRef>
                        <a:fillRef idx="1">
                          <a:schemeClr val="lt1"/>
                        </a:fillRef>
                        <a:effectRef idx="0">
                          <a:schemeClr val="dk1"/>
                        </a:effectRef>
                        <a:fontRef idx="minor">
                          <a:schemeClr val="dk1"/>
                        </a:fontRef>
                      </wps:style>
                      <wps:txbx>
                        <w:txbxContent>
                          <w:p w14:paraId="760C260D" w14:textId="0136B827" w:rsidR="008427D6" w:rsidRPr="00A8173C" w:rsidRDefault="008427D6" w:rsidP="008427D6">
                            <w:pPr>
                              <w:jc w:val="center"/>
                              <w:rPr>
                                <w:rFonts w:ascii="Times New Roman" w:hAnsi="Times New Roman" w:cs="Times New Roman"/>
                                <w:i/>
                                <w:iCs/>
                                <w:sz w:val="24"/>
                                <w:szCs w:val="24"/>
                              </w:rPr>
                            </w:pPr>
                            <w:r w:rsidRPr="00A8173C">
                              <w:rPr>
                                <w:rFonts w:ascii="Times New Roman" w:hAnsi="Times New Roman" w:cs="Times New Roman"/>
                                <w:i/>
                                <w:iCs/>
                                <w:sz w:val="24"/>
                                <w:szCs w:val="24"/>
                              </w:rPr>
                              <w:t>Tax Minimization</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3</w:t>
                            </w:r>
                            <w:r w:rsidRPr="00A8173C">
                              <w:rPr>
                                <w:rFonts w:ascii="Times New Roman" w:hAnsi="Times New Roman" w:cs="Times New Roman"/>
                                <w:sz w:val="24"/>
                                <w:szCs w:val="24"/>
                              </w:rPr>
                              <w:t>)</w:t>
                            </w:r>
                          </w:p>
                          <w:p w14:paraId="21A60421" w14:textId="77777777" w:rsidR="008427D6" w:rsidRDefault="008427D6" w:rsidP="008427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1A1CA" id="_x0000_s1040" style="width:130.9pt;height:4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" fillcolor="white [3201]" strokecolor="black [3200]" strokeweight="1pt">
                <v:textbox>
                  <w:txbxContent>
                    <w:p w14:paraId="760C260D" w14:textId="0136B827" w:rsidR="008427D6" w:rsidRPr="00A8173C" w:rsidRDefault="008427D6" w:rsidP="008427D6">
                      <w:pPr>
                        <w:jc w:val="center"/>
                        <w:rPr>
                          <w:rFonts w:ascii="Times New Roman" w:hAnsi="Times New Roman" w:cs="Times New Roman"/>
                          <w:i/>
                          <w:iCs/>
                          <w:sz w:val="24"/>
                          <w:szCs w:val="24"/>
                        </w:rPr>
                      </w:pPr>
                      <w:r w:rsidRPr="00A8173C">
                        <w:rPr>
                          <w:rFonts w:ascii="Times New Roman" w:hAnsi="Times New Roman" w:cs="Times New Roman"/>
                          <w:i/>
                          <w:iCs/>
                          <w:sz w:val="24"/>
                          <w:szCs w:val="24"/>
                        </w:rPr>
                        <w:t>Tax Minimization</w:t>
                      </w:r>
                      <w:r w:rsidRPr="00A8173C">
                        <w:rPr>
                          <w:rFonts w:ascii="Times New Roman" w:hAnsi="Times New Roman" w:cs="Times New Roman"/>
                          <w:i/>
                          <w:iCs/>
                          <w:sz w:val="24"/>
                          <w:szCs w:val="24"/>
                        </w:rPr>
                        <w:br/>
                      </w:r>
                      <w:r w:rsidRPr="00A8173C">
                        <w:rPr>
                          <w:rFonts w:ascii="Times New Roman" w:hAnsi="Times New Roman" w:cs="Times New Roman"/>
                          <w:sz w:val="24"/>
                          <w:szCs w:val="24"/>
                        </w:rPr>
                        <w:t>(X</w:t>
                      </w:r>
                      <w:r w:rsidRPr="00A8173C">
                        <w:rPr>
                          <w:rFonts w:ascii="Times New Roman" w:hAnsi="Times New Roman" w:cs="Times New Roman"/>
                          <w:sz w:val="24"/>
                          <w:szCs w:val="24"/>
                          <w:vertAlign w:val="subscript"/>
                        </w:rPr>
                        <w:t>3</w:t>
                      </w:r>
                      <w:r w:rsidRPr="00A8173C">
                        <w:rPr>
                          <w:rFonts w:ascii="Times New Roman" w:hAnsi="Times New Roman" w:cs="Times New Roman"/>
                          <w:sz w:val="24"/>
                          <w:szCs w:val="24"/>
                        </w:rPr>
                        <w:t>)</w:t>
                      </w:r>
                    </w:p>
                    <w:p w14:paraId="21A60421" w14:textId="77777777" w:rsidR="008427D6" w:rsidRDefault="008427D6" w:rsidP="008427D6">
                      <w:pPr>
                        <w:jc w:val="center"/>
                      </w:pPr>
                    </w:p>
                  </w:txbxContent>
                </v:textbox>
                <w10:anchorlock/>
              </v:rect>
            </w:pict>
          </mc:Fallback>
        </mc:AlternateContent>
      </w:r>
    </w:p>
    <w:p w14:paraId="497DFBE1" w14:textId="16E20176" w:rsidR="00E072E5" w:rsidRPr="002933A7" w:rsidRDefault="00E072E5" w:rsidP="00E072E5">
      <w:pPr>
        <w:pStyle w:val="Caption"/>
        <w:jc w:val="center"/>
        <w:rPr>
          <w:rFonts w:cs="Times New Roman"/>
          <w:b w:val="0"/>
          <w:bCs/>
          <w:i/>
          <w:iCs w:val="0"/>
          <w:color w:val="auto"/>
          <w:sz w:val="22"/>
          <w:szCs w:val="22"/>
        </w:rPr>
      </w:pPr>
      <w:bookmarkStart w:id="42" w:name="_Toc196817621"/>
      <w:r w:rsidRPr="002933A7">
        <w:rPr>
          <w:rFonts w:cs="Times New Roman"/>
          <w:bCs/>
          <w:iCs w:val="0"/>
          <w:color w:val="auto"/>
          <w:sz w:val="22"/>
          <w:szCs w:val="22"/>
        </w:rPr>
        <w:t xml:space="preserve">Gambar 2. </w:t>
      </w:r>
      <w:r w:rsidRPr="002933A7">
        <w:rPr>
          <w:rFonts w:cs="Times New Roman"/>
          <w:b w:val="0"/>
          <w:bCs/>
          <w:i/>
          <w:iCs w:val="0"/>
          <w:color w:val="auto"/>
          <w:sz w:val="22"/>
          <w:szCs w:val="22"/>
        </w:rPr>
        <w:fldChar w:fldCharType="begin"/>
      </w:r>
      <w:r w:rsidRPr="002933A7">
        <w:rPr>
          <w:rFonts w:cs="Times New Roman"/>
          <w:bCs/>
          <w:iCs w:val="0"/>
          <w:color w:val="auto"/>
          <w:sz w:val="22"/>
          <w:szCs w:val="22"/>
        </w:rPr>
        <w:instrText xml:space="preserve"> SEQ Gambar_2. \* ARABIC </w:instrText>
      </w:r>
      <w:r w:rsidRPr="002933A7">
        <w:rPr>
          <w:rFonts w:cs="Times New Roman"/>
          <w:b w:val="0"/>
          <w:bCs/>
          <w:i/>
          <w:iCs w:val="0"/>
          <w:color w:val="auto"/>
          <w:sz w:val="22"/>
          <w:szCs w:val="22"/>
        </w:rPr>
        <w:fldChar w:fldCharType="separate"/>
      </w:r>
      <w:r w:rsidR="00743074">
        <w:rPr>
          <w:rFonts w:cs="Times New Roman"/>
          <w:bCs/>
          <w:iCs w:val="0"/>
          <w:noProof/>
          <w:color w:val="auto"/>
          <w:sz w:val="22"/>
          <w:szCs w:val="22"/>
        </w:rPr>
        <w:t>2</w:t>
      </w:r>
      <w:r w:rsidRPr="002933A7">
        <w:rPr>
          <w:rFonts w:cs="Times New Roman"/>
          <w:b w:val="0"/>
          <w:bCs/>
          <w:i/>
          <w:iCs w:val="0"/>
          <w:color w:val="auto"/>
          <w:sz w:val="22"/>
          <w:szCs w:val="22"/>
        </w:rPr>
        <w:fldChar w:fldCharType="end"/>
      </w:r>
      <w:r w:rsidRPr="002933A7">
        <w:rPr>
          <w:rFonts w:cs="Times New Roman"/>
          <w:bCs/>
          <w:iCs w:val="0"/>
          <w:color w:val="auto"/>
          <w:sz w:val="22"/>
          <w:szCs w:val="22"/>
        </w:rPr>
        <w:t xml:space="preserve"> Model </w:t>
      </w:r>
      <w:proofErr w:type="spellStart"/>
      <w:r w:rsidRPr="002933A7">
        <w:rPr>
          <w:rFonts w:cs="Times New Roman"/>
          <w:bCs/>
          <w:iCs w:val="0"/>
          <w:color w:val="auto"/>
          <w:sz w:val="22"/>
          <w:szCs w:val="22"/>
        </w:rPr>
        <w:t>Penelitian</w:t>
      </w:r>
      <w:bookmarkEnd w:id="42"/>
      <w:proofErr w:type="spellEnd"/>
    </w:p>
    <w:p w14:paraId="017EA39F" w14:textId="494A4729" w:rsidR="006300F8" w:rsidRPr="002933A7" w:rsidRDefault="00A8173C" w:rsidP="00550354">
      <w:pPr>
        <w:spacing w:line="480" w:lineRule="auto"/>
        <w:jc w:val="center"/>
        <w:rPr>
          <w:rFonts w:ascii="Times New Roman" w:hAnsi="Times New Roman" w:cs="Times New Roman"/>
        </w:rPr>
      </w:pPr>
      <w:proofErr w:type="spellStart"/>
      <w:proofErr w:type="gramStart"/>
      <w:r w:rsidRPr="002933A7">
        <w:rPr>
          <w:rFonts w:ascii="Times New Roman" w:hAnsi="Times New Roman" w:cs="Times New Roman"/>
        </w:rPr>
        <w:t>Sumber</w:t>
      </w:r>
      <w:proofErr w:type="spellEnd"/>
      <w:r w:rsidRPr="002933A7">
        <w:rPr>
          <w:rFonts w:ascii="Times New Roman" w:hAnsi="Times New Roman" w:cs="Times New Roman"/>
        </w:rPr>
        <w:t xml:space="preserve"> :</w:t>
      </w:r>
      <w:proofErr w:type="gramEnd"/>
      <w:r w:rsidRPr="002933A7">
        <w:rPr>
          <w:rFonts w:ascii="Times New Roman" w:hAnsi="Times New Roman" w:cs="Times New Roman"/>
        </w:rPr>
        <w:t xml:space="preserve"> </w:t>
      </w:r>
      <w:proofErr w:type="spellStart"/>
      <w:r w:rsidRPr="002933A7">
        <w:rPr>
          <w:rFonts w:ascii="Times New Roman" w:hAnsi="Times New Roman" w:cs="Times New Roman"/>
        </w:rPr>
        <w:t>Dikembangkan</w:t>
      </w:r>
      <w:proofErr w:type="spellEnd"/>
      <w:r w:rsidRPr="002933A7">
        <w:rPr>
          <w:rFonts w:ascii="Times New Roman" w:hAnsi="Times New Roman" w:cs="Times New Roman"/>
        </w:rPr>
        <w:t xml:space="preserve"> </w:t>
      </w:r>
      <w:proofErr w:type="spellStart"/>
      <w:r w:rsidRPr="002933A7">
        <w:rPr>
          <w:rFonts w:ascii="Times New Roman" w:hAnsi="Times New Roman" w:cs="Times New Roman"/>
        </w:rPr>
        <w:t>dalam</w:t>
      </w:r>
      <w:proofErr w:type="spellEnd"/>
      <w:r w:rsidRPr="002933A7">
        <w:rPr>
          <w:rFonts w:ascii="Times New Roman" w:hAnsi="Times New Roman" w:cs="Times New Roman"/>
        </w:rPr>
        <w:t xml:space="preserve"> </w:t>
      </w:r>
      <w:proofErr w:type="spellStart"/>
      <w:r w:rsidRPr="002933A7">
        <w:rPr>
          <w:rFonts w:ascii="Times New Roman" w:hAnsi="Times New Roman" w:cs="Times New Roman"/>
        </w:rPr>
        <w:t>penelitian</w:t>
      </w:r>
      <w:proofErr w:type="spellEnd"/>
      <w:r w:rsidRPr="002933A7">
        <w:rPr>
          <w:rFonts w:ascii="Times New Roman" w:hAnsi="Times New Roman" w:cs="Times New Roman"/>
        </w:rPr>
        <w:t xml:space="preserve"> </w:t>
      </w:r>
      <w:proofErr w:type="spellStart"/>
      <w:r w:rsidRPr="002933A7">
        <w:rPr>
          <w:rFonts w:ascii="Times New Roman" w:hAnsi="Times New Roman" w:cs="Times New Roman"/>
        </w:rPr>
        <w:t>ini</w:t>
      </w:r>
      <w:proofErr w:type="spellEnd"/>
    </w:p>
    <w:p w14:paraId="5E261BBD" w14:textId="113FC56C" w:rsidR="00CC4759" w:rsidRPr="002933A7" w:rsidRDefault="00CC4759" w:rsidP="000C5642">
      <w:pPr>
        <w:pStyle w:val="SubBab2"/>
        <w:ind w:left="426"/>
      </w:pPr>
      <w:bookmarkStart w:id="43" w:name="_Toc210632930"/>
      <w:proofErr w:type="spellStart"/>
      <w:r w:rsidRPr="002933A7">
        <w:t>Pengembangan</w:t>
      </w:r>
      <w:proofErr w:type="spellEnd"/>
      <w:r w:rsidRPr="002933A7">
        <w:t xml:space="preserve"> </w:t>
      </w:r>
      <w:proofErr w:type="spellStart"/>
      <w:r w:rsidRPr="002933A7">
        <w:t>Hipotesis</w:t>
      </w:r>
      <w:bookmarkEnd w:id="43"/>
      <w:proofErr w:type="spellEnd"/>
    </w:p>
    <w:p w14:paraId="7702FD5F" w14:textId="77777777" w:rsidR="00CC4759" w:rsidRPr="002933A7" w:rsidRDefault="00CC4759" w:rsidP="001875CD">
      <w:pPr>
        <w:pStyle w:val="SubHeading3"/>
        <w:ind w:left="0" w:firstLine="0"/>
      </w:pPr>
      <w:bookmarkStart w:id="44" w:name="_Toc210632931"/>
      <w:r w:rsidRPr="002933A7">
        <w:t>2.4.1.</w:t>
      </w:r>
      <w:r w:rsidRPr="002933A7">
        <w:tab/>
      </w:r>
      <w:proofErr w:type="spellStart"/>
      <w:r w:rsidRPr="002933A7">
        <w:t>Pengaruh</w:t>
      </w:r>
      <w:proofErr w:type="spellEnd"/>
      <w:r w:rsidRPr="002933A7">
        <w:t xml:space="preserve"> </w:t>
      </w:r>
      <w:r w:rsidRPr="002933A7">
        <w:rPr>
          <w:i/>
          <w:iCs/>
        </w:rPr>
        <w:t xml:space="preserve">Tax Haven </w:t>
      </w:r>
      <w:proofErr w:type="spellStart"/>
      <w:r w:rsidRPr="002933A7">
        <w:t>terhadap</w:t>
      </w:r>
      <w:proofErr w:type="spellEnd"/>
      <w:r w:rsidRPr="002933A7">
        <w:t xml:space="preserve"> Keputusan Perusahaan </w:t>
      </w:r>
      <w:proofErr w:type="spellStart"/>
      <w:r w:rsidRPr="002933A7">
        <w:t>Melakukan</w:t>
      </w:r>
      <w:proofErr w:type="spellEnd"/>
      <w:r w:rsidRPr="002933A7">
        <w:t xml:space="preserve"> </w:t>
      </w:r>
      <w:r w:rsidRPr="002933A7">
        <w:rPr>
          <w:i/>
          <w:iCs/>
        </w:rPr>
        <w:t>Transfer Pricing</w:t>
      </w:r>
      <w:bookmarkEnd w:id="44"/>
    </w:p>
    <w:p w14:paraId="48BF0BF0" w14:textId="0A0F8373" w:rsidR="00CC4759" w:rsidRPr="002933A7" w:rsidRDefault="00CC4759" w:rsidP="00E52FBC">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Teori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didefinisikan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kontrak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principal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pemberi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wewenang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diberi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wewenang</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pemanfaatan</w:t>
      </w:r>
      <w:proofErr w:type="spellEnd"/>
      <w:r w:rsidRPr="002933A7">
        <w:rPr>
          <w:rFonts w:ascii="Times New Roman" w:hAnsi="Times New Roman" w:cs="Times New Roman"/>
          <w:sz w:val="24"/>
          <w:szCs w:val="24"/>
        </w:rPr>
        <w:t xml:space="preserve"> negara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dua </w:t>
      </w:r>
      <w:proofErr w:type="spellStart"/>
      <w:r w:rsidRPr="002933A7">
        <w:rPr>
          <w:rFonts w:ascii="Times New Roman" w:hAnsi="Times New Roman" w:cs="Times New Roman"/>
          <w:sz w:val="24"/>
          <w:szCs w:val="24"/>
        </w:rPr>
        <w:t>motivasi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berbeda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investor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i/>
          <w:iCs/>
          <w:sz w:val="24"/>
          <w:szCs w:val="24"/>
        </w:rPr>
        <w:t>prinsipal</w:t>
      </w:r>
      <w:proofErr w:type="spellEnd"/>
      <w:r w:rsidRPr="002933A7">
        <w:rPr>
          <w:rFonts w:ascii="Times New Roman" w:hAnsi="Times New Roman" w:cs="Times New Roman"/>
          <w:i/>
          <w:iCs/>
          <w:sz w:val="24"/>
          <w:szCs w:val="24"/>
        </w:rPr>
        <w:t xml:space="preserve"> </w:t>
      </w:r>
      <w:r w:rsidR="00511DD4" w:rsidRPr="002933A7">
        <w:rPr>
          <w:rFonts w:ascii="Times New Roman" w:hAnsi="Times New Roman" w:cs="Times New Roman"/>
          <w:i/>
          <w:iCs/>
          <w:sz w:val="24"/>
          <w:szCs w:val="24"/>
        </w:rPr>
        <w:fldChar w:fldCharType="begin" w:fldLock="1"/>
      </w:r>
      <w:r w:rsidR="00DB4353" w:rsidRPr="002933A7">
        <w:rPr>
          <w:rFonts w:ascii="Times New Roman" w:hAnsi="Times New Roman" w:cs="Times New Roman"/>
          <w:i/>
          <w:iCs/>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511DD4" w:rsidRPr="002933A7">
        <w:rPr>
          <w:rFonts w:ascii="Times New Roman" w:hAnsi="Times New Roman" w:cs="Times New Roman"/>
          <w:i/>
          <w:iCs/>
          <w:sz w:val="24"/>
          <w:szCs w:val="24"/>
        </w:rPr>
        <w:fldChar w:fldCharType="separate"/>
      </w:r>
      <w:r w:rsidR="0074061F" w:rsidRPr="002933A7">
        <w:rPr>
          <w:rFonts w:ascii="Times New Roman" w:hAnsi="Times New Roman" w:cs="Times New Roman"/>
          <w:iCs/>
          <w:noProof/>
          <w:sz w:val="24"/>
          <w:szCs w:val="24"/>
        </w:rPr>
        <w:t>(Bhudiyanti &amp; Suryarini, 2022)</w:t>
      </w:r>
      <w:r w:rsidR="00511DD4" w:rsidRPr="002933A7">
        <w:rPr>
          <w:rFonts w:ascii="Times New Roman" w:hAnsi="Times New Roman" w:cs="Times New Roman"/>
          <w:i/>
          <w:iCs/>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Seorang</w:t>
      </w:r>
      <w:proofErr w:type="spellEnd"/>
      <w:r w:rsidRPr="002933A7">
        <w:rPr>
          <w:rFonts w:ascii="Times New Roman" w:hAnsi="Times New Roman" w:cs="Times New Roman"/>
          <w:sz w:val="24"/>
          <w:szCs w:val="24"/>
        </w:rPr>
        <w:t xml:space="preserve"> investor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termotivasi</w:t>
      </w:r>
      <w:proofErr w:type="spellEnd"/>
      <w:r w:rsidRPr="002933A7">
        <w:rPr>
          <w:rFonts w:ascii="Times New Roman" w:hAnsi="Times New Roman" w:cs="Times New Roman"/>
          <w:sz w:val="24"/>
          <w:szCs w:val="24"/>
        </w:rPr>
        <w:t xml:space="preserve"> </w:t>
      </w:r>
      <w:proofErr w:type="spellStart"/>
      <w:r w:rsidR="00E70C86"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00E70C86"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kerjasama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ekspansi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dijalin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relasi</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pribadi</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mengelola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menghasilkan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sebesar-besarnya</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E70C86" w:rsidRPr="002933A7">
        <w:rPr>
          <w:rFonts w:ascii="Times New Roman" w:hAnsi="Times New Roman" w:cs="Times New Roman"/>
          <w:sz w:val="24"/>
          <w:szCs w:val="24"/>
        </w:rPr>
        <w:instrText>ADDIN CSL_CITATION {"citationItems":[{"id":"ITEM-1","itemData":{"DOI":"10.24843/EJA.2024.v34.i09.pxx","author":[{"dropping-particle":"","family":"Ni Putu Mila Purwitasari","given":"Ni Ketut Lely Aryani Merkusiwati","non-dropping-particle":"","parse-names":false,"suffix":""}],"id":"ITEM-1","issued":{"date-parts":[["2022"]]},"page":"2184-2196","title":"Impact of Income Tax, Tax Haven Utilization, and Foreign Ownership on Transfer Pricing Practices","type":"article-journal"},"uris":["http://www.mendeley.com/documents/?uuid=8b380191-f991-4049-a58b-4fb2664030fc"]}],"mendeley":{"formattedCitation":"(Ni Putu Mila Purwitasari, 2022)","manualFormatting":"(Purwitasari, 2022)","plainTextFormattedCitation":"(Ni Putu Mila Purwitasari, 2022)","previouslyFormattedCitation":"(Ni Putu Mila Purwitasari,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(Purwitasari, 2022)</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r w:rsidRPr="002933A7">
        <w:rPr>
          <w:rFonts w:ascii="Times New Roman" w:hAnsi="Times New Roman" w:cs="Times New Roman"/>
          <w:i/>
          <w:iCs/>
          <w:sz w:val="24"/>
          <w:szCs w:val="24"/>
        </w:rPr>
        <w:t> </w:t>
      </w:r>
    </w:p>
    <w:p w14:paraId="6439DBB7" w14:textId="454C1B38" w:rsidR="00CC4759" w:rsidRPr="002933A7" w:rsidRDefault="00CC4759" w:rsidP="00E52FBC">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Perusahaan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cenderung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tindakan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oportunistik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fasilitas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persembunyian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2023)","plainTextFormattedCitation":"(Sumaryati, 2023)","previouslyFormattedCitation":"(Sumaryati, 2023)"},"properties":{"noteIndex":0},"schema":"https://github.com/citation-style-language/schema/raw/master/csl-citation.json"}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(Sumaryati, 2023)</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Menurut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E70C86"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2022)","manualFormatting":"Bhudiyanti &amp; Suryarini (2022)","plainTextFormattedCitation":"(Bhudiyanti &amp; Suryarini, 2022)","previouslyFormattedCitation":"(Bhudiyanti &amp; Suryarini,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Bhudiyanti &amp; Suryarini </w:t>
      </w:r>
      <w:r w:rsidR="00E70C8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pemberlakuan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manfaat</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peningkatan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berkurangnya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harus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Perusahaan yang </w:t>
      </w:r>
      <w:proofErr w:type="spellStart"/>
      <w:r w:rsidRPr="002933A7">
        <w:rPr>
          <w:rFonts w:ascii="Times New Roman" w:hAnsi="Times New Roman" w:cs="Times New Roman"/>
          <w:sz w:val="24"/>
          <w:szCs w:val="24"/>
        </w:rPr>
        <w:t>beroperasi</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mengalihkan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pendapatan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sehingga</w:t>
      </w:r>
      <w:proofErr w:type="spellEnd"/>
      <w:r w:rsidR="00E70C86" w:rsidRPr="002933A7">
        <w:rPr>
          <w:rFonts w:ascii="Times New Roman" w:hAnsi="Times New Roman" w:cs="Times New Roman"/>
          <w:sz w:val="24"/>
          <w:szCs w:val="24"/>
        </w:rPr>
        <w:t xml:space="preserve"> </w:t>
      </w:r>
      <w:proofErr w:type="spellStart"/>
      <w:r w:rsidR="00E70C86"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keseluruhan</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E70C86" w:rsidRPr="002933A7">
        <w:rPr>
          <w:rFonts w:ascii="Times New Roman" w:hAnsi="Times New Roman" w:cs="Times New Roman"/>
          <w:sz w:val="24"/>
          <w:szCs w:val="24"/>
        </w:rPr>
        <w:instrText>ADDIN CSL_CITATION {"citationItems":[{"id":"ITEM-1","itemData":{"DOI":"10.24843/EJA.2024.v34.i09.pxx","author":[{"dropping-particle":"","family":"Ni Putu Mila Purwitasari","given":"Ni Ketut Lely Aryani Merkusiwati","non-dropping-particle":"","parse-names":false,"suffix":""}],"id":"ITEM-1","issued":{"date-parts":[["2022"]]},"page":"2184-2196","title":"Impact of Income Tax, Tax Haven Utilization, and Foreign Ownership on Transfer Pricing Practices","type":"article-journal"},"uris":["http://www.mendeley.com/documents/?uuid=8b380191-f991-4049-a58b-4fb2664030fc"]}],"mendeley":{"formattedCitation":"(Ni Putu Mila Purwitasari, 2022)","manualFormatting":"(Purwitasari, 2022)","plainTextFormattedCitation":"(Ni Putu Mila Purwitasari, 2022)","previouslyFormattedCitation":"(Ni Putu Mila Purwitasari,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(Purwitasari, 2022)</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1AAEDA0B" w14:textId="3F81AD4E" w:rsidR="00CC4759" w:rsidRPr="002933A7" w:rsidRDefault="00CC4759" w:rsidP="00E52FBC">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0D40D7" w:rsidRPr="002933A7">
        <w:rPr>
          <w:rFonts w:ascii="Times New Roman" w:hAnsi="Times New Roman" w:cs="Times New Roman"/>
          <w:sz w:val="24"/>
          <w:szCs w:val="24"/>
        </w:rPr>
        <w:instrText>ADDIN CSL_CITATION {"citationItems":[{"id":"ITEM-1","itemData":{"DOI":"10.24843/eja.2022.v32.i05.p05","abstract":"Transfer pricing is the determination of prices in transactions between parties that have a special relationship. Transfer pricing carried out by the company in order to minimize the tax burden paid by the company by utilizing transactions with related parties. This study aims to examine the effect of taxes and the use of tax havens on transfer pricing. This research was conducted on mining sector companies listed on the Indonesia Stock Exchange (IDX) in 2016-2020. Determination of the number of samples in this study using a purposive sampling technique with three criterias, namely mining sector companies listed on the IDX that publish an annual report, earn profits, and have transactions with related parties in 2016-2020. Based on these criteria, the number of samples used in this study was 15 samples of companies with 75 observational data. Data were analyzed using multiple linear regression analysis. The results of this study indicate that taxes have no effect on transfer pricing, while the use of tax havens has a positive effect on transfer pricing.   \r Keywords: Tax; Tax Haven; Transfer Pricing.","author":[{"dropping-particle":"","family":"Devi","given":"Ni Putu Ayu Liony Krishna","non-dropping-particle":"","parse-names":false,"suffix":""},{"dropping-particle":"","family":"Noviari","given":"Naniek","non-dropping-particle":"","parse-names":false,"suffix":""}],"container-title":"E-Jurnal Akuntansi","id":"ITEM-1","issue":"5","issued":{"date-parts":[["2022"]]},"page":"1175","title":"Pengaruh Pajak dan Pemanfaatan Tax Haven pada Transfer Pricing","type":"article-journal","volume":"32"},"uris":["http://www.mendeley.com/documents/?uuid=c7b11c55-a2d6-4462-b71d-543cf0767840"]}],"mendeley":{"formattedCitation":"(N. P. A. L. K. Devi &amp; Noviari, 2022)","manualFormatting":"Devi &amp; Noviari (2022)","plainTextFormattedCitation":"(N. P. A. L. K. Devi &amp; Noviari, 2022)","previouslyFormattedCitation":"(N. P. A. L. K. Devi &amp; Noviari,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Devi &amp; Noviari </w:t>
      </w:r>
      <w:r w:rsidR="00E70C8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00511DD4"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pemanfaatan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00511DD4" w:rsidRPr="002933A7">
        <w:rPr>
          <w:rFonts w:ascii="Times New Roman" w:hAnsi="Times New Roman" w:cs="Times New Roman"/>
          <w:sz w:val="24"/>
          <w:szCs w:val="24"/>
        </w:rPr>
        <w:fldChar w:fldCharType="begin" w:fldLock="1"/>
      </w:r>
      <w:r w:rsidR="00E70C86"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2022)","manualFormatting":" Bhudiyanti &amp; Suryarini (2022)","plainTextFormattedCitation":"(Bhudiyanti &amp; Suryarini, 2022)","previouslyFormattedCitation":"(Bhudiyanti &amp; Suryarini,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E70C86"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 xml:space="preserve">Bhudiyanti &amp; Suryarini </w:t>
      </w:r>
      <w:r w:rsidR="00E70C8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2022)</w:t>
      </w:r>
      <w:r w:rsidR="00511DD4"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banyak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berelasi</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Hal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didukung</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2023)","manualFormatting":"Sumaryati (2023)","plainTextFormattedCitation":"(Sumaryati, 2023)","previouslyFormattedCitation":"(Sumaryati, 2023)"},"properties":{"noteIndex":0},"schema":"https://github.com/citation-style-language/schema/raw/master/csl-citation.json"}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Sumaryati</w:t>
      </w:r>
      <w:r w:rsidR="00E70C86"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2023)</w:t>
      </w:r>
      <w:r w:rsidR="00511DD4" w:rsidRPr="002933A7">
        <w:rPr>
          <w:rFonts w:ascii="Times New Roman" w:hAnsi="Times New Roman" w:cs="Times New Roman"/>
          <w:sz w:val="24"/>
          <w:szCs w:val="24"/>
        </w:rPr>
        <w:fldChar w:fldCharType="end"/>
      </w:r>
      <w:r w:rsidR="00511DD4" w:rsidRPr="002933A7">
        <w:rPr>
          <w:rFonts w:ascii="Times New Roman" w:hAnsi="Times New Roman" w:cs="Times New Roman"/>
          <w:sz w:val="24"/>
          <w:szCs w:val="24"/>
        </w:rPr>
        <w:t xml:space="preserve">, </w:t>
      </w:r>
      <w:r w:rsidRPr="002933A7">
        <w:rPr>
          <w:rFonts w:ascii="Times New Roman" w:hAnsi="Times New Roman" w:cs="Times New Roman"/>
          <w:sz w:val="24"/>
          <w:szCs w:val="24"/>
        </w:rPr>
        <w:lastRenderedPageBreak/>
        <w:t xml:space="preserve">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merumuskan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hipotesis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w:t>
      </w:r>
    </w:p>
    <w:p w14:paraId="40EF9450" w14:textId="77777777"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H</w:t>
      </w:r>
      <w:r w:rsidRPr="002933A7">
        <w:rPr>
          <w:rFonts w:ascii="Times New Roman" w:hAnsi="Times New Roman" w:cs="Times New Roman"/>
          <w:b/>
          <w:bCs/>
          <w:sz w:val="24"/>
          <w:szCs w:val="24"/>
          <w:vertAlign w:val="subscript"/>
        </w:rPr>
        <w:t>1</w:t>
      </w:r>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tax haven</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berpengaruh</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positif</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terhadap</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keputusan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perusahaan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melakukan</w:t>
      </w:r>
      <w:proofErr w:type="spellEnd"/>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transfer pricing</w:t>
      </w:r>
    </w:p>
    <w:p w14:paraId="4219A35E" w14:textId="77777777" w:rsidR="00CC4759" w:rsidRPr="002933A7" w:rsidRDefault="00CC4759" w:rsidP="001875CD">
      <w:pPr>
        <w:pStyle w:val="SubHeading3"/>
        <w:ind w:left="0" w:firstLine="0"/>
      </w:pPr>
      <w:bookmarkStart w:id="45" w:name="_Toc210632932"/>
      <w:r w:rsidRPr="002933A7">
        <w:t>2.4.2.</w:t>
      </w:r>
      <w:r w:rsidRPr="002933A7">
        <w:tab/>
      </w:r>
      <w:proofErr w:type="spellStart"/>
      <w:r w:rsidRPr="002933A7">
        <w:t>Pengaruh</w:t>
      </w:r>
      <w:proofErr w:type="spellEnd"/>
      <w:r w:rsidRPr="002933A7">
        <w:t xml:space="preserve"> </w:t>
      </w:r>
      <w:r w:rsidRPr="002933A7">
        <w:rPr>
          <w:i/>
          <w:iCs/>
        </w:rPr>
        <w:t xml:space="preserve">Intangible Asset </w:t>
      </w:r>
      <w:proofErr w:type="spellStart"/>
      <w:r w:rsidRPr="002933A7">
        <w:t>terhadap</w:t>
      </w:r>
      <w:proofErr w:type="spellEnd"/>
      <w:r w:rsidRPr="002933A7">
        <w:t xml:space="preserve"> Keputusan Perusahaan </w:t>
      </w:r>
      <w:proofErr w:type="spellStart"/>
      <w:r w:rsidRPr="002933A7">
        <w:t>Melakukan</w:t>
      </w:r>
      <w:proofErr w:type="spellEnd"/>
      <w:r w:rsidRPr="002933A7">
        <w:t xml:space="preserve"> </w:t>
      </w:r>
      <w:r w:rsidRPr="002933A7">
        <w:rPr>
          <w:i/>
          <w:iCs/>
        </w:rPr>
        <w:t>Transfer Pricing</w:t>
      </w:r>
      <w:bookmarkEnd w:id="45"/>
    </w:p>
    <w:p w14:paraId="6C9D32F9" w14:textId="3C6A79AF"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Dalam </w:t>
      </w:r>
      <w:proofErr w:type="spellStart"/>
      <w:r w:rsidRPr="002933A7">
        <w:rPr>
          <w:rFonts w:ascii="Times New Roman" w:hAnsi="Times New Roman" w:cs="Times New Roman"/>
          <w:sz w:val="24"/>
          <w:szCs w:val="24"/>
        </w:rPr>
        <w:t>pedoman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Organisation for Economic Co-operation and Development</w:t>
      </w:r>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{"citationItems":[{"id":"ITEM-1","itemData":{"DOI":"10.1111/fcre.12621","ISBN":"9789264526914","ISSN":"17441617","author":[{"dropping-particle":"","family":"OECD","given":"","non-dropping-particle":"","parse-names":false,"suffix":""}],"container-title":"OECD Publishing, Paris","id":"ITEM-1","issue":"1","issued":{"date-parts":[["2022"]]},"number-of-pages":"5-6","title":"OECD Transfer Pricing Guidelines for Multinational Enterprises and Tax Administrations","type":"book","volume":"60"},"uris":["http://www.mendeley.com/documents/?uuid=90eccb6c-5f78-4b7a-ad61-4a6ada3890e4"]}],"mendeley":{"formattedCitation":"(OECD, 2022)","plainTextFormattedCitation":"(OECD, 2022)","previouslyFormattedCitation":"(OECD, 2022)"},"properties":{"noteIndex":0},"schema":"https://github.com/citation-style-language/schema/raw/master/csl-citation.json"}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(OECD, 2022)</w:t>
      </w:r>
      <w:r w:rsidR="00511DD4"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OECD </w:t>
      </w:r>
      <w:proofErr w:type="spellStart"/>
      <w:r w:rsidRPr="002933A7">
        <w:rPr>
          <w:rFonts w:ascii="Times New Roman" w:hAnsi="Times New Roman" w:cs="Times New Roman"/>
          <w:sz w:val="24"/>
          <w:szCs w:val="24"/>
        </w:rPr>
        <w:t>menyebutkan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properti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industri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misalnya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hak</w:t>
      </w:r>
      <w:proofErr w:type="spellEnd"/>
      <w:r w:rsidRPr="002933A7">
        <w:rPr>
          <w:rFonts w:ascii="Times New Roman" w:hAnsi="Times New Roman" w:cs="Times New Roman"/>
          <w:sz w:val="24"/>
          <w:szCs w:val="24"/>
        </w:rPr>
        <w:t xml:space="preserve"> paten, </w:t>
      </w:r>
      <w:proofErr w:type="spellStart"/>
      <w:r w:rsidRPr="002933A7">
        <w:rPr>
          <w:rFonts w:ascii="Times New Roman" w:hAnsi="Times New Roman" w:cs="Times New Roman"/>
          <w:sz w:val="24"/>
          <w:szCs w:val="24"/>
        </w:rPr>
        <w:t>merek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kekayaan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intelektual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rahasia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industri</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desain</w:t>
      </w:r>
      <w:proofErr w:type="spellEnd"/>
      <w:r w:rsidRPr="002933A7">
        <w:rPr>
          <w:rFonts w:ascii="Times New Roman" w:hAnsi="Times New Roman" w:cs="Times New Roman"/>
          <w:sz w:val="24"/>
          <w:szCs w:val="24"/>
        </w:rPr>
        <w:t xml:space="preserve"> dan model. Jenis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mudah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ditransfer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mengarah</w:t>
      </w:r>
      <w:proofErr w:type="spellEnd"/>
      <w:r w:rsidRPr="002933A7">
        <w:rPr>
          <w:rFonts w:ascii="Times New Roman" w:hAnsi="Times New Roman" w:cs="Times New Roman"/>
          <w:sz w:val="24"/>
          <w:szCs w:val="24"/>
        </w:rPr>
        <w:t xml:space="preserve"> pada </w:t>
      </w:r>
      <w:r w:rsidRPr="002933A7">
        <w:rPr>
          <w:rFonts w:ascii="Times New Roman" w:hAnsi="Times New Roman" w:cs="Times New Roman"/>
          <w:i/>
          <w:iCs/>
          <w:sz w:val="24"/>
          <w:szCs w:val="24"/>
        </w:rPr>
        <w:t xml:space="preserve">tax planning </w:t>
      </w:r>
      <w:r w:rsidRPr="002933A7">
        <w:rPr>
          <w:rFonts w:ascii="Times New Roman" w:hAnsi="Times New Roman" w:cs="Times New Roman"/>
          <w:sz w:val="24"/>
          <w:szCs w:val="24"/>
        </w:rPr>
        <w:t xml:space="preserve">dan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b/>
          <w:bCs/>
          <w:sz w:val="24"/>
          <w:szCs w:val="24"/>
        </w:rPr>
        <w:t xml:space="preserve"> </w:t>
      </w:r>
      <w:r w:rsidR="00511DD4"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Pricing","type":"article-journal","volume":"13"},"uris":["http://www.mendeley.com/documents/?uuid=27706aa7-2bd0-4351-97c6-9b30f6be4f4e"]}],"mendeley":{"formattedCitation":"(Wahyudi &amp; Fitriah, 2021)","plainTextFormattedCitation":"(Wahyudi &amp; Fitriah, 2021)","previouslyFormattedCitation":"(Wahyudi &amp; Fitriah, 2021)"},"properties":{"noteIndex":0},"schema":"https://github.com/citation-style-language/schema/raw/master/csl-citation.json"}</w:instrText>
      </w:r>
      <w:r w:rsidR="00511DD4"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(Wahyudi &amp; Fitriah, 2021)</w:t>
      </w:r>
      <w:r w:rsidR="00511DD4" w:rsidRPr="002933A7">
        <w:rPr>
          <w:rFonts w:ascii="Times New Roman" w:hAnsi="Times New Roman" w:cs="Times New Roman"/>
          <w:b/>
          <w:bCs/>
          <w:sz w:val="24"/>
          <w:szCs w:val="24"/>
        </w:rPr>
        <w:fldChar w:fldCharType="end"/>
      </w:r>
      <w:r w:rsidRPr="002933A7">
        <w:rPr>
          <w:rFonts w:ascii="Times New Roman" w:hAnsi="Times New Roman" w:cs="Times New Roman"/>
          <w:sz w:val="24"/>
          <w:szCs w:val="24"/>
        </w:rPr>
        <w:t>. </w:t>
      </w:r>
    </w:p>
    <w:p w14:paraId="65B974E3" w14:textId="19A111BB"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Kesulitan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mengukur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wajar</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diterima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berada</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membayar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penggunaan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royalti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berada</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et al., 2020)","plainTextFormattedCitation":"(Novira et al., 2020)","previouslyFormattedCitation":"(Novira et al., 2020)"},"properties":{"noteIndex":0},"schema":"https://github.com/citation-style-language/schema/raw/master/csl-citation.json"}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(Novira et al., 2020)</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royalti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di 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tinggi</w:t>
      </w:r>
      <w:proofErr w:type="spellEnd"/>
      <w:r w:rsidR="00511DD4" w:rsidRPr="002933A7">
        <w:rPr>
          <w:rFonts w:ascii="Times New Roman" w:hAnsi="Times New Roman" w:cs="Times New Roman"/>
          <w:sz w:val="24"/>
          <w:szCs w:val="24"/>
        </w:rPr>
        <w:t>.</w:t>
      </w:r>
    </w:p>
    <w:p w14:paraId="16C6212D" w14:textId="1EC7F7EA"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pengelolaan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sulit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dideteksi</w:t>
      </w:r>
      <w:proofErr w:type="spellEnd"/>
      <w:r w:rsidRPr="002933A7">
        <w:rPr>
          <w:rFonts w:ascii="Times New Roman" w:hAnsi="Times New Roman" w:cs="Times New Roman"/>
          <w:sz w:val="24"/>
          <w:szCs w:val="24"/>
        </w:rPr>
        <w:t xml:space="preserve"> guna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00456E82" w:rsidRPr="002933A7">
        <w:rPr>
          <w:rFonts w:ascii="Times New Roman" w:hAnsi="Times New Roman" w:cs="Times New Roman"/>
          <w:sz w:val="24"/>
          <w:szCs w:val="24"/>
        </w:rPr>
        <w:t xml:space="preserve"> </w:t>
      </w:r>
      <w:proofErr w:type="spellStart"/>
      <w:r w:rsidR="00456E82" w:rsidRPr="002933A7">
        <w:rPr>
          <w:rFonts w:ascii="Times New Roman" w:hAnsi="Times New Roman" w:cs="Times New Roman"/>
          <w:sz w:val="24"/>
          <w:szCs w:val="24"/>
        </w:rPr>
        <w:t>perusaahaan</w:t>
      </w:r>
      <w:proofErr w:type="spellEnd"/>
      <w:r w:rsidR="00456E82" w:rsidRPr="002933A7">
        <w:rPr>
          <w:rFonts w:ascii="Times New Roman" w:hAnsi="Times New Roman" w:cs="Times New Roman"/>
          <w:sz w:val="24"/>
          <w:szCs w:val="24"/>
        </w:rPr>
        <w:t xml:space="preserve"> </w:t>
      </w:r>
      <w:proofErr w:type="spellStart"/>
      <w:r w:rsidR="00456E82" w:rsidRPr="002933A7">
        <w:rPr>
          <w:rFonts w:ascii="Times New Roman" w:hAnsi="Times New Roman" w:cs="Times New Roman"/>
          <w:sz w:val="24"/>
          <w:szCs w:val="24"/>
        </w:rPr>
        <w:t>untuk</w:t>
      </w:r>
      <w:proofErr w:type="spellEnd"/>
      <w:r w:rsidR="00456E82" w:rsidRPr="002933A7">
        <w:rPr>
          <w:rFonts w:ascii="Times New Roman" w:hAnsi="Times New Roman" w:cs="Times New Roman"/>
          <w:sz w:val="24"/>
          <w:szCs w:val="24"/>
        </w:rPr>
        <w:t xml:space="preserve"> </w:t>
      </w:r>
      <w:proofErr w:type="spellStart"/>
      <w:r w:rsidR="00456E82" w:rsidRPr="002933A7">
        <w:rPr>
          <w:rFonts w:ascii="Times New Roman" w:hAnsi="Times New Roman" w:cs="Times New Roman"/>
          <w:sz w:val="24"/>
          <w:szCs w:val="24"/>
        </w:rPr>
        <w:t>memaksimalkan</w:t>
      </w:r>
      <w:proofErr w:type="spellEnd"/>
      <w:r w:rsidR="00456E82" w:rsidRPr="002933A7">
        <w:rPr>
          <w:rFonts w:ascii="Times New Roman" w:hAnsi="Times New Roman" w:cs="Times New Roman"/>
          <w:sz w:val="24"/>
          <w:szCs w:val="24"/>
        </w:rPr>
        <w:t xml:space="preserve"> </w:t>
      </w:r>
      <w:proofErr w:type="spellStart"/>
      <w:r w:rsidR="00456E82" w:rsidRPr="002933A7">
        <w:rPr>
          <w:rFonts w:ascii="Times New Roman" w:hAnsi="Times New Roman" w:cs="Times New Roman"/>
          <w:sz w:val="24"/>
          <w:szCs w:val="24"/>
        </w:rPr>
        <w:t>laba</w:t>
      </w:r>
      <w:proofErr w:type="spellEnd"/>
      <w:r w:rsidR="00456E82" w:rsidRPr="002933A7">
        <w:rPr>
          <w:rFonts w:ascii="Times New Roman" w:hAnsi="Times New Roman" w:cs="Times New Roman"/>
          <w:sz w:val="24"/>
          <w:szCs w:val="24"/>
        </w:rPr>
        <w:t xml:space="preserve"> yang </w:t>
      </w:r>
      <w:proofErr w:type="spellStart"/>
      <w:r w:rsidR="00456E82" w:rsidRPr="002933A7">
        <w:rPr>
          <w:rFonts w:ascii="Times New Roman" w:hAnsi="Times New Roman" w:cs="Times New Roman"/>
          <w:sz w:val="24"/>
          <w:szCs w:val="24"/>
        </w:rPr>
        <w:t>diterima</w:t>
      </w:r>
      <w:proofErr w:type="spellEnd"/>
      <w:r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1F7E42" w:rsidRPr="002933A7">
        <w:rPr>
          <w:rFonts w:ascii="Times New Roman" w:hAnsi="Times New Roman" w:cs="Times New Roman"/>
          <w:sz w:val="24"/>
          <w:szCs w:val="24"/>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(Sari, 2024)</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Dalam </w:t>
      </w:r>
      <w:proofErr w:type="spellStart"/>
      <w:r w:rsidRPr="002933A7">
        <w:rPr>
          <w:rFonts w:ascii="Times New Roman" w:hAnsi="Times New Roman" w:cs="Times New Roman"/>
          <w:sz w:val="24"/>
          <w:szCs w:val="24"/>
        </w:rPr>
        <w:t>konteks</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memanfaatkan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asimetri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divisi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guna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keuntungan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pribadi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divisinya</w:t>
      </w:r>
      <w:proofErr w:type="spellEnd"/>
      <w:r w:rsidRPr="002933A7">
        <w:rPr>
          <w:rFonts w:ascii="Times New Roman" w:hAnsi="Times New Roman" w:cs="Times New Roman"/>
          <w:sz w:val="24"/>
          <w:szCs w:val="24"/>
        </w:rPr>
        <w:t xml:space="preserve">. Adanya </w:t>
      </w:r>
      <w:proofErr w:type="spellStart"/>
      <w:r w:rsidRPr="002933A7">
        <w:rPr>
          <w:rFonts w:ascii="Times New Roman" w:hAnsi="Times New Roman" w:cs="Times New Roman"/>
          <w:sz w:val="24"/>
          <w:szCs w:val="24"/>
        </w:rPr>
        <w:t>asimetri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konflik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principal dan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akses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lengkap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mengenai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mengandalkan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diberikan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00511DD4" w:rsidRPr="002933A7">
        <w:rPr>
          <w:rFonts w:ascii="Times New Roman" w:hAnsi="Times New Roman" w:cs="Times New Roman"/>
          <w:sz w:val="24"/>
          <w:szCs w:val="24"/>
        </w:rPr>
        <w:t xml:space="preserve"> </w:t>
      </w:r>
      <w:r w:rsidR="00511DD4"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The Economic Nature of the Firm: A Reader, Third Edition","id":"ITEM-1","issued":{"date-parts":[["2012"]]},"page":"283-303","title":"Theory of the firm: Managerial behavior, agency costs, and ownership structure","type":"article-journal"},"uris":["http://www.mendeley.com/documents/?uuid=dfe818f0-4f89-4f9f-a153-e8a956546d14"]}],"mendeley":{"formattedCitation":"(Jensen &amp; Meckling, 2012)","plainTextFormattedCitation":"(Jensen &amp; Meckling, 2012)","previouslyFormattedCitation":"(Jensen &amp; Meckling, 2012)"},"properties":{"noteIndex":0},"schema":"https://github.com/citation-style-language/schema/raw/master/csl-citation.json"}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(Jensen &amp; Meckling, 2012)</w:t>
      </w:r>
      <w:r w:rsidR="00511DD4"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
    <w:p w14:paraId="49F386BA" w14:textId="449ABF5F"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511DD4" w:rsidRPr="002933A7">
        <w:rPr>
          <w:rFonts w:ascii="Times New Roman" w:hAnsi="Times New Roman" w:cs="Times New Roman"/>
          <w:sz w:val="24"/>
          <w:szCs w:val="24"/>
        </w:rPr>
        <w:fldChar w:fldCharType="begin" w:fldLock="1"/>
      </w:r>
      <w:r w:rsidR="00456E82" w:rsidRPr="002933A7">
        <w:rPr>
          <w:rFonts w:ascii="Times New Roman" w:hAnsi="Times New Roman" w:cs="Times New Roman"/>
          <w:sz w:val="24"/>
          <w:szCs w:val="24"/>
        </w:rPr>
        <w:instrText>ADDIN CSL_CITATION {"citationItems":[{"id":"ITEM-1","itemData":{"DOI":"10.30871/jaat.v5i1.1852","abstract":"Transfer pricing is the price for the delivery of goods, services, or other intangible assets at related parties transact with each other based on the arm’s lenght principle. The purpose of this study to examine the influence factors of tax, intangible assets, and bonus mechanism on transfer pricing decisions. The population in this study are mining sector companies listed on the Indonesian Stock Exchange from 2015-2018. Sample selection technique used in purposive sampling and acquired 13 sample companies. The data used in this study was obtained from financial statement. Methods of data analysis in this research in logistic regression analysis using SPSS software version 23. The result showed that simultaneous tax, intangible assets, and bonus mechanism have a significant effect on transfer pricing decision. Tax partially have no significant effect on transfer pricing decision, while intangible assets has a significant positive effect on transfer pricing, and bonus mechanism have no significant effect on transfer pricing decision.","author":[{"dropping-particle":"","family":"Novira","given":"Anggun Rizki","non-dropping-particle":"","parse-names":false,"suffix":""},{"dropping-particle":"","family":"Suzan","given":"Leny","non-dropping-particle":"","parse-names":false,"suffix":""},{"dropping-particle":"","family":"Asalam","given":"Ardan Gani","non-dropping-particle":"","parse-names":false,"suffix":""}],"container-title":"Journal of Applied Accounting and Taxation","id":"ITEM-1","issue":"1","issued":{"date-parts":[["2020"]]},"page":"17-23","title":"Pengaruh Pajak, Intangible Assets, dan Mekanisme Bonus Terhadap Keputusan Transfer Pricing","type":"article-journal","volume":"5"},"uris":["http://www.mendeley.com/documents/?uuid=a5fcbd1b-d4a9-4648-a32b-21587efd0bd9"]}],"mendeley":{"formattedCitation":"(Novira et al., 2020)","manualFormatting":"Novira et al., (2020)","plainTextFormattedCitation":"(Novira et al., 2020)","previouslyFormattedCitation":"(Novira et al., 2020)"},"properties":{"noteIndex":0},"schema":"https://github.com/citation-style-language/schema/raw/master/csl-citation.json"}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Novira et al., </w:t>
      </w:r>
      <w:r w:rsidR="00456E82"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2020)</w:t>
      </w:r>
      <w:r w:rsidR="00511DD4"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dan </w:t>
      </w:r>
      <w:r w:rsidR="00511DD4" w:rsidRPr="002933A7">
        <w:rPr>
          <w:rFonts w:ascii="Times New Roman" w:hAnsi="Times New Roman" w:cs="Times New Roman"/>
          <w:sz w:val="24"/>
          <w:szCs w:val="24"/>
        </w:rPr>
        <w:fldChar w:fldCharType="begin" w:fldLock="1"/>
      </w:r>
      <w:r w:rsidR="000D40D7" w:rsidRPr="002933A7">
        <w:rPr>
          <w:rFonts w:ascii="Times New Roman" w:hAnsi="Times New Roman" w:cs="Times New Roman"/>
          <w:sz w:val="24"/>
          <w:szCs w:val="24"/>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Pricing","type":"article-journal","volume":"13"},"uris":["http://www.mendeley.com/documents/?uuid=27706aa7-2bd0-4351-97c6-9b30f6be4f4e"]}],"mendeley":{"formattedCitation":"(Wahyudi &amp; Fitriah, 2021)","manualFormatting":"Wahyudi &amp; Fitriah (2021)","plainTextFormattedCitation":"(Wahyudi &amp; Fitriah, 2021)","previouslyFormattedCitation":"(Wahyudi &amp; Fitriah, 2021)"},"properties":{"noteIndex":0},"schema":"https://github.com/citation-style-language/schema/raw/master/csl-citation.json"}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Wahyudi &amp; Fitriah</w:t>
      </w:r>
      <w:r w:rsidR="00456E82" w:rsidRPr="002933A7">
        <w:rPr>
          <w:rFonts w:ascii="Times New Roman" w:hAnsi="Times New Roman" w:cs="Times New Roman"/>
          <w:noProof/>
          <w:sz w:val="24"/>
          <w:szCs w:val="24"/>
        </w:rPr>
        <w:t xml:space="preserve"> (</w:t>
      </w:r>
      <w:r w:rsidR="0074061F" w:rsidRPr="002933A7">
        <w:rPr>
          <w:rFonts w:ascii="Times New Roman" w:hAnsi="Times New Roman" w:cs="Times New Roman"/>
          <w:noProof/>
          <w:sz w:val="24"/>
          <w:szCs w:val="24"/>
        </w:rPr>
        <w:t>2021)</w:t>
      </w:r>
      <w:r w:rsidR="00511DD4" w:rsidRPr="002933A7">
        <w:rPr>
          <w:rFonts w:ascii="Times New Roman" w:hAnsi="Times New Roman" w:cs="Times New Roman"/>
          <w:sz w:val="24"/>
          <w:szCs w:val="24"/>
        </w:rPr>
        <w:fldChar w:fldCharType="end"/>
      </w:r>
      <w:r w:rsidR="00511DD4"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Sama </w:t>
      </w:r>
      <w:proofErr w:type="spellStart"/>
      <w:r w:rsidRPr="002933A7">
        <w:rPr>
          <w:rFonts w:ascii="Times New Roman" w:hAnsi="Times New Roman" w:cs="Times New Roman"/>
          <w:sz w:val="24"/>
          <w:szCs w:val="24"/>
        </w:rPr>
        <w:t>halnya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511DD4" w:rsidRPr="002933A7">
        <w:rPr>
          <w:rFonts w:ascii="Times New Roman" w:hAnsi="Times New Roman" w:cs="Times New Roman"/>
          <w:sz w:val="24"/>
          <w:szCs w:val="24"/>
        </w:rPr>
        <w:fldChar w:fldCharType="begin" w:fldLock="1"/>
      </w:r>
      <w:r w:rsidR="00456E82" w:rsidRPr="002933A7">
        <w:rPr>
          <w:rFonts w:ascii="Times New Roman" w:hAnsi="Times New Roman" w:cs="Times New Roman"/>
          <w:sz w:val="24"/>
          <w:szCs w:val="24"/>
        </w:rPr>
        <w:instrText>ADDIN CSL_CITATION {"citationItems":[{"id":"ITEM-1","itemData":{"DOI":"10.33005/jasf.v3i2.89","abstract":"This study aims to examine prudence's role in moderating the effect of bonus mechanism, intangible asset, and inventory intensity ratio on transfer pricing decisions. This research population is all property, real estate &amp; construction companies, and manufacturing companies listed on the Indonesia Stock Exchange in 2018. The sampling technique uses a purposive sampling method to obtain 109 units of analysis. This study uses moderated regression analysis (MRA), which is processed using IBM SPSS 21. This study proves that the bonus mechanism does not affect, while intangible assets and inventory intensity ratio significantly affect transfer pricing decisions. Prudence is proven to moderate the intangible assets' influence but does not moderate the impact of the bonus mechanism and inventory intensity ratio on transfer pricing decisions. This study concludes that the bonus mechanism does not affect the transfer pricing decision. Prudence is proven to moderate the effect of intangible assets but does not moderate the impact of the bonus mechanism and inventory intensity ratio on transfer pricing decisions.","author":[{"dropping-particle":"","family":"Khasanah","given":"Uswatun","non-dropping-particle":"","parse-names":false,"suffix":""},{"dropping-particle":"","family":"Suryarini","given":"Trisni","non-dropping-particle":"","parse-names":false,"suffix":""}],"container-title":"Journal of Accounting and Strategic Finance","id":"ITEM-1","issue":"2","issued":{"date-parts":[["2020"]]},"page":"154-168","title":"The Role of Prudence in Moderating the Effect of Bonus Mechanism, Intangible Assets, and Inventory Intensity Ratio on Transfer Pricing","type":"article-journal","volume":"3"},"uris":["http://www.mendeley.com/documents/?uuid=8fb684e5-090f-406a-8020-0bc49f6100d7"]}],"mendeley":{"formattedCitation":"(Khasanah &amp; Suryarini, 2020)","manualFormatting":"Khasanah &amp; Suryarini (2020)","plainTextFormattedCitation":"(Khasanah &amp; Suryarini, 2020)","previouslyFormattedCitation":"(Khasanah &amp; Suryarini, 2020)"},"properties":{"noteIndex":0},"schema":"https://github.com/citation-style-language/schema/raw/master/csl-citation.json"}</w:instrText>
      </w:r>
      <w:r w:rsidR="00511DD4"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Khasanah &amp; Suryarini </w:t>
      </w:r>
      <w:r w:rsidR="00456E82"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2020)</w:t>
      </w:r>
      <w:r w:rsidR="00511DD4" w:rsidRPr="002933A7">
        <w:rPr>
          <w:rFonts w:ascii="Times New Roman" w:hAnsi="Times New Roman" w:cs="Times New Roman"/>
          <w:sz w:val="24"/>
          <w:szCs w:val="24"/>
        </w:rPr>
        <w:fldChar w:fldCharType="end"/>
      </w:r>
      <w:r w:rsidR="00511DD4"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hipotesis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w:t>
      </w:r>
    </w:p>
    <w:p w14:paraId="1E845D12" w14:textId="77777777"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H</w:t>
      </w:r>
      <w:r w:rsidRPr="002933A7">
        <w:rPr>
          <w:rFonts w:ascii="Times New Roman" w:hAnsi="Times New Roman" w:cs="Times New Roman"/>
          <w:b/>
          <w:bCs/>
          <w:sz w:val="24"/>
          <w:szCs w:val="24"/>
          <w:vertAlign w:val="subscript"/>
        </w:rPr>
        <w:t>2</w:t>
      </w:r>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intangible asset</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berpengaruh</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positif</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terhadap</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keputusan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perusahaan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melakukan</w:t>
      </w:r>
      <w:proofErr w:type="spellEnd"/>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transfer pricing</w:t>
      </w:r>
    </w:p>
    <w:p w14:paraId="56F34AAA" w14:textId="77777777" w:rsidR="00CC4759" w:rsidRPr="002933A7" w:rsidRDefault="00CC4759" w:rsidP="001875CD">
      <w:pPr>
        <w:pStyle w:val="SubHeading3"/>
        <w:tabs>
          <w:tab w:val="left" w:pos="426"/>
        </w:tabs>
        <w:ind w:left="0" w:firstLine="0"/>
      </w:pPr>
      <w:bookmarkStart w:id="46" w:name="_Toc210632933"/>
      <w:r w:rsidRPr="002933A7">
        <w:t>2.4.3.</w:t>
      </w:r>
      <w:r w:rsidRPr="002933A7">
        <w:tab/>
      </w:r>
      <w:proofErr w:type="spellStart"/>
      <w:r w:rsidRPr="002933A7">
        <w:t>Pengaruh</w:t>
      </w:r>
      <w:proofErr w:type="spellEnd"/>
      <w:r w:rsidRPr="002933A7">
        <w:t xml:space="preserve"> </w:t>
      </w:r>
      <w:r w:rsidRPr="002933A7">
        <w:rPr>
          <w:i/>
          <w:iCs/>
        </w:rPr>
        <w:t xml:space="preserve">Tax Minimization </w:t>
      </w:r>
      <w:proofErr w:type="spellStart"/>
      <w:r w:rsidRPr="002933A7">
        <w:t>terhadap</w:t>
      </w:r>
      <w:proofErr w:type="spellEnd"/>
      <w:r w:rsidRPr="002933A7">
        <w:t xml:space="preserve"> Keputusan Perusahaan </w:t>
      </w:r>
      <w:proofErr w:type="spellStart"/>
      <w:r w:rsidRPr="002933A7">
        <w:t>Melakukan</w:t>
      </w:r>
      <w:proofErr w:type="spellEnd"/>
      <w:r w:rsidRPr="002933A7">
        <w:t xml:space="preserve"> </w:t>
      </w:r>
      <w:r w:rsidRPr="002933A7">
        <w:rPr>
          <w:i/>
          <w:iCs/>
        </w:rPr>
        <w:t>Transfer Pricing</w:t>
      </w:r>
      <w:bookmarkEnd w:id="46"/>
    </w:p>
    <w:p w14:paraId="4E842E67" w14:textId="25D12FAE"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Teori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perilaku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manajemen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agen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nama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Interaksi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minimisasi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w:t>
      </w:r>
      <w:proofErr w:type="spellStart"/>
      <w:r w:rsidRPr="002933A7">
        <w:rPr>
          <w:rFonts w:ascii="Times New Roman" w:hAnsi="Times New Roman" w:cs="Times New Roman"/>
          <w:sz w:val="24"/>
          <w:szCs w:val="24"/>
        </w:rPr>
        <w:lastRenderedPageBreak/>
        <w:t>sebagaimana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dijelaskan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teori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FC7866" w:rsidRPr="002933A7">
        <w:rPr>
          <w:rFonts w:ascii="Times New Roman" w:hAnsi="Times New Roman" w:cs="Times New Roman"/>
          <w:sz w:val="24"/>
          <w:szCs w:val="24"/>
        </w:rPr>
        <w:instrText>ADDIN CSL_CITATION {"citationItems":[{"id":"ITEM-1","itemData":{"abstract":"The study envisages to ascertain the effect of the interaction of transfer pricing and accruals earnings management on corporate tax avoidance of Multinational Corporations (MNCs) in Nigeria. The specific objectives of the study are to ascertain the sensitivity of book-tax differences and effective tax rates to the interaction of discretionary accruals and the transfer price index of multinational firms. The study adopts the ex post facto research design. The sample was restricted to 50 Multinational Corporations (MNCs) selected using the purposive sampling technique. The data were analysed using the panel Estimated Generalized Least Squares (EGLS)technique, specifically the period random effects specification models. The results showed that the interaction of discretionary accruals and transfer price index negatively affect book-tax differences and effective tax rates. The study concludes thataccruals earnings management and transfer pricingare signifincant determinants of corporate tax avoidance of MNCs in developing ciountires. Based on this, the study recommends that the Government reviews its tax policies to attract more inwards Foreign Direct Investment (FDI) and the Boards of MNCs should be wary of transfer price manipulation as these may be suggestive of managerial opportunistic behaviour for self-seeking actions. Lastly, a critical assessment of the host country peculiarities should be considered by local tax authorities in drafting local regulations..","author":[{"dropping-particle":"","family":"Yeye","given":"Olufemi","non-dropping-particle":"","parse-names":false,"suffix":""},{"dropping-particle":"","family":"Egbunike","given":"Patrick Amaechi","non-dropping-particle":"","parse-names":false,"suffix":""}],"container-title":"Journal of Global Accounting","id":"ITEM-1","issue":"1","issued":{"date-parts":[["2021"]]},"page":"63-79","title":"Transfer Pricing, Accruals Earnings Management and Corporate Tax Avoidance of Listed Multinational Corporations in Nigeria","type":"article-journal","volume":"7"},"uris":["http://www.mendeley.com/documents/?uuid=973d4933-7403-4765-8ee3-769c9fe2913d"]}],"mendeley":{"formattedCitation":"(Yeye &amp; Egbunike, 2021)","manualFormatting":"Yeye &amp; Egbunike (2021)","plainTextFormattedCitation":"(Yeye &amp; Egbunike, 2021)","previouslyFormattedCitation":"(Yeye &amp; Egbunike, 2021)"},"properties":{"noteIndex":0},"schema":"https://github.com/citation-style-language/schema/raw/master/csl-citation.json"}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Yeye &amp; Egbunike </w:t>
      </w:r>
      <w:r w:rsidR="00FC786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2021)</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melibatkan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menetapkan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yang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tanpa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mempertimbangkan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utama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Situasi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menimbulkan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di mana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cenderung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bertindak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mementingkan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sendiri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kompensasi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sementara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berusaha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memaksimalkan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bersih</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diakses</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E64210" w:rsidRPr="002933A7">
        <w:rPr>
          <w:rFonts w:ascii="Times New Roman" w:hAnsi="Times New Roman" w:cs="Times New Roman"/>
          <w:sz w:val="24"/>
          <w:szCs w:val="24"/>
        </w:rPr>
        <w:instrText>ADDIN CSL_CITATION {"citationItems":[{"id":"ITEM-1","itemData":{"DOI":"10.26668/businessreview/2023.v8i8.2684","ISSN":"2525-3654","author":[{"dropping-particle":"","family":"Suryani","given":"Arna","non-dropping-particle":"","parse-names":false,"suffix":""},{"dropping-particle":"","family":"Herianti","given":"Eva","non-dropping-particle":"","parse-names":false,"suffix":""}],"container-title":"International Journal of Professional Business Review","id":"ITEM-1","issue":"8","issued":{"date-parts":[["2023"]]},"page":"e02684","title":"Purposive Sampling Technique and Ordinary Least Square Analysis: Investigating the Relationship Between Managerial Overconfidence, Transfer Pricing and Tax Management in Indonesian Stock Exchange-Listed Firms","type":"article-journal","volume":"8"},"uris":["http://www.mendeley.com/documents/?uuid=9359f5fa-60ac-4309-90f0-f27f07b0682d"]}],"mendeley":{"formattedCitation":"(Suryani &amp; Herianti, 2023)","plainTextFormattedCitation":"(Suryani &amp; Herianti, 2023)","previouslyFormattedCitation":"(Suryani &amp; Herianti, 2023)"},"properties":{"noteIndex":0},"schema":"https://github.com/citation-style-language/schema/raw/master/csl-citation.json"}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(Suryani &amp; Herianti, 2023)</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w:t>
      </w:r>
      <w:r w:rsidR="00FC7866"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Sejalan</w:t>
      </w:r>
      <w:proofErr w:type="spellEnd"/>
      <w:r w:rsidR="00FC7866"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dengan</w:t>
      </w:r>
      <w:proofErr w:type="spellEnd"/>
      <w:r w:rsidR="00FC7866"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penelitian</w:t>
      </w:r>
      <w:proofErr w:type="spellEnd"/>
      <w:r w:rsidR="00FC7866" w:rsidRPr="002933A7">
        <w:rPr>
          <w:rFonts w:ascii="Times New Roman" w:hAnsi="Times New Roman" w:cs="Times New Roman"/>
          <w:sz w:val="24"/>
          <w:szCs w:val="24"/>
        </w:rPr>
        <w:t xml:space="preserve"> yang </w:t>
      </w:r>
      <w:proofErr w:type="spellStart"/>
      <w:r w:rsidR="00FC7866" w:rsidRPr="002933A7">
        <w:rPr>
          <w:rFonts w:ascii="Times New Roman" w:hAnsi="Times New Roman" w:cs="Times New Roman"/>
          <w:sz w:val="24"/>
          <w:szCs w:val="24"/>
        </w:rPr>
        <w:t>dilakukan</w:t>
      </w:r>
      <w:proofErr w:type="spellEnd"/>
      <w:r w:rsidR="00FC7866" w:rsidRPr="002933A7">
        <w:rPr>
          <w:rFonts w:ascii="Times New Roman" w:hAnsi="Times New Roman" w:cs="Times New Roman"/>
          <w:sz w:val="24"/>
          <w:szCs w:val="24"/>
        </w:rPr>
        <w:t xml:space="preserve"> oleh International &amp; Of (2024) yang </w:t>
      </w:r>
      <w:proofErr w:type="spellStart"/>
      <w:r w:rsidR="00FC7866" w:rsidRPr="002933A7">
        <w:rPr>
          <w:rFonts w:ascii="Times New Roman" w:hAnsi="Times New Roman" w:cs="Times New Roman"/>
          <w:sz w:val="24"/>
          <w:szCs w:val="24"/>
        </w:rPr>
        <w:t>menyatakan</w:t>
      </w:r>
      <w:proofErr w:type="spellEnd"/>
      <w:r w:rsidR="00FC7866"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bahwa</w:t>
      </w:r>
      <w:proofErr w:type="spellEnd"/>
      <w:r w:rsidR="00FC7866"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menciptakan</w:t>
      </w:r>
      <w:proofErr w:type="spellEnd"/>
      <w:r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keagenan</w:t>
      </w:r>
      <w:proofErr w:type="spellEnd"/>
      <w:r w:rsidRPr="002933A7">
        <w:rPr>
          <w:rFonts w:ascii="Times New Roman" w:hAnsi="Times New Roman" w:cs="Times New Roman"/>
          <w:sz w:val="24"/>
          <w:szCs w:val="24"/>
        </w:rPr>
        <w:t xml:space="preserve">, di mana </w:t>
      </w:r>
      <w:proofErr w:type="spellStart"/>
      <w:r w:rsidRPr="002933A7">
        <w:rPr>
          <w:rFonts w:ascii="Times New Roman" w:hAnsi="Times New Roman" w:cs="Times New Roman"/>
          <w:sz w:val="24"/>
          <w:szCs w:val="24"/>
        </w:rPr>
        <w:t>manajer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berusaha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memprioritaskan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kepentingan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pribadi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meningkatkan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kompensasi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mereka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sementara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pemilik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berusaha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mengoptimalkan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bersih</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tersedia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pemegang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saham</w:t>
      </w:r>
      <w:proofErr w:type="spellEnd"/>
      <w:r w:rsidR="00FC7866" w:rsidRPr="002933A7">
        <w:rPr>
          <w:rFonts w:ascii="Times New Roman" w:hAnsi="Times New Roman" w:cs="Times New Roman"/>
          <w:sz w:val="24"/>
          <w:szCs w:val="24"/>
        </w:rPr>
        <w:t>.</w:t>
      </w:r>
    </w:p>
    <w:p w14:paraId="3FF50CAB" w14:textId="1BBC09BE" w:rsidR="00CC4759" w:rsidRPr="002933A7" w:rsidRDefault="00CC4759"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i/>
          <w:iCs/>
          <w:sz w:val="24"/>
          <w:szCs w:val="24"/>
        </w:rPr>
        <w:tab/>
      </w:r>
      <w:r w:rsidRPr="002933A7">
        <w:rPr>
          <w:rFonts w:ascii="Times New Roman" w:hAnsi="Times New Roman" w:cs="Times New Roman"/>
          <w:sz w:val="24"/>
          <w:szCs w:val="24"/>
        </w:rPr>
        <w:t xml:space="preserve">Dari </w:t>
      </w:r>
      <w:proofErr w:type="spellStart"/>
      <w:r w:rsidRPr="002933A7">
        <w:rPr>
          <w:rFonts w:ascii="Times New Roman" w:hAnsi="Times New Roman" w:cs="Times New Roman"/>
          <w:sz w:val="24"/>
          <w:szCs w:val="24"/>
        </w:rPr>
        <w:t>sudut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pandang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bisnis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cenderung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mengupayakan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efisiensi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termasuk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pembayaran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penghasilan</w:t>
      </w:r>
      <w:proofErr w:type="spellEnd"/>
      <w:r w:rsidRPr="002933A7">
        <w:rPr>
          <w:rFonts w:ascii="Times New Roman" w:hAnsi="Times New Roman" w:cs="Times New Roman"/>
          <w:sz w:val="24"/>
          <w:szCs w:val="24"/>
        </w:rPr>
        <w:t xml:space="preserve"> badan,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perspektif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diyakini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strategi yang </w:t>
      </w:r>
      <w:proofErr w:type="spellStart"/>
      <w:r w:rsidRPr="002933A7">
        <w:rPr>
          <w:rFonts w:ascii="Times New Roman" w:hAnsi="Times New Roman" w:cs="Times New Roman"/>
          <w:sz w:val="24"/>
          <w:szCs w:val="24"/>
        </w:rPr>
        <w:t>efektif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memenangkan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persaingan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perebutan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sumber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daya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terbatas</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2023)","plainTextFormattedCitation":"(Fatmi &amp; Amin, 2023)","previouslyFormattedCitation":"(Fatmi &amp; Amin, 2023)"},"properties":{"noteIndex":0},"schema":"https://github.com/citation-style-language/schema/raw/master/csl-citation.json"}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(Fatmi &amp; Amin, 2023)</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Perusahaan </w:t>
      </w:r>
      <w:proofErr w:type="spellStart"/>
      <w:r w:rsidRPr="002933A7">
        <w:rPr>
          <w:rFonts w:ascii="Times New Roman" w:hAnsi="Times New Roman" w:cs="Times New Roman"/>
          <w:sz w:val="24"/>
          <w:szCs w:val="24"/>
        </w:rPr>
        <w:t>seringkali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beranggapan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membayar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berbagai</w:t>
      </w:r>
      <w:proofErr w:type="spellEnd"/>
      <w:r w:rsidRPr="002933A7">
        <w:rPr>
          <w:rFonts w:ascii="Times New Roman" w:hAnsi="Times New Roman" w:cs="Times New Roman"/>
          <w:sz w:val="24"/>
          <w:szCs w:val="24"/>
        </w:rPr>
        <w:t xml:space="preserve"> strategi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agar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meminimalisir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00FC7866"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tetap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maksimal</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2023)","plainTextFormattedCitation":"(Fatmi &amp; Amin, 2023)","previouslyFormattedCitation":"(Fatmi &amp; Amin, 2023)"},"properties":{"noteIndex":0},"schema":"https://github.com/citation-style-language/schema/raw/master/csl-citation.json"}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(Fatmi &amp; Amin, 2023)</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 Beban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memicu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et al., 2021)","plainTextFormattedCitation":"(Marfuah et al., 2021)","previouslyFormattedCitation":"(Marfuah et al., 2021)"},"properties":{"noteIndex":0},"schema":"https://github.com/citation-style-language/schema/raw/master/csl-citation.json"}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(Marfuah et al., 2021)</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36F3E180" w14:textId="6771FAD2" w:rsidR="00CC4759" w:rsidRPr="002933A7" w:rsidRDefault="00CC4759" w:rsidP="00E52FBC">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i/>
          <w:iCs/>
          <w:sz w:val="24"/>
          <w:szCs w:val="24"/>
        </w:rPr>
        <w:lastRenderedPageBreak/>
        <w:t xml:space="preserve">Tax minimization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tindakan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penghindaran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wajib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dibayarkan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otoritas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2021)","plainTextFormattedCitation":"(Riska &amp; Anwar, 2021)","previouslyFormattedCitation":"(Riska &amp; Anwar, 2021)"},"properties":{"noteIndex":0},"schema":"https://github.com/citation-style-language/schema/raw/master/csl-citation.json"}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(Riska &amp; Anwar, 2021)</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mengalihkan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penghasilan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biaya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mempunyai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di negara lain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berbeda</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{"citationItems":[{"id":"ITEM-1","itemData":{"DOI":"10.37481/sjr.v6i1.634","ISSN":"2615-3009","abstract":"This study aims to find out and test empirically the effect of tax minimization, exchange rates and tunneling incentives on transfer tricing decisions in manufacturing companies listed on the Indonesia Stock Exchange in 2015-2020. The type of research used is associative quantitative which uses secondary data in the form of financial reports that have been published by the company on the Indonesia Stock Exchange. The population of this study were 138 companies and the selected sample was 11 companies using purposive sampling method, with 61 data analyzed. The data analysis technique for testing this hypothesis was carried out using the Eviews 9 application. The results of this study show that simultaneously tax minimization, exchange rate and tunneling incentives have a significant effect on transfer pricing. Partially, tax minimization has no effect on transfer pricing, the exchange rate has a significant positive effect on transfer pricing. Tunneling incentive has a significant positive effect on transfer pricing.","author":[{"dropping-particle":"","family":"Putri","given":"Wulandari Cahyani","non-dropping-particle":"","parse-names":false,"suffix":""},{"dropping-particle":"","family":"Lindawati","given":"Lindawati","non-dropping-particle":"","parse-names":false,"suffix":""}],"container-title":"SCIENTIFIC JOURNAL OF REFLECTION : Economic, Accounting, Management and Business","id":"ITEM-1","issue":"1","issued":{"date-parts":[["2023"]]},"page":"195-204","title":"Pengaruh Tax Minimization, Exchange Rate Dan Tunneling Incentive Terhadap Keputusan Transfer Pricing","type":"article-journal","volume":"6"},"uris":["http://www.mendeley.com/documents/?uuid=737bddbc-edfa-4071-9c61-e6720a578abf"]}],"mendeley":{"formattedCitation":"(Putri &amp; Lindawati, 2023)","plainTextFormattedCitation":"(Putri &amp; Lindawati, 2023)","previouslyFormattedCitation":"(Putri &amp; Lindawati, 2023)"},"properties":{"noteIndex":0},"schema":"https://github.com/citation-style-language/schema/raw/master/csl-citation.json"}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(Putri &amp; Lindawati, 2023)</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(2020)","plainTextFormattedCitation":"(D. K. Devi &amp; Suryarini, 2020)","previouslyFormattedCitation":"(D. K. Devi &amp; Suryarini, 2020)"},"properties":{"noteIndex":0},"schema":"https://github.com/citation-style-language/schema/raw/master/csl-citation.json"}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Devi &amp; Suryarini </w:t>
      </w:r>
      <w:r w:rsidR="00E51C0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2020)</w:t>
      </w:r>
      <w:r w:rsidR="0021573F" w:rsidRPr="002933A7">
        <w:rPr>
          <w:rFonts w:ascii="Times New Roman" w:hAnsi="Times New Roman" w:cs="Times New Roman"/>
          <w:sz w:val="24"/>
          <w:szCs w:val="24"/>
        </w:rPr>
        <w:fldChar w:fldCharType="end"/>
      </w:r>
      <w:r w:rsidR="0021573F"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minimalisasi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salah </w:t>
      </w:r>
      <w:proofErr w:type="spellStart"/>
      <w:r w:rsidRPr="002933A7">
        <w:rPr>
          <w:rFonts w:ascii="Times New Roman" w:hAnsi="Times New Roman" w:cs="Times New Roman"/>
          <w:sz w:val="24"/>
          <w:szCs w:val="24"/>
        </w:rPr>
        <w:t>satunya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minimalisasi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semakin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tinggi</w:t>
      </w:r>
      <w:proofErr w:type="spellEnd"/>
      <w:r w:rsidRPr="002933A7">
        <w:rPr>
          <w:rFonts w:ascii="Times New Roman" w:hAnsi="Times New Roman" w:cs="Times New Roman"/>
          <w:sz w:val="24"/>
          <w:szCs w:val="24"/>
        </w:rPr>
        <w:t xml:space="preserve"> pula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diambil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Hal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r w:rsidR="0021573F" w:rsidRPr="002933A7">
        <w:rPr>
          <w:rFonts w:ascii="Times New Roman" w:hAnsi="Times New Roman" w:cs="Times New Roman"/>
          <w:sz w:val="24"/>
          <w:szCs w:val="24"/>
        </w:rPr>
        <w:fldChar w:fldCharType="begin" w:fldLock="1"/>
      </w:r>
      <w:r w:rsidR="00FC7866" w:rsidRPr="002933A7">
        <w:rPr>
          <w:rFonts w:ascii="Times New Roman" w:hAnsi="Times New Roman" w:cs="Times New Roman"/>
          <w:sz w:val="24"/>
          <w:szCs w:val="24"/>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et al., 2021)","manualFormatting":"Marfuah et al., (2021)","plainTextFormattedCitation":"(Marfuah et al., 2021)","previouslyFormattedCitation":"(Marfuah et al., 2021)"},"properties":{"noteIndex":0},"schema":"https://github.com/citation-style-language/schema/raw/master/csl-citation.json"}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 xml:space="preserve">Marfuah et al., </w:t>
      </w:r>
      <w:r w:rsidR="00FC7866" w:rsidRPr="002933A7">
        <w:rPr>
          <w:rFonts w:ascii="Times New Roman" w:hAnsi="Times New Roman" w:cs="Times New Roman"/>
          <w:noProof/>
          <w:sz w:val="24"/>
          <w:szCs w:val="24"/>
        </w:rPr>
        <w:t>(</w:t>
      </w:r>
      <w:r w:rsidR="0074061F" w:rsidRPr="002933A7">
        <w:rPr>
          <w:rFonts w:ascii="Times New Roman" w:hAnsi="Times New Roman" w:cs="Times New Roman"/>
          <w:noProof/>
          <w:sz w:val="24"/>
          <w:szCs w:val="24"/>
        </w:rPr>
        <w:t>2021)</w:t>
      </w:r>
      <w:r w:rsidR="0021573F" w:rsidRPr="002933A7">
        <w:rPr>
          <w:rFonts w:ascii="Times New Roman" w:hAnsi="Times New Roman" w:cs="Times New Roman"/>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Sama </w:t>
      </w:r>
      <w:proofErr w:type="spellStart"/>
      <w:r w:rsidRPr="002933A7">
        <w:rPr>
          <w:rFonts w:ascii="Times New Roman" w:hAnsi="Times New Roman" w:cs="Times New Roman"/>
          <w:sz w:val="24"/>
          <w:szCs w:val="24"/>
        </w:rPr>
        <w:t>halnya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w:t>
      </w:r>
      <w:r w:rsidRPr="002933A7">
        <w:rPr>
          <w:rFonts w:ascii="Times New Roman" w:hAnsi="Times New Roman" w:cs="Times New Roman"/>
          <w:b/>
          <w:bCs/>
          <w:sz w:val="24"/>
          <w:szCs w:val="24"/>
        </w:rPr>
        <w:t xml:space="preserve"> </w:t>
      </w:r>
      <w:r w:rsidR="0021573F" w:rsidRPr="002933A7">
        <w:rPr>
          <w:rFonts w:ascii="Times New Roman" w:hAnsi="Times New Roman" w:cs="Times New Roman"/>
          <w:b/>
          <w:bCs/>
          <w:sz w:val="24"/>
          <w:szCs w:val="24"/>
        </w:rPr>
        <w:fldChar w:fldCharType="begin" w:fldLock="1"/>
      </w:r>
      <w:r w:rsidR="000D40D7" w:rsidRPr="002933A7">
        <w:rPr>
          <w:rFonts w:ascii="Times New Roman" w:hAnsi="Times New Roman" w:cs="Times New Roman"/>
          <w:b/>
          <w:bCs/>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2023)","manualFormatting":"Fatmi &amp; Amin (2023)","plainTextFormattedCitation":"(Fatmi &amp; Amin, 2023)","previouslyFormattedCitation":"(Fatmi &amp; Amin, 2023)"},"properties":{"noteIndex":0},"schema":"https://github.com/citation-style-language/schema/raw/master/csl-citation.json"}</w:instrText>
      </w:r>
      <w:r w:rsidR="0021573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 xml:space="preserve">Fatmi &amp; Amin </w:t>
      </w:r>
      <w:r w:rsidR="00FC7866" w:rsidRPr="002933A7">
        <w:rPr>
          <w:rFonts w:ascii="Times New Roman" w:hAnsi="Times New Roman" w:cs="Times New Roman"/>
          <w:bCs/>
          <w:noProof/>
          <w:sz w:val="24"/>
          <w:szCs w:val="24"/>
        </w:rPr>
        <w:t>(</w:t>
      </w:r>
      <w:r w:rsidR="0074061F" w:rsidRPr="002933A7">
        <w:rPr>
          <w:rFonts w:ascii="Times New Roman" w:hAnsi="Times New Roman" w:cs="Times New Roman"/>
          <w:bCs/>
          <w:noProof/>
          <w:sz w:val="24"/>
          <w:szCs w:val="24"/>
        </w:rPr>
        <w:t>2023)</w:t>
      </w:r>
      <w:r w:rsidR="0021573F" w:rsidRPr="002933A7">
        <w:rPr>
          <w:rFonts w:ascii="Times New Roman" w:hAnsi="Times New Roman" w:cs="Times New Roman"/>
          <w:b/>
          <w:bCs/>
          <w:sz w:val="24"/>
          <w:szCs w:val="24"/>
        </w:rPr>
        <w:fldChar w:fldCharType="end"/>
      </w:r>
      <w:r w:rsidRPr="002933A7">
        <w:rPr>
          <w:rFonts w:ascii="Times New Roman" w:hAnsi="Times New Roman" w:cs="Times New Roman"/>
          <w:b/>
          <w:bCs/>
          <w:sz w:val="24"/>
          <w:szCs w:val="24"/>
        </w:rPr>
        <w:t xml:space="preserve">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berpengaruh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uraian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hipotesis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w:t>
      </w:r>
    </w:p>
    <w:p w14:paraId="2700A7E8" w14:textId="77777777" w:rsidR="00473BCC" w:rsidRPr="002933A7" w:rsidRDefault="00CC4759" w:rsidP="0038286A">
      <w:pPr>
        <w:spacing w:line="480" w:lineRule="auto"/>
        <w:jc w:val="both"/>
        <w:rPr>
          <w:rFonts w:ascii="Times New Roman" w:hAnsi="Times New Roman" w:cs="Times New Roman"/>
          <w:b/>
          <w:bCs/>
          <w:i/>
          <w:iCs/>
          <w:sz w:val="24"/>
          <w:szCs w:val="24"/>
        </w:rPr>
        <w:sectPr w:rsidR="00473BCC" w:rsidRPr="002933A7" w:rsidSect="00A16EA3">
          <w:pgSz w:w="11906" w:h="16838" w:code="9"/>
          <w:pgMar w:top="2268" w:right="1701" w:bottom="1701" w:left="2268" w:header="709" w:footer="709" w:gutter="0"/>
          <w:cols w:space="708"/>
          <w:docGrid w:linePitch="360"/>
        </w:sectPr>
      </w:pPr>
      <w:r w:rsidRPr="002933A7">
        <w:rPr>
          <w:rFonts w:ascii="Times New Roman" w:hAnsi="Times New Roman" w:cs="Times New Roman"/>
          <w:b/>
          <w:bCs/>
          <w:sz w:val="24"/>
          <w:szCs w:val="24"/>
        </w:rPr>
        <w:t>H</w:t>
      </w:r>
      <w:r w:rsidRPr="002933A7">
        <w:rPr>
          <w:rFonts w:ascii="Times New Roman" w:hAnsi="Times New Roman" w:cs="Times New Roman"/>
          <w:b/>
          <w:bCs/>
          <w:sz w:val="24"/>
          <w:szCs w:val="24"/>
          <w:vertAlign w:val="subscript"/>
        </w:rPr>
        <w:t>3</w:t>
      </w:r>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tax minimization</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berpengaruh</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positif</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terhadap</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keputusan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perusahaan</w:t>
      </w:r>
      <w:proofErr w:type="spellEnd"/>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b/>
          <w:bCs/>
          <w:sz w:val="24"/>
          <w:szCs w:val="24"/>
        </w:rPr>
        <w:t>melakukan</w:t>
      </w:r>
      <w:proofErr w:type="spellEnd"/>
      <w:r w:rsidRPr="002933A7">
        <w:rPr>
          <w:rFonts w:ascii="Times New Roman" w:hAnsi="Times New Roman" w:cs="Times New Roman"/>
          <w:b/>
          <w:bCs/>
          <w:sz w:val="24"/>
          <w:szCs w:val="24"/>
        </w:rPr>
        <w:t xml:space="preserve"> </w:t>
      </w:r>
      <w:r w:rsidRPr="002933A7">
        <w:rPr>
          <w:rFonts w:ascii="Times New Roman" w:hAnsi="Times New Roman" w:cs="Times New Roman"/>
          <w:b/>
          <w:bCs/>
          <w:i/>
          <w:iCs/>
          <w:sz w:val="24"/>
          <w:szCs w:val="24"/>
        </w:rPr>
        <w:t>transfer pricing</w:t>
      </w:r>
    </w:p>
    <w:p w14:paraId="5912DA53" w14:textId="4B2A3432" w:rsidR="00473BCC" w:rsidRPr="002933A7" w:rsidRDefault="00473BCC" w:rsidP="00CD2345">
      <w:pPr>
        <w:pStyle w:val="Heading1"/>
        <w:rPr>
          <w:rFonts w:cs="Times New Roman"/>
        </w:rPr>
      </w:pPr>
      <w:bookmarkStart w:id="47" w:name="_Toc210632934"/>
      <w:r w:rsidRPr="002933A7">
        <w:rPr>
          <w:rFonts w:cs="Times New Roman"/>
        </w:rPr>
        <w:lastRenderedPageBreak/>
        <w:t>BAB III</w:t>
      </w:r>
      <w:r w:rsidR="00CD2345" w:rsidRPr="002933A7">
        <w:rPr>
          <w:rFonts w:cs="Times New Roman"/>
        </w:rPr>
        <w:br/>
      </w:r>
      <w:r w:rsidRPr="002933A7">
        <w:rPr>
          <w:rFonts w:cs="Times New Roman"/>
        </w:rPr>
        <w:t>METODE PENELITIAN</w:t>
      </w:r>
      <w:bookmarkEnd w:id="47"/>
    </w:p>
    <w:p w14:paraId="4C91225A" w14:textId="77777777" w:rsidR="00200D3E" w:rsidRPr="002933A7" w:rsidRDefault="00473BCC" w:rsidP="000C5642">
      <w:pPr>
        <w:pStyle w:val="SubHeadingBab3"/>
        <w:ind w:left="426" w:hanging="426"/>
      </w:pPr>
      <w:bookmarkStart w:id="48" w:name="_Toc210632935"/>
      <w:proofErr w:type="spellStart"/>
      <w:r w:rsidRPr="002933A7">
        <w:t>Definisi</w:t>
      </w:r>
      <w:proofErr w:type="spellEnd"/>
      <w:r w:rsidRPr="002933A7">
        <w:t xml:space="preserve"> </w:t>
      </w:r>
      <w:proofErr w:type="spellStart"/>
      <w:r w:rsidRPr="002933A7">
        <w:t>Operasional</w:t>
      </w:r>
      <w:proofErr w:type="spellEnd"/>
      <w:r w:rsidRPr="002933A7">
        <w:t xml:space="preserve"> dan </w:t>
      </w:r>
      <w:proofErr w:type="spellStart"/>
      <w:r w:rsidRPr="002933A7">
        <w:t>Pengukuran</w:t>
      </w:r>
      <w:proofErr w:type="spellEnd"/>
      <w:r w:rsidRPr="002933A7">
        <w:t xml:space="preserve"> </w:t>
      </w:r>
      <w:proofErr w:type="spellStart"/>
      <w:r w:rsidRPr="002933A7">
        <w:t>Variabel</w:t>
      </w:r>
      <w:bookmarkEnd w:id="48"/>
      <w:proofErr w:type="spellEnd"/>
    </w:p>
    <w:p w14:paraId="35A40930" w14:textId="001979B3" w:rsidR="00473BCC" w:rsidRPr="002933A7" w:rsidRDefault="00473BCC" w:rsidP="00CD2345">
      <w:pPr>
        <w:pStyle w:val="Subsubbab3"/>
      </w:pPr>
      <w:bookmarkStart w:id="49" w:name="_Toc210632936"/>
      <w:proofErr w:type="spellStart"/>
      <w:r w:rsidRPr="002933A7">
        <w:rPr>
          <w:bCs/>
        </w:rPr>
        <w:t>Variabel</w:t>
      </w:r>
      <w:proofErr w:type="spellEnd"/>
      <w:r w:rsidRPr="002933A7">
        <w:rPr>
          <w:bCs/>
        </w:rPr>
        <w:t xml:space="preserve"> </w:t>
      </w:r>
      <w:proofErr w:type="spellStart"/>
      <w:r w:rsidRPr="002933A7">
        <w:rPr>
          <w:bCs/>
        </w:rPr>
        <w:t>Dependen</w:t>
      </w:r>
      <w:bookmarkEnd w:id="49"/>
      <w:proofErr w:type="spellEnd"/>
    </w:p>
    <w:p w14:paraId="71013EBE" w14:textId="5E9B7C4C" w:rsidR="00473BCC" w:rsidRPr="00796024" w:rsidRDefault="00796024" w:rsidP="00796024">
      <w:pPr>
        <w:rPr>
          <w:rFonts w:ascii="Times New Roman" w:hAnsi="Times New Roman" w:cs="Times New Roman"/>
          <w:b/>
          <w:bCs/>
          <w:sz w:val="24"/>
          <w:szCs w:val="24"/>
        </w:rPr>
      </w:pPr>
      <w:r>
        <w:rPr>
          <w:rFonts w:ascii="Times New Roman" w:hAnsi="Times New Roman" w:cs="Times New Roman"/>
          <w:b/>
          <w:bCs/>
          <w:sz w:val="24"/>
          <w:szCs w:val="24"/>
        </w:rPr>
        <w:t xml:space="preserve">3.1.1.1. </w:t>
      </w:r>
      <w:r w:rsidR="00473BCC" w:rsidRPr="00796024">
        <w:rPr>
          <w:rFonts w:ascii="Times New Roman" w:hAnsi="Times New Roman" w:cs="Times New Roman"/>
          <w:b/>
          <w:bCs/>
          <w:sz w:val="24"/>
          <w:szCs w:val="24"/>
        </w:rPr>
        <w:t>Transfer Pricing</w:t>
      </w:r>
    </w:p>
    <w:p w14:paraId="57D0E3BA" w14:textId="2AE9EB15" w:rsidR="00473BCC" w:rsidRPr="002933A7" w:rsidRDefault="00473BCC" w:rsidP="00E52FB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penyerahan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jasa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baik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terjadi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berbeda</w:t>
      </w:r>
      <w:proofErr w:type="spellEnd"/>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(Bhudiyanti &amp; Suryarini, 2022)</w:t>
      </w:r>
      <w:r w:rsidR="0021573F"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Dalam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diukur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proksi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rasio</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berelasi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Related Party Transaction</w:t>
      </w:r>
      <w:r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 ","plainTextFormattedCitation":"(D. K. Devi &amp; Suryarini, 2020)","previouslyFormattedCitation":"(D. K. Devi &amp; Suryarini, 2020)"},"properties":{"noteIndex":0},"schema":"https://github.com/citation-style-language/schema/raw/master/csl-citation.json"}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(Devi &amp; Suryarini, 2020</w:t>
      </w:r>
      <w:r w:rsidR="00E51C06" w:rsidRPr="002933A7">
        <w:rPr>
          <w:rFonts w:ascii="Times New Roman" w:hAnsi="Times New Roman" w:cs="Times New Roman"/>
          <w:noProof/>
          <w:sz w:val="24"/>
          <w:szCs w:val="24"/>
        </w:rPr>
        <w:t xml:space="preserve">; </w:t>
      </w:r>
      <w:r w:rsidR="0021573F" w:rsidRPr="002933A7">
        <w:rPr>
          <w:rFonts w:ascii="Times New Roman" w:hAnsi="Times New Roman" w:cs="Times New Roman"/>
          <w:sz w:val="24"/>
          <w:szCs w:val="24"/>
        </w:rPr>
        <w:fldChar w:fldCharType="end"/>
      </w:r>
      <w:r w:rsidR="0021573F" w:rsidRPr="002933A7">
        <w:rPr>
          <w:rFonts w:ascii="Times New Roman" w:hAnsi="Times New Roman" w:cs="Times New Roman"/>
          <w:b/>
          <w:bCs/>
          <w:sz w:val="24"/>
          <w:szCs w:val="24"/>
        </w:rPr>
        <w:fldChar w:fldCharType="begin" w:fldLock="1"/>
      </w:r>
      <w:r w:rsidR="00DB4353" w:rsidRPr="002933A7">
        <w:rPr>
          <w:rFonts w:ascii="Times New Roman" w:hAnsi="Times New Roman" w:cs="Times New Roman"/>
          <w:b/>
          <w:bCs/>
          <w:sz w:val="24"/>
          <w:szCs w:val="24"/>
        </w:rPr>
        <w:instrText>ADDIN CSL_CITATION {"citationItems":[{"id":"ITEM-1","itemData":{"DOI":"10.54371/jiip.v7i9.5917","abstract":"Transfer pricing merupakan penentuan jumlah pembagian pendapatan perusahaan induk ke anak perusahaan berdasarkan hubungan istimewa. Debt covenant, ingitable asset, dan tax minimization berpengaruh terhadap perilaku transfer pricing manajemen perusahaan. Penelitian ini bertujuan untuk mengetahui pengaruh Debt covenant, ingitable asset, dan tax minimization pada Transfer Pricing. Sampel penelitian ini adalah perusahaan manufaktur sektor barang konsumsi yang terdaftar di BEI periode 2019 - 2022. Teknik penentuan sampel yang digunakan dalam penelitian ini adalah Purposive Sampling dan total perusahaan amatan yang digunakan dalam penelitian ini 120 perusahaan. Pengujian data dalam penelitian ini menggunakan multiple regression analysis bantuan aplikasi SPSS versi 28. Berdasarkan hasil analisis penelitian diperoleh (1) debt covenant berpengaruh positif terhadap transfer pricing (2) ingitable asset berpengaruh positif terhadap transfer pricing; (3) tax minimization berpengaruh positif terhadap transfer pricing.","author":[{"dropping-particle":"","family":"Wayan","given":"Maria Vianney Lelang","non-dropping-particle":"","parse-names":false,"suffix":""},{"dropping-particle":"","family":"Khomsiyah","given":"Khomsiyah","non-dropping-particle":"","parse-names":false,"suffix":""}],"container-title":"JIIP - Jurnal Ilmiah Ilmu Pendidikan","id":"ITEM-1","issue":"9","issued":{"date-parts":[["2024"]]},"page":"9533-9539","title":"Pengaruh Debt Covenant, Ingitable Assets, Tax Minimization terhadap Transfer Pricing","type":"article-journal","volume":"7"},"uris":["http://www.mendeley.com/documents/?uuid=c29a9e23-982d-4574-95f4-0246e7767828"]}],"mendeley":{"formattedCitation":"(Wayan &amp; Khomsiyah, 2024)","manualFormatting":"Wayan &amp; Khomsiyah, 2024","plainTextFormattedCitation":"(Wayan &amp; Khomsiyah, 2024)","previouslyFormattedCitation":"(Wayan &amp; Khomsiyah, 2024)"},"properties":{"noteIndex":0},"schema":"https://github.com/citation-style-language/schema/raw/master/csl-citation.json"}</w:instrText>
      </w:r>
      <w:r w:rsidR="0021573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Wayan &amp; Khomsiyah, 2024</w:t>
      </w:r>
      <w:r w:rsidR="0021573F" w:rsidRPr="002933A7">
        <w:rPr>
          <w:rFonts w:ascii="Times New Roman" w:hAnsi="Times New Roman" w:cs="Times New Roman"/>
          <w:b/>
          <w:bCs/>
          <w:sz w:val="24"/>
          <w:szCs w:val="24"/>
        </w:rPr>
        <w:fldChar w:fldCharType="end"/>
      </w:r>
      <w:r w:rsidR="00E51C06" w:rsidRPr="002933A7">
        <w:rPr>
          <w:rFonts w:ascii="Times New Roman" w:hAnsi="Times New Roman" w:cs="Times New Roman"/>
          <w:sz w:val="24"/>
          <w:szCs w:val="24"/>
        </w:rPr>
        <w:t>;</w:t>
      </w:r>
      <w:r w:rsidRPr="002933A7">
        <w:rPr>
          <w:rFonts w:ascii="Times New Roman" w:hAnsi="Times New Roman" w:cs="Times New Roman"/>
          <w:b/>
          <w:bCs/>
          <w:sz w:val="24"/>
          <w:szCs w:val="24"/>
        </w:rPr>
        <w:t xml:space="preserve"> </w:t>
      </w:r>
      <w:r w:rsidR="0021573F" w:rsidRPr="002933A7">
        <w:rPr>
          <w:rFonts w:ascii="Times New Roman" w:hAnsi="Times New Roman" w:cs="Times New Roman"/>
          <w:b/>
          <w:bCs/>
          <w:sz w:val="24"/>
          <w:szCs w:val="24"/>
        </w:rPr>
        <w:fldChar w:fldCharType="begin" w:fldLock="1"/>
      </w:r>
      <w:r w:rsidR="00E50142" w:rsidRPr="002933A7">
        <w:rPr>
          <w:rFonts w:ascii="Times New Roman" w:hAnsi="Times New Roman" w:cs="Times New Roman"/>
          <w:b/>
          <w:bCs/>
          <w:sz w:val="24"/>
          <w:szCs w:val="24"/>
        </w:rPr>
        <w:instrText>ADDIN CSL_CITATION {"citationItems":[{"id":"ITEM-1","itemData":{"DOI":"10.55587/jla.v4i1.112","author":[{"dropping-particle":"","family":"Sari Apriliyani","given":"Jobelina Jelma Ribeiro Soares","non-dropping-particle":"","parse-names":false,"suffix":""}],"container-title":"LITERA: Jurnal Literasi Akuntansi","id":"ITEM-1","issue":"1","issued":{"date-parts":[["2024"]]},"page":"238-254","title":"TRANSFER PRICING: TUNNELLING INCENTIVE DAN TAX HAVEN DIMOEDERASI FOREIGN OWNERSHIP","type":"article-journal","volume":"4"},"uris":["http://www.mendeley.com/documents/?uuid=2ea18b66-0bb6-4cf9-aa09-ae516ffaaaa7"]}],"mendeley":{"formattedCitation":"(Sari Apriliyani, 2024)","manualFormatting":"Sari Apriliyani, 2024)","plainTextFormattedCitation":"(Sari Apriliyani, 2024)","previouslyFormattedCitation":"(Sari Apriliyani, 2024)"},"properties":{"noteIndex":0},"schema":"https://github.com/citation-style-language/schema/raw/master/csl-citation.json"}</w:instrText>
      </w:r>
      <w:r w:rsidR="0021573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Sari Apriliyani, 2024)</w:t>
      </w:r>
      <w:r w:rsidR="0021573F" w:rsidRPr="002933A7">
        <w:rPr>
          <w:rFonts w:ascii="Times New Roman" w:hAnsi="Times New Roman" w:cs="Times New Roman"/>
          <w:b/>
          <w:bCs/>
          <w:sz w:val="24"/>
          <w:szCs w:val="24"/>
        </w:rPr>
        <w:fldChar w:fldCharType="end"/>
      </w:r>
      <w:r w:rsidRPr="002933A7">
        <w:rPr>
          <w:rFonts w:ascii="Times New Roman" w:hAnsi="Times New Roman" w:cs="Times New Roman"/>
          <w:sz w:val="24"/>
          <w:szCs w:val="24"/>
        </w:rPr>
        <w:t xml:space="preserve">. </w:t>
      </w:r>
      <w:r w:rsidRPr="002933A7">
        <w:rPr>
          <w:rFonts w:ascii="Times New Roman" w:hAnsi="Times New Roman" w:cs="Times New Roman"/>
          <w:b/>
          <w:bCs/>
          <w:sz w:val="24"/>
          <w:szCs w:val="24"/>
        </w:rPr>
        <w:t> </w:t>
      </w:r>
      <w:proofErr w:type="spellStart"/>
      <w:r w:rsidRPr="002933A7">
        <w:rPr>
          <w:rFonts w:ascii="Times New Roman" w:hAnsi="Times New Roman" w:cs="Times New Roman"/>
          <w:sz w:val="24"/>
          <w:szCs w:val="24"/>
        </w:rPr>
        <w:t>Tingginya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RPT </w:t>
      </w:r>
      <w:proofErr w:type="spellStart"/>
      <w:r w:rsidRPr="002933A7">
        <w:rPr>
          <w:rFonts w:ascii="Times New Roman" w:hAnsi="Times New Roman" w:cs="Times New Roman"/>
          <w:sz w:val="24"/>
          <w:szCs w:val="24"/>
        </w:rPr>
        <w:t>berbanding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lurus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indikasi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r w:rsidR="000D40D7" w:rsidRPr="002933A7">
        <w:rPr>
          <w:rFonts w:ascii="Times New Roman" w:hAnsi="Times New Roman" w:cs="Times New Roman"/>
          <w:i/>
          <w:iCs/>
          <w:sz w:val="24"/>
          <w:szCs w:val="24"/>
        </w:rPr>
        <w:fldChar w:fldCharType="begin" w:fldLock="1"/>
      </w:r>
      <w:r w:rsidR="001F7E42" w:rsidRPr="002933A7">
        <w:rPr>
          <w:rFonts w:ascii="Times New Roman" w:hAnsi="Times New Roman" w:cs="Times New Roman"/>
          <w:i/>
          <w:iCs/>
          <w:sz w:val="24"/>
          <w:szCs w:val="24"/>
        </w:rPr>
        <w:instrText>ADDIN CSL_CITATION {"citationItems":[{"id":"ITEM-1","itemData":{"DOI":"https://doi.org/10.60090/kar.v5i1.1049.24-46","author":[{"dropping-particle":"","family":"Soetardjo","given":"Messyi Augesti Wijaya dan Mulyadi Noto","non-dropping-particle":"","parse-names":false,"suffix":""}],"container-title":"Klabat Accounting Review","id":"ITEM-1","issue":"1","issued":{"date-parts":[["2024"]]},"page":"24-46","title":"PENGARUH BEBAN PAJAK , ASET TIDAK BERWUJUD DAN KUALITAS AUDIT TERHADAP KEPUTUSAN TRANSFER PRICING","type":"article-journal","volume":"5"},"uris":["http://www.mendeley.com/documents/?uuid=9375451c-1661-45a4-97bc-277bb803a346"]}],"mendeley":{"formattedCitation":"(Soetardjo, 2024)","plainTextFormattedCitation":"(Soetardjo, 2024)","previouslyFormattedCitation":"(Soetardjo, 2024)"},"properties":{"noteIndex":0},"schema":"https://github.com/citation-style-language/schema/raw/master/csl-citation.json"}</w:instrText>
      </w:r>
      <w:r w:rsidR="000D40D7" w:rsidRPr="002933A7">
        <w:rPr>
          <w:rFonts w:ascii="Times New Roman" w:hAnsi="Times New Roman" w:cs="Times New Roman"/>
          <w:i/>
          <w:iCs/>
          <w:sz w:val="24"/>
          <w:szCs w:val="24"/>
        </w:rPr>
        <w:fldChar w:fldCharType="separate"/>
      </w:r>
      <w:r w:rsidR="000D40D7" w:rsidRPr="002933A7">
        <w:rPr>
          <w:rFonts w:ascii="Times New Roman" w:hAnsi="Times New Roman" w:cs="Times New Roman"/>
          <w:iCs/>
          <w:noProof/>
          <w:sz w:val="24"/>
          <w:szCs w:val="24"/>
        </w:rPr>
        <w:t>(Soetardjo, 2024)</w:t>
      </w:r>
      <w:r w:rsidR="000D40D7" w:rsidRPr="002933A7">
        <w:rPr>
          <w:rFonts w:ascii="Times New Roman" w:hAnsi="Times New Roman" w:cs="Times New Roman"/>
          <w:i/>
          <w:iCs/>
          <w:sz w:val="24"/>
          <w:szCs w:val="24"/>
        </w:rPr>
        <w:fldChar w:fldCharType="end"/>
      </w:r>
      <w:r w:rsidRPr="002933A7">
        <w:rPr>
          <w:rFonts w:ascii="Times New Roman" w:hAnsi="Times New Roman" w:cs="Times New Roman"/>
          <w:b/>
          <w:bCs/>
          <w:sz w:val="24"/>
          <w:szCs w:val="24"/>
        </w:rPr>
        <w:t>.</w:t>
      </w:r>
    </w:p>
    <w:p w14:paraId="02204E34" w14:textId="55936CFF" w:rsidR="0056797F" w:rsidRPr="002933A7" w:rsidRDefault="0056797F" w:rsidP="00E52FBC">
      <w:pPr>
        <w:spacing w:after="0" w:line="48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RPT= </m:t>
        </m:r>
        <m:f>
          <m:fPr>
            <m:ctrlPr>
              <w:rPr>
                <w:rFonts w:ascii="Cambria Math" w:hAnsi="Cambria Math" w:cs="Times New Roman"/>
                <w:i/>
                <w:sz w:val="28"/>
                <w:szCs w:val="28"/>
              </w:rPr>
            </m:ctrlPr>
          </m:fPr>
          <m:num>
            <m:r>
              <w:rPr>
                <w:rFonts w:ascii="Cambria Math" w:hAnsi="Cambria Math" w:cs="Times New Roman"/>
                <w:sz w:val="28"/>
                <w:szCs w:val="28"/>
              </w:rPr>
              <m:t>Piutang transaksi pihak berelasi</m:t>
            </m:r>
          </m:num>
          <m:den>
            <m:r>
              <w:rPr>
                <w:rFonts w:ascii="Cambria Math" w:hAnsi="Cambria Math" w:cs="Times New Roman"/>
                <w:sz w:val="28"/>
                <w:szCs w:val="28"/>
              </w:rPr>
              <m:t>Total Piutang</m:t>
            </m:r>
          </m:den>
        </m:f>
      </m:oMath>
      <w:r w:rsidRPr="002933A7">
        <w:rPr>
          <w:rFonts w:ascii="Times New Roman" w:eastAsiaTheme="minorEastAsia" w:hAnsi="Times New Roman" w:cs="Times New Roman"/>
          <w:sz w:val="28"/>
          <w:szCs w:val="28"/>
        </w:rPr>
        <w:t xml:space="preserve"> </w:t>
      </w:r>
      <m:oMath>
        <m:r>
          <w:rPr>
            <w:rFonts w:ascii="Cambria Math" w:eastAsiaTheme="minorEastAsia" w:hAnsi="Cambria Math" w:cs="Times New Roman"/>
            <w:sz w:val="24"/>
            <w:szCs w:val="24"/>
          </w:rPr>
          <m:t>×100</m:t>
        </m:r>
      </m:oMath>
    </w:p>
    <w:p w14:paraId="0CAEF58B" w14:textId="77777777"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Piutang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berelasi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dimaksud</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piutang</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diberikan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pihak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seseorang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entitas</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kontrol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langsung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maupun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langsung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w:t>
      </w:r>
    </w:p>
    <w:p w14:paraId="2F0E8D52" w14:textId="77777777" w:rsidR="00473BCC" w:rsidRPr="002933A7" w:rsidRDefault="00473BCC" w:rsidP="001875CD">
      <w:pPr>
        <w:pStyle w:val="SubHeading3"/>
        <w:ind w:left="709" w:hanging="709"/>
      </w:pPr>
      <w:bookmarkStart w:id="50" w:name="_Toc210632937"/>
      <w:r w:rsidRPr="002933A7">
        <w:t>3.1.2.</w:t>
      </w:r>
      <w:r w:rsidRPr="002933A7">
        <w:tab/>
      </w:r>
      <w:proofErr w:type="spellStart"/>
      <w:r w:rsidRPr="002933A7">
        <w:t>Variabel</w:t>
      </w:r>
      <w:proofErr w:type="spellEnd"/>
      <w:r w:rsidRPr="002933A7">
        <w:t xml:space="preserve"> </w:t>
      </w:r>
      <w:proofErr w:type="spellStart"/>
      <w:r w:rsidRPr="002933A7">
        <w:t>Independen</w:t>
      </w:r>
      <w:bookmarkEnd w:id="50"/>
      <w:proofErr w:type="spellEnd"/>
    </w:p>
    <w:p w14:paraId="5C5042A0"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3.1.2.1</w:t>
      </w:r>
      <w:r w:rsidRPr="00796024">
        <w:rPr>
          <w:rFonts w:ascii="Times New Roman" w:hAnsi="Times New Roman" w:cs="Times New Roman"/>
          <w:b/>
          <w:bCs/>
          <w:sz w:val="24"/>
          <w:szCs w:val="24"/>
        </w:rPr>
        <w:tab/>
        <w:t>Tax Haven</w:t>
      </w:r>
    </w:p>
    <w:p w14:paraId="0E18EB0A" w14:textId="3EFCA93C"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r w:rsidRPr="002933A7">
        <w:rPr>
          <w:rFonts w:ascii="Times New Roman" w:hAnsi="Times New Roman" w:cs="Times New Roman"/>
          <w:i/>
          <w:iCs/>
          <w:sz w:val="24"/>
          <w:szCs w:val="24"/>
        </w:rPr>
        <w:t xml:space="preserve">Tax haven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kondisi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dimana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Negara </w:t>
      </w:r>
      <w:proofErr w:type="spellStart"/>
      <w:r w:rsidRPr="002933A7">
        <w:rPr>
          <w:rFonts w:ascii="Times New Roman" w:hAnsi="Times New Roman" w:cs="Times New Roman"/>
          <w:sz w:val="24"/>
          <w:szCs w:val="24"/>
        </w:rPr>
        <w:t>mengenakan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(0%)</w:t>
      </w:r>
      <w:r w:rsidRPr="002933A7">
        <w:rPr>
          <w:rFonts w:ascii="Times New Roman" w:hAnsi="Times New Roman" w:cs="Times New Roman"/>
          <w:b/>
          <w:bCs/>
          <w:sz w:val="24"/>
          <w:szCs w:val="24"/>
        </w:rPr>
        <w:t xml:space="preserve"> </w:t>
      </w:r>
      <w:r w:rsidR="0021573F" w:rsidRPr="002933A7">
        <w:rPr>
          <w:rFonts w:ascii="Times New Roman" w:hAnsi="Times New Roman" w:cs="Times New Roman"/>
          <w:b/>
          <w:bCs/>
          <w:sz w:val="24"/>
          <w:szCs w:val="24"/>
        </w:rPr>
        <w:fldChar w:fldCharType="begin" w:fldLock="1"/>
      </w:r>
      <w:r w:rsidR="00E50142" w:rsidRPr="002933A7">
        <w:rPr>
          <w:rFonts w:ascii="Times New Roman" w:hAnsi="Times New Roman" w:cs="Times New Roman"/>
          <w:b/>
          <w:bCs/>
          <w:sz w:val="24"/>
          <w:szCs w:val="24"/>
        </w:rPr>
        <w:instrText>ADDIN CSL_CITATION {"citationItems":[{"id":"ITEM-1","itemData":{"author":[{"dropping-particle":"","family":"Samalagi","given":"Fitriyani","non-dropping-particle":"","parse-names":false,"suffix":""},{"dropping-particle":"","family":"Hormati","given":"Asrudin","non-dropping-particle":"","parse-names":false,"suffix":""},{"dropping-particle":"","family":"Ali","given":"Iqbal M Aris","non-dropping-particle":"","parse-names":false,"suffix":""},{"dropping-particle":"","family":"Ternate","given":"Universitas Khairun","non-dropping-particle":"","parse-names":false,"suffix":""}],"container-title":"Ekonomika45: Jurnal Ilmiah Manajemen, Ekonomi Bisnis, Kewirausahaan","id":"ITEM-1","issue":"1","issued":{"date-parts":[["2024"]]},"page":"32-42","title":"Pengaruh Pajak , Tax Havens , Exchange Rate , dan Tunneling Incentive Terhadap transfer Pricing pada Perusahaan Multinasional","type":"article-journal","volume":"12"},"uris":["http://www.mendeley.com/documents/?uuid=1e62d46e-e8da-4738-8451-f7fe2804afc4"]}],"mendeley":{"formattedCitation":"(Samalagi et al., 2024)","plainTextFormattedCitation":"(Samalagi et al., 2024)","previouslyFormattedCitation":"(Samalagi et al., 2024)"},"properties":{"noteIndex":0},"schema":"https://github.com/citation-style-language/schema/raw/master/csl-citation.json"}</w:instrText>
      </w:r>
      <w:r w:rsidR="0021573F"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(Samalagi et al., 2024)</w:t>
      </w:r>
      <w:r w:rsidR="0021573F" w:rsidRPr="002933A7">
        <w:rPr>
          <w:rFonts w:ascii="Times New Roman" w:hAnsi="Times New Roman" w:cs="Times New Roman"/>
          <w:b/>
          <w:bCs/>
          <w:sz w:val="24"/>
          <w:szCs w:val="24"/>
        </w:rPr>
        <w:fldChar w:fldCharType="end"/>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diproksikan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dummy </w:t>
      </w:r>
      <w:proofErr w:type="spellStart"/>
      <w:r w:rsidRPr="002933A7">
        <w:rPr>
          <w:rFonts w:ascii="Times New Roman" w:hAnsi="Times New Roman" w:cs="Times New Roman"/>
          <w:sz w:val="24"/>
          <w:szCs w:val="24"/>
        </w:rPr>
        <w:lastRenderedPageBreak/>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jika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operasinya</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 xml:space="preserve">tax haven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Justice Network </w:t>
      </w:r>
      <w:proofErr w:type="spellStart"/>
      <w:r w:rsidRPr="002933A7">
        <w:rPr>
          <w:rFonts w:ascii="Times New Roman" w:hAnsi="Times New Roman" w:cs="Times New Roman"/>
          <w:sz w:val="24"/>
          <w:szCs w:val="24"/>
        </w:rPr>
        <w:t>diberi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skor</w:t>
      </w:r>
      <w:proofErr w:type="spellEnd"/>
      <w:r w:rsidRPr="002933A7">
        <w:rPr>
          <w:rFonts w:ascii="Times New Roman" w:hAnsi="Times New Roman" w:cs="Times New Roman"/>
          <w:sz w:val="24"/>
          <w:szCs w:val="24"/>
        </w:rPr>
        <w:t xml:space="preserve"> 1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skor</w:t>
      </w:r>
      <w:proofErr w:type="spellEnd"/>
      <w:r w:rsidRPr="002933A7">
        <w:rPr>
          <w:rFonts w:ascii="Times New Roman" w:hAnsi="Times New Roman" w:cs="Times New Roman"/>
          <w:sz w:val="24"/>
          <w:szCs w:val="24"/>
        </w:rPr>
        <w:t xml:space="preserve"> 0 </w:t>
      </w:r>
      <w:proofErr w:type="spellStart"/>
      <w:r w:rsidRPr="002933A7">
        <w:rPr>
          <w:rFonts w:ascii="Times New Roman" w:hAnsi="Times New Roman" w:cs="Times New Roman"/>
          <w:sz w:val="24"/>
          <w:szCs w:val="24"/>
        </w:rPr>
        <w:t>diberikan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apabila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afiliasi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menjalankan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operasionalnya</w:t>
      </w:r>
      <w:proofErr w:type="spellEnd"/>
      <w:r w:rsidRPr="002933A7">
        <w:rPr>
          <w:rFonts w:ascii="Times New Roman" w:hAnsi="Times New Roman" w:cs="Times New Roman"/>
          <w:sz w:val="24"/>
          <w:szCs w:val="24"/>
        </w:rPr>
        <w:t xml:space="preserve"> di negara </w:t>
      </w:r>
      <w:r w:rsidRPr="002933A7">
        <w:rPr>
          <w:rFonts w:ascii="Times New Roman" w:hAnsi="Times New Roman" w:cs="Times New Roman"/>
          <w:i/>
          <w:iCs/>
          <w:sz w:val="24"/>
          <w:szCs w:val="24"/>
        </w:rPr>
        <w:t xml:space="preserve">tax haven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Justice Network</w:t>
      </w:r>
      <w:r w:rsidR="008B2D02" w:rsidRPr="002933A7">
        <w:rPr>
          <w:rFonts w:ascii="Times New Roman" w:hAnsi="Times New Roman" w:cs="Times New Roman"/>
          <w:sz w:val="24"/>
          <w:szCs w:val="24"/>
        </w:rPr>
        <w:t xml:space="preserve"> </w:t>
      </w:r>
      <w:r w:rsidR="0021573F"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sidR="0021573F"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(Bhudiyanti &amp; Suryarini, 2022)</w:t>
      </w:r>
      <w:r w:rsidR="0021573F" w:rsidRPr="002933A7">
        <w:rPr>
          <w:rFonts w:ascii="Times New Roman" w:hAnsi="Times New Roman" w:cs="Times New Roman"/>
          <w:sz w:val="24"/>
          <w:szCs w:val="24"/>
        </w:rPr>
        <w:fldChar w:fldCharType="end"/>
      </w:r>
      <w:r w:rsidR="008B2D02" w:rsidRPr="002933A7">
        <w:rPr>
          <w:rFonts w:ascii="Times New Roman" w:hAnsi="Times New Roman" w:cs="Times New Roman"/>
          <w:sz w:val="24"/>
          <w:szCs w:val="24"/>
        </w:rPr>
        <w:t>.</w:t>
      </w:r>
    </w:p>
    <w:p w14:paraId="6CFD9C39"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3.1.2.2</w:t>
      </w:r>
      <w:r w:rsidRPr="00796024">
        <w:rPr>
          <w:rFonts w:ascii="Times New Roman" w:hAnsi="Times New Roman" w:cs="Times New Roman"/>
          <w:b/>
          <w:bCs/>
          <w:sz w:val="24"/>
          <w:szCs w:val="24"/>
        </w:rPr>
        <w:tab/>
        <w:t>Intangible Asset</w:t>
      </w:r>
    </w:p>
    <w:p w14:paraId="585F1C62" w14:textId="1E056AE3"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Menurut</w:t>
      </w:r>
      <w:proofErr w:type="spellEnd"/>
      <w:r w:rsidRPr="002933A7">
        <w:rPr>
          <w:rFonts w:ascii="Times New Roman" w:hAnsi="Times New Roman" w:cs="Times New Roman"/>
          <w:sz w:val="24"/>
          <w:szCs w:val="24"/>
        </w:rPr>
        <w:t xml:space="preserve"> PSAK No. 19 (</w:t>
      </w:r>
      <w:proofErr w:type="spellStart"/>
      <w:r w:rsidRPr="002933A7">
        <w:rPr>
          <w:rFonts w:ascii="Times New Roman" w:hAnsi="Times New Roman" w:cs="Times New Roman"/>
          <w:sz w:val="24"/>
          <w:szCs w:val="24"/>
        </w:rPr>
        <w:t>Revisi</w:t>
      </w:r>
      <w:proofErr w:type="spellEnd"/>
      <w:r w:rsidRPr="002933A7">
        <w:rPr>
          <w:rFonts w:ascii="Times New Roman" w:hAnsi="Times New Roman" w:cs="Times New Roman"/>
          <w:sz w:val="24"/>
          <w:szCs w:val="24"/>
        </w:rPr>
        <w:t xml:space="preserve"> 2015),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aset</w:t>
      </w:r>
      <w:proofErr w:type="spellEnd"/>
      <w:r w:rsidRPr="002933A7">
        <w:rPr>
          <w:rFonts w:ascii="Times New Roman" w:hAnsi="Times New Roman" w:cs="Times New Roman"/>
          <w:sz w:val="24"/>
          <w:szCs w:val="24"/>
        </w:rPr>
        <w:t xml:space="preserve"> yang pada </w:t>
      </w:r>
      <w:proofErr w:type="spellStart"/>
      <w:r w:rsidRPr="002933A7">
        <w:rPr>
          <w:rFonts w:ascii="Times New Roman" w:hAnsi="Times New Roman" w:cs="Times New Roman"/>
          <w:sz w:val="24"/>
          <w:szCs w:val="24"/>
        </w:rPr>
        <w:t>umumnya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masa </w:t>
      </w:r>
      <w:proofErr w:type="spellStart"/>
      <w:r w:rsidRPr="002933A7">
        <w:rPr>
          <w:rFonts w:ascii="Times New Roman" w:hAnsi="Times New Roman" w:cs="Times New Roman"/>
          <w:sz w:val="24"/>
          <w:szCs w:val="24"/>
        </w:rPr>
        <w:t>manfaat</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panjang</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fisik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berguna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kegiatan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operasional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penggunaannya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dijual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kembali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Intangible asset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karakteristik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ketidakpastian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menyebabkan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sulit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dideteksi</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diukur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wajar</w:t>
      </w:r>
      <w:proofErr w:type="spellEnd"/>
      <w:r w:rsidRPr="002933A7">
        <w:rPr>
          <w:rFonts w:ascii="Times New Roman" w:hAnsi="Times New Roman" w:cs="Times New Roman"/>
          <w:b/>
          <w:bCs/>
          <w:sz w:val="24"/>
          <w:szCs w:val="24"/>
        </w:rPr>
        <w:t xml:space="preserve"> </w:t>
      </w:r>
      <w:r w:rsidR="008B2D02" w:rsidRPr="002933A7">
        <w:rPr>
          <w:rFonts w:ascii="Times New Roman" w:hAnsi="Times New Roman" w:cs="Times New Roman"/>
          <w:b/>
          <w:bCs/>
          <w:sz w:val="24"/>
          <w:szCs w:val="24"/>
        </w:rPr>
        <w:fldChar w:fldCharType="begin" w:fldLock="1"/>
      </w:r>
      <w:r w:rsidR="006F414D" w:rsidRPr="002933A7">
        <w:rPr>
          <w:rFonts w:ascii="Times New Roman" w:hAnsi="Times New Roman" w:cs="Times New Roman"/>
          <w:b/>
          <w:bCs/>
          <w:sz w:val="24"/>
          <w:szCs w:val="24"/>
        </w:rPr>
        <w:instrText>ADDIN CSL_CITATION {"citationItems":[{"id":"ITEM-1","itemData":{"DOI":"https://doi.org/10.37676/ekombis.v11i1","author":[{"dropping-particle":"","family":"Azzuhriyyah","given":"Azka Aminah","non-dropping-particle":"","parse-names":false,"suffix":""}],"container-title":"EKOMBIS REVIEW: Jurnal Ilmiah Ekonomi dan Bisnis","id":"ITEM-1","issue":"1","issued":{"date-parts":[["2023"]]},"page":"63-72","title":"Pengaruh Tunneling Incentive , Intangible Asset , Dan Debt Covenant Terhadap Keputusan Transfer Pricing Dengan Tax Minimization Sebagai Variabel Moderasi ( Studi Empiris pada Perusahaan Manufaktur yang Terdaftar di Bursa Efek Indonesia Tahun 2015-2021 )","type":"article-journal","volume":"11"},"uris":["http://www.mendeley.com/documents/?uuid=6138fc77-90e1-4e7c-93ba-304f5efdabc5"]}],"mendeley":{"formattedCitation":"(Azzuhriyyah, 2023)","plainTextFormattedCitation":"(Azzuhriyyah, 2023)","previouslyFormattedCitation":"(Azzuhriyyah, 2023)"},"properties":{"noteIndex":0},"schema":"https://github.com/citation-style-language/schema/raw/master/csl-citation.json"}</w:instrText>
      </w:r>
      <w:r w:rsidR="008B2D02" w:rsidRPr="002933A7">
        <w:rPr>
          <w:rFonts w:ascii="Times New Roman" w:hAnsi="Times New Roman" w:cs="Times New Roman"/>
          <w:b/>
          <w:bCs/>
          <w:sz w:val="24"/>
          <w:szCs w:val="24"/>
        </w:rPr>
        <w:fldChar w:fldCharType="separate"/>
      </w:r>
      <w:r w:rsidR="0074061F" w:rsidRPr="002933A7">
        <w:rPr>
          <w:rFonts w:ascii="Times New Roman" w:hAnsi="Times New Roman" w:cs="Times New Roman"/>
          <w:bCs/>
          <w:noProof/>
          <w:sz w:val="24"/>
          <w:szCs w:val="24"/>
        </w:rPr>
        <w:t>(Azzuhriyyah, 2023)</w:t>
      </w:r>
      <w:r w:rsidR="008B2D02" w:rsidRPr="002933A7">
        <w:rPr>
          <w:rFonts w:ascii="Times New Roman" w:hAnsi="Times New Roman" w:cs="Times New Roman"/>
          <w:b/>
          <w:bCs/>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Perumusan</w:t>
      </w:r>
      <w:proofErr w:type="spellEnd"/>
      <w:r w:rsidRPr="002933A7">
        <w:rPr>
          <w:rFonts w:ascii="Times New Roman" w:hAnsi="Times New Roman" w:cs="Times New Roman"/>
          <w:sz w:val="24"/>
          <w:szCs w:val="24"/>
        </w:rPr>
        <w:t xml:space="preserve"> Aset </w:t>
      </w:r>
      <w:proofErr w:type="spellStart"/>
      <w:r w:rsidRPr="002933A7">
        <w:rPr>
          <w:rFonts w:ascii="Times New Roman" w:hAnsi="Times New Roman" w:cs="Times New Roman"/>
          <w:sz w:val="24"/>
          <w:szCs w:val="24"/>
        </w:rPr>
        <w:t>tak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berwujud</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sebelumnya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menurut</w:t>
      </w:r>
      <w:proofErr w:type="spellEnd"/>
      <w:r w:rsidRPr="002933A7">
        <w:rPr>
          <w:rFonts w:ascii="Times New Roman" w:hAnsi="Times New Roman" w:cs="Times New Roman"/>
          <w:sz w:val="24"/>
          <w:szCs w:val="24"/>
        </w:rPr>
        <w:t xml:space="preserve"> </w:t>
      </w:r>
      <w:r w:rsidR="008B2D02" w:rsidRPr="002933A7">
        <w:rPr>
          <w:rFonts w:ascii="Times New Roman" w:hAnsi="Times New Roman" w:cs="Times New Roman"/>
          <w:sz w:val="24"/>
          <w:szCs w:val="24"/>
        </w:rPr>
        <w:fldChar w:fldCharType="begin" w:fldLock="1"/>
      </w:r>
      <w:r w:rsidR="006F414D" w:rsidRPr="002933A7">
        <w:rPr>
          <w:rFonts w:ascii="Times New Roman" w:hAnsi="Times New Roman" w:cs="Times New Roman"/>
          <w:sz w:val="24"/>
          <w:szCs w:val="24"/>
        </w:rPr>
        <w:instrText>ADDIN CSL_CITATION {"citationItems":[{"id":"ITEM-1","itemData":{"author":[{"dropping-particle":"","family":"Aisah","given":"Nur","non-dropping-particle":"","parse-names":false,"suffix":""},{"dropping-particle":"","family":"Pratiwi","given":"Eka","non-dropping-particle":"","parse-names":false,"suffix":""},{"dropping-particle":"","family":"Wadi","given":"Indra","non-dropping-particle":"","parse-names":false,"suffix":""},{"dropping-particle":"","family":"Pamulang","given":"Universitas","non-dropping-particle":"","parse-names":false,"suffix":""},{"dropping-particle":"","family":"Pamulang","given":"Universitas","non-dropping-particle":"","parse-names":false,"suffix":""}],"container-title":"EDUCORETAX","id":"ITEM-1","issue":"11","issued":{"date-parts":[["2024"]]},"page":"1345-1353","title":"THE INFLUENCE OF TAX BURDEN , INTANGIBLE ASSETS , AND FOREIGN OWNERSHIP ON TRANSFER PRICING POLICIES","type":"article-journal","volume":"4"},"uris":["http://www.mendeley.com/documents/?uuid=680568b2-6199-4d40-9916-4042bb179bfa"]}],"mendeley":{"formattedCitation":"(Aisah et al., 2024)","plainTextFormattedCitation":"(Aisah et al., 2024)","previouslyFormattedCitation":"(Aisah et al., 2024)"},"properties":{"noteIndex":0},"schema":"https://github.com/citation-style-language/schema/raw/master/csl-citation.json"}</w:instrText>
      </w:r>
      <w:r w:rsidR="008B2D0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(Aisah et al., 2024)</w:t>
      </w:r>
      <w:r w:rsidR="008B2D02" w:rsidRPr="002933A7">
        <w:rPr>
          <w:rFonts w:ascii="Times New Roman" w:hAnsi="Times New Roman" w:cs="Times New Roman"/>
          <w:sz w:val="24"/>
          <w:szCs w:val="24"/>
        </w:rPr>
        <w:fldChar w:fldCharType="end"/>
      </w:r>
      <w:r w:rsidR="008B2D02" w:rsidRPr="002933A7">
        <w:rPr>
          <w:rFonts w:ascii="Times New Roman" w:hAnsi="Times New Roman" w:cs="Times New Roman"/>
          <w:sz w:val="24"/>
          <w:szCs w:val="24"/>
        </w:rPr>
        <w:t>.</w:t>
      </w:r>
    </w:p>
    <w:p w14:paraId="0350D81C" w14:textId="1D78BED8" w:rsidR="0056797F" w:rsidRPr="002933A7" w:rsidRDefault="0056797F" w:rsidP="006B7B62">
      <w:pPr>
        <w:spacing w:after="0" w:line="480" w:lineRule="auto"/>
        <w:jc w:val="both"/>
        <w:rPr>
          <w:rFonts w:ascii="Times New Roman" w:eastAsiaTheme="minorEastAsia" w:hAnsi="Times New Roman" w:cs="Times New Roman"/>
        </w:rPr>
      </w:pPr>
      <m:oMathPara>
        <m:oMath>
          <m:r>
            <w:rPr>
              <w:rFonts w:ascii="Cambria Math" w:hAnsi="Cambria Math" w:cs="Times New Roman"/>
            </w:rPr>
            <m:t xml:space="preserve">Aset Tak Berwujud= </m:t>
          </m:r>
          <m:f>
            <m:fPr>
              <m:ctrlPr>
                <w:rPr>
                  <w:rFonts w:ascii="Cambria Math" w:eastAsiaTheme="minorEastAsia" w:hAnsi="Cambria Math" w:cs="Times New Roman"/>
                  <w:i/>
                </w:rPr>
              </m:ctrlPr>
            </m:fPr>
            <m:num>
              <m:r>
                <w:rPr>
                  <w:rFonts w:ascii="Cambria Math" w:eastAsiaTheme="minorEastAsia" w:hAnsi="Cambria Math" w:cs="Times New Roman"/>
                </w:rPr>
                <m:t>Total aset tak berwujud</m:t>
              </m:r>
            </m:num>
            <m:den>
              <m:r>
                <w:rPr>
                  <w:rFonts w:ascii="Cambria Math" w:eastAsiaTheme="minorEastAsia" w:hAnsi="Cambria Math" w:cs="Times New Roman"/>
                </w:rPr>
                <m:t>Total Penjualan</m:t>
              </m:r>
            </m:den>
          </m:f>
        </m:oMath>
      </m:oMathPara>
    </w:p>
    <w:p w14:paraId="0B9C2165"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3.1.2.3</w:t>
      </w:r>
      <w:r w:rsidRPr="00796024">
        <w:rPr>
          <w:rFonts w:ascii="Times New Roman" w:hAnsi="Times New Roman" w:cs="Times New Roman"/>
          <w:b/>
          <w:bCs/>
          <w:sz w:val="24"/>
          <w:szCs w:val="24"/>
        </w:rPr>
        <w:tab/>
        <w:t>Tax Minimization</w:t>
      </w:r>
    </w:p>
    <w:p w14:paraId="7FB9D842" w14:textId="10B2E8CB"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Strategi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terutang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melalui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tindakan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penetapan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transfer dan pada </w:t>
      </w:r>
      <w:proofErr w:type="spellStart"/>
      <w:r w:rsidRPr="002933A7">
        <w:rPr>
          <w:rFonts w:ascii="Times New Roman" w:hAnsi="Times New Roman" w:cs="Times New Roman"/>
          <w:sz w:val="24"/>
          <w:szCs w:val="24"/>
        </w:rPr>
        <w:t>akhirnya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mentransfer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pendapatan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w:t>
      </w:r>
      <w:proofErr w:type="spellEnd"/>
      <w:r w:rsidRPr="002933A7">
        <w:rPr>
          <w:rFonts w:ascii="Times New Roman" w:hAnsi="Times New Roman" w:cs="Times New Roman"/>
          <w:sz w:val="24"/>
          <w:szCs w:val="24"/>
        </w:rPr>
        <w:t xml:space="preserve"> negara-negara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tarif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rendah</w:t>
      </w:r>
      <w:proofErr w:type="spellEnd"/>
      <w:r w:rsidRPr="002933A7">
        <w:rPr>
          <w:rFonts w:ascii="Times New Roman" w:hAnsi="Times New Roman" w:cs="Times New Roman"/>
          <w:sz w:val="24"/>
          <w:szCs w:val="24"/>
        </w:rPr>
        <w:t xml:space="preserve"> </w:t>
      </w:r>
      <w:r w:rsidR="008B2D02" w:rsidRPr="002933A7">
        <w:rPr>
          <w:rFonts w:ascii="Times New Roman" w:hAnsi="Times New Roman" w:cs="Times New Roman"/>
          <w:sz w:val="24"/>
          <w:szCs w:val="24"/>
        </w:rPr>
        <w:fldChar w:fldCharType="begin" w:fldLock="1"/>
      </w:r>
      <w:r w:rsidR="00DB4353" w:rsidRPr="002933A7">
        <w:rPr>
          <w:rFonts w:ascii="Times New Roman" w:hAnsi="Times New Roman" w:cs="Times New Roman"/>
          <w:sz w:val="24"/>
          <w:szCs w:val="24"/>
        </w:rPr>
        <w:instrText>ADDIN CSL_CITATION {"citationItems":[{"id":"ITEM-1","itemData":{"DOI":"10.15294/aaj.v9i2.36469","ISSN":"2252-6765","abstract":"The aims of this research are to analyze and to find empirical evidence about the effect of tax minimization and exchange rate on company decision of transfer pricing with leverage as moderating variable. The population of this research was mining companies which listed in Indonesia Stock Exchange (IDX) over the period 2013 to 2018 from 45 companies. The sampling technique used purposive sampling. Eighteen companies were selected with 65 units analysis were obtained. In addition, data was analyzed using descriptive statistics and inferential statistics using Moderated Regression Analysis (MRA). The data was processed by IBM SPSS Statistics 21 software. The results show that tax minimization and exchange rate have positive and significant effect on transfer pricing. Leverage does not moderate the effect of tax minimization on transfer pricing but leverage significantly moderate the effect of exchange rate on transfer pricing. The conclusion of this research is transfer pricing decision will be higher when tax minimization and exchange rate be higher, but leverage can moderate the effect of exchange rate to transfer pricing.","author":[{"dropping-particle":"","family":"Devi","given":"Diah Kumala","non-dropping-particle":"","parse-names":false,"suffix":""},{"dropping-particle":"","family":"Suryarini","given":"Trisni","non-dropping-particle":"","parse-names":false,"suffix":""}],"container-title":"Accounting Analysis Journal","id":"ITEM-1","issue":"2","issued":{"date-parts":[["2020"]]},"page":"110-115","title":"The Effect of Tax Minimization and Exchange Rate on Transfer Pricing Decisions with Leverage as Moderating","type":"article","volume":"9"},"uris":["http://www.mendeley.com/documents/?uuid=30276047-531a-4d4d-91ff-504c4b05dec6"]}],"mendeley":{"formattedCitation":"(D. K. Devi &amp; Suryarini, 2020)","manualFormatting":"(Devi &amp; Suryarini, 2020)","plainTextFormattedCitation":"(D. K. Devi &amp; Suryarini, 2020)","previouslyFormattedCitation":"(D. K. Devi &amp; Suryarini, 2020)"},"properties":{"noteIndex":0},"schema":"https://github.com/citation-style-language/schema/raw/master/csl-citation.json"}</w:instrText>
      </w:r>
      <w:r w:rsidR="008B2D0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(Devi &amp; Suryarini, 2020)</w:t>
      </w:r>
      <w:r w:rsidR="008B2D02" w:rsidRPr="002933A7">
        <w:rPr>
          <w:rFonts w:ascii="Times New Roman" w:hAnsi="Times New Roman" w:cs="Times New Roman"/>
          <w:sz w:val="24"/>
          <w:szCs w:val="24"/>
        </w:rPr>
        <w:fldChar w:fldCharType="end"/>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Taktik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praktik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transfer pricing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memanipulasi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harga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transaksi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istimewa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meminimalkan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terutang</w:t>
      </w:r>
      <w:proofErr w:type="spellEnd"/>
      <w:r w:rsidRPr="002933A7">
        <w:rPr>
          <w:rFonts w:ascii="Times New Roman" w:hAnsi="Times New Roman" w:cs="Times New Roman"/>
          <w:sz w:val="24"/>
          <w:szCs w:val="24"/>
        </w:rPr>
        <w:t xml:space="preserve"> </w:t>
      </w:r>
      <w:r w:rsidR="008B2D02" w:rsidRPr="002933A7">
        <w:rPr>
          <w:rFonts w:ascii="Times New Roman" w:hAnsi="Times New Roman" w:cs="Times New Roman"/>
          <w:sz w:val="24"/>
          <w:szCs w:val="24"/>
        </w:rPr>
        <w:fldChar w:fldCharType="begin" w:fldLock="1"/>
      </w:r>
      <w:r w:rsidR="00E50142" w:rsidRPr="002933A7">
        <w:rPr>
          <w:rFonts w:ascii="Times New Roman" w:hAnsi="Times New Roman" w:cs="Times New Roman"/>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2021)","plainTextFormattedCitation":"(Riska &amp; Anwar, 2021)","previouslyFormattedCitation":"(Riska &amp; Anwar, 2021)"},"properties":{"noteIndex":0},"schema":"https://github.com/citation-style-language/schema/raw/master/csl-citation.json"}</w:instrText>
      </w:r>
      <w:r w:rsidR="008B2D02" w:rsidRPr="002933A7">
        <w:rPr>
          <w:rFonts w:ascii="Times New Roman" w:hAnsi="Times New Roman" w:cs="Times New Roman"/>
          <w:sz w:val="24"/>
          <w:szCs w:val="24"/>
        </w:rPr>
        <w:fldChar w:fldCharType="separate"/>
      </w:r>
      <w:r w:rsidR="0074061F" w:rsidRPr="002933A7">
        <w:rPr>
          <w:rFonts w:ascii="Times New Roman" w:hAnsi="Times New Roman" w:cs="Times New Roman"/>
          <w:noProof/>
          <w:sz w:val="24"/>
          <w:szCs w:val="24"/>
        </w:rPr>
        <w:t>(Riska &amp; Anwar, 2021)</w:t>
      </w:r>
      <w:r w:rsidR="008B2D02" w:rsidRPr="002933A7">
        <w:rPr>
          <w:rFonts w:ascii="Times New Roman" w:hAnsi="Times New Roman" w:cs="Times New Roman"/>
          <w:sz w:val="24"/>
          <w:szCs w:val="24"/>
        </w:rPr>
        <w:fldChar w:fldCharType="end"/>
      </w:r>
      <w:r w:rsidRPr="002933A7">
        <w:rPr>
          <w:rFonts w:ascii="Times New Roman" w:hAnsi="Times New Roman" w:cs="Times New Roman"/>
          <w:sz w:val="24"/>
          <w:szCs w:val="24"/>
        </w:rPr>
        <w:t>. </w:t>
      </w:r>
    </w:p>
    <w:p w14:paraId="17AA6180" w14:textId="77777777" w:rsidR="00473BCC" w:rsidRPr="002933A7" w:rsidRDefault="00473BCC" w:rsidP="0038286A">
      <w:pPr>
        <w:spacing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lastRenderedPageBreak/>
        <w:t>Variabel</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minimization </w:t>
      </w:r>
      <w:proofErr w:type="spellStart"/>
      <w:r w:rsidRPr="002933A7">
        <w:rPr>
          <w:rFonts w:ascii="Times New Roman" w:hAnsi="Times New Roman" w:cs="Times New Roman"/>
          <w:sz w:val="24"/>
          <w:szCs w:val="24"/>
        </w:rPr>
        <w:t>diukur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skala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rasio</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Rasio</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Effective Tax Rate</w:t>
      </w:r>
      <w:r w:rsidRPr="002933A7">
        <w:rPr>
          <w:rFonts w:ascii="Times New Roman" w:hAnsi="Times New Roman" w:cs="Times New Roman"/>
          <w:sz w:val="24"/>
          <w:szCs w:val="24"/>
        </w:rPr>
        <w:t xml:space="preserve"> (ETR). Tarif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efektif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rasio</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dikurangi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terutang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pajak</w:t>
      </w:r>
      <w:proofErr w:type="spellEnd"/>
      <w:r w:rsidRPr="002933A7">
        <w:rPr>
          <w:rFonts w:ascii="Times New Roman" w:hAnsi="Times New Roman" w:cs="Times New Roman"/>
          <w:sz w:val="24"/>
          <w:szCs w:val="24"/>
        </w:rPr>
        <w:t>. </w:t>
      </w:r>
    </w:p>
    <w:p w14:paraId="1E254E2D" w14:textId="2FE45E8B" w:rsidR="0056797F" w:rsidRPr="002933A7" w:rsidRDefault="0056797F" w:rsidP="0038286A">
      <w:pPr>
        <w:spacing w:line="480" w:lineRule="auto"/>
        <w:jc w:val="both"/>
        <w:rPr>
          <w:rFonts w:ascii="Times New Roman" w:eastAsiaTheme="minorEastAsia" w:hAnsi="Times New Roman" w:cs="Times New Roman"/>
        </w:rPr>
      </w:pPr>
      <m:oMathPara>
        <m:oMath>
          <m:r>
            <w:rPr>
              <w:rFonts w:ascii="Cambria Math" w:hAnsi="Cambria Math" w:cs="Times New Roman"/>
            </w:rPr>
            <m:t xml:space="preserve">ETR= </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Beban pajak-Beban Pajak Terutang</m:t>
                  </m:r>
                </m:e>
              </m:d>
            </m:num>
            <m:den>
              <m:r>
                <w:rPr>
                  <w:rFonts w:ascii="Cambria Math" w:eastAsiaTheme="minorEastAsia" w:hAnsi="Cambria Math" w:cs="Times New Roman"/>
                </w:rPr>
                <m:t>Laba Kena Pajak</m:t>
              </m:r>
            </m:den>
          </m:f>
          <m:r>
            <w:rPr>
              <w:rFonts w:ascii="Cambria Math" w:eastAsiaTheme="minorEastAsia" w:hAnsi="Cambria Math" w:cs="Times New Roman"/>
            </w:rPr>
            <m:t xml:space="preserve"> x 100%</m:t>
          </m:r>
        </m:oMath>
      </m:oMathPara>
    </w:p>
    <w:p w14:paraId="728400F7" w14:textId="315D66B1" w:rsidR="00473BCC" w:rsidRPr="002933A7" w:rsidRDefault="00473BCC" w:rsidP="00796024">
      <w:pPr>
        <w:pStyle w:val="SubHeadingBab3"/>
        <w:ind w:left="426" w:hanging="426"/>
      </w:pPr>
      <w:bookmarkStart w:id="51" w:name="_Toc210632938"/>
      <w:proofErr w:type="spellStart"/>
      <w:r w:rsidRPr="002933A7">
        <w:t>Populasi</w:t>
      </w:r>
      <w:proofErr w:type="spellEnd"/>
      <w:r w:rsidRPr="002933A7">
        <w:t xml:space="preserve"> dan Sampel </w:t>
      </w:r>
      <w:proofErr w:type="spellStart"/>
      <w:r w:rsidRPr="002933A7">
        <w:t>Penelitian</w:t>
      </w:r>
      <w:bookmarkEnd w:id="51"/>
      <w:proofErr w:type="spellEnd"/>
    </w:p>
    <w:p w14:paraId="4D260AD3" w14:textId="3E924A02" w:rsidR="00473BCC" w:rsidRPr="002933A7" w:rsidRDefault="00473BCC" w:rsidP="006B7B62">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seluruh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(BEI) pada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2019 - 2023,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sebanyak</w:t>
      </w:r>
      <w:proofErr w:type="spellEnd"/>
      <w:r w:rsidRPr="002933A7">
        <w:rPr>
          <w:rFonts w:ascii="Times New Roman" w:hAnsi="Times New Roman" w:cs="Times New Roman"/>
          <w:sz w:val="24"/>
          <w:szCs w:val="24"/>
        </w:rPr>
        <w:t xml:space="preserve"> 82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Perusahaan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dipilih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populasi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besar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penanaman</w:t>
      </w:r>
      <w:proofErr w:type="spellEnd"/>
      <w:r w:rsidRPr="002933A7">
        <w:rPr>
          <w:rFonts w:ascii="Times New Roman" w:hAnsi="Times New Roman" w:cs="Times New Roman"/>
          <w:sz w:val="24"/>
          <w:szCs w:val="24"/>
        </w:rPr>
        <w:t xml:space="preserve"> modal </w:t>
      </w:r>
      <w:proofErr w:type="spellStart"/>
      <w:r w:rsidRPr="002933A7">
        <w:rPr>
          <w:rFonts w:ascii="Times New Roman" w:hAnsi="Times New Roman" w:cs="Times New Roman"/>
          <w:sz w:val="24"/>
          <w:szCs w:val="24"/>
        </w:rPr>
        <w:t>asing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bergerak</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bidang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mempunyai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kaitan</w:t>
      </w:r>
      <w:proofErr w:type="spellEnd"/>
      <w:r w:rsidRPr="002933A7">
        <w:rPr>
          <w:rFonts w:ascii="Times New Roman" w:hAnsi="Times New Roman" w:cs="Times New Roman"/>
          <w:sz w:val="24"/>
          <w:szCs w:val="24"/>
        </w:rPr>
        <w:t xml:space="preserve"> intern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cukup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substansial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induk</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luar</w:t>
      </w:r>
      <w:proofErr w:type="spellEnd"/>
      <w:r w:rsidRPr="002933A7">
        <w:rPr>
          <w:rFonts w:ascii="Times New Roman" w:hAnsi="Times New Roman" w:cs="Times New Roman"/>
          <w:sz w:val="24"/>
          <w:szCs w:val="24"/>
        </w:rPr>
        <w:t xml:space="preserve"> negeri. Sampel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sudah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yakni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BEI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 </w:t>
      </w:r>
      <w:proofErr w:type="spellStart"/>
      <w:r w:rsidRPr="002933A7">
        <w:rPr>
          <w:rFonts w:ascii="Times New Roman" w:hAnsi="Times New Roman" w:cs="Times New Roman"/>
          <w:sz w:val="24"/>
          <w:szCs w:val="24"/>
        </w:rPr>
        <w:t>sampai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2023 yang </w:t>
      </w:r>
      <w:proofErr w:type="spellStart"/>
      <w:r w:rsidRPr="002933A7">
        <w:rPr>
          <w:rFonts w:ascii="Times New Roman" w:hAnsi="Times New Roman" w:cs="Times New Roman"/>
          <w:sz w:val="24"/>
          <w:szCs w:val="24"/>
        </w:rPr>
        <w:t>berjumlah</w:t>
      </w:r>
      <w:proofErr w:type="spellEnd"/>
      <w:r w:rsidRPr="002933A7">
        <w:rPr>
          <w:rFonts w:ascii="Times New Roman" w:hAnsi="Times New Roman" w:cs="Times New Roman"/>
          <w:sz w:val="24"/>
          <w:szCs w:val="24"/>
        </w:rPr>
        <w:t xml:space="preserve"> 82</w:t>
      </w:r>
      <w:r w:rsidRPr="002933A7">
        <w:rPr>
          <w:rFonts w:ascii="Times New Roman" w:hAnsi="Times New Roman" w:cs="Times New Roman"/>
          <w:b/>
          <w:bCs/>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jumlah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jumlah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akhir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12</w:t>
      </w:r>
      <w:r w:rsidR="00E82BA8">
        <w:rPr>
          <w:rFonts w:ascii="Times New Roman" w:hAnsi="Times New Roman" w:cs="Times New Roman"/>
          <w:sz w:val="24"/>
          <w:szCs w:val="24"/>
        </w:rPr>
        <w:t>5</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w:t>
      </w:r>
    </w:p>
    <w:p w14:paraId="477A2DAC" w14:textId="77777777" w:rsidR="00473BCC" w:rsidRDefault="00473BCC" w:rsidP="006B7B62">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purposive sampling</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teknik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mempertimbangkan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kriteria-kriteria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tertentu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Kriteria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tertentu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diperlukan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menghasilkan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diinginkan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Kriteria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w:t>
      </w:r>
    </w:p>
    <w:p w14:paraId="71A5FB95" w14:textId="77777777" w:rsidR="003C3ACC" w:rsidRPr="002933A7" w:rsidRDefault="003C3ACC" w:rsidP="006B7B62">
      <w:pPr>
        <w:spacing w:after="0" w:line="480" w:lineRule="auto"/>
        <w:ind w:firstLine="720"/>
        <w:jc w:val="both"/>
        <w:rPr>
          <w:rFonts w:ascii="Times New Roman" w:hAnsi="Times New Roman" w:cs="Times New Roman"/>
          <w:sz w:val="24"/>
          <w:szCs w:val="24"/>
        </w:rPr>
      </w:pPr>
    </w:p>
    <w:p w14:paraId="4A2E8C50" w14:textId="31A3B8EE" w:rsidR="0056797F" w:rsidRPr="002933A7" w:rsidRDefault="0056797F" w:rsidP="001875CD">
      <w:pPr>
        <w:pStyle w:val="ListParagraph"/>
        <w:numPr>
          <w:ilvl w:val="0"/>
          <w:numId w:val="10"/>
        </w:numPr>
        <w:tabs>
          <w:tab w:val="clear" w:pos="720"/>
          <w:tab w:val="num" w:pos="0"/>
        </w:tabs>
        <w:spacing w:after="0" w:line="480" w:lineRule="auto"/>
        <w:ind w:left="142" w:hanging="284"/>
        <w:jc w:val="both"/>
        <w:rPr>
          <w:rFonts w:ascii="Times New Roman" w:hAnsi="Times New Roman" w:cs="Times New Roman"/>
          <w:sz w:val="24"/>
          <w:szCs w:val="24"/>
        </w:rPr>
      </w:pPr>
      <w:r w:rsidRPr="002933A7">
        <w:rPr>
          <w:rFonts w:ascii="Times New Roman" w:hAnsi="Times New Roman" w:cs="Times New Roman"/>
          <w:sz w:val="24"/>
          <w:szCs w:val="24"/>
        </w:rPr>
        <w:lastRenderedPageBreak/>
        <w:t xml:space="preserve">Perusahaan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konsisten</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(BEI).</w:t>
      </w:r>
    </w:p>
    <w:p w14:paraId="62B044E9" w14:textId="01EC284A" w:rsidR="0056797F" w:rsidRPr="002933A7" w:rsidRDefault="0056797F" w:rsidP="001875CD">
      <w:pPr>
        <w:pStyle w:val="ListParagraph"/>
        <w:numPr>
          <w:ilvl w:val="0"/>
          <w:numId w:val="10"/>
        </w:numPr>
        <w:tabs>
          <w:tab w:val="clear" w:pos="720"/>
          <w:tab w:val="num" w:pos="0"/>
        </w:tabs>
        <w:spacing w:line="480" w:lineRule="auto"/>
        <w:ind w:left="142" w:hanging="284"/>
        <w:jc w:val="both"/>
        <w:rPr>
          <w:rFonts w:ascii="Times New Roman" w:hAnsi="Times New Roman" w:cs="Times New Roman"/>
          <w:sz w:val="24"/>
          <w:szCs w:val="24"/>
        </w:rPr>
      </w:pPr>
      <w:r w:rsidRPr="002933A7">
        <w:rPr>
          <w:rFonts w:ascii="Times New Roman" w:hAnsi="Times New Roman" w:cs="Times New Roman"/>
          <w:sz w:val="24"/>
          <w:szCs w:val="24"/>
        </w:rPr>
        <w:t xml:space="preserve">Perusahaan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mengalami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kerugian</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 </w:t>
      </w:r>
      <w:proofErr w:type="spellStart"/>
      <w:r w:rsidRPr="002933A7">
        <w:rPr>
          <w:rFonts w:ascii="Times New Roman" w:hAnsi="Times New Roman" w:cs="Times New Roman"/>
          <w:sz w:val="24"/>
          <w:szCs w:val="24"/>
        </w:rPr>
        <w:t>hingga</w:t>
      </w:r>
      <w:proofErr w:type="spellEnd"/>
      <w:r w:rsidRPr="002933A7">
        <w:rPr>
          <w:rFonts w:ascii="Times New Roman" w:hAnsi="Times New Roman" w:cs="Times New Roman"/>
          <w:sz w:val="24"/>
          <w:szCs w:val="24"/>
        </w:rPr>
        <w:t xml:space="preserve"> 2023.</w:t>
      </w:r>
    </w:p>
    <w:p w14:paraId="3123E8C6" w14:textId="045D1FE3" w:rsidR="0056797F" w:rsidRPr="002933A7" w:rsidRDefault="0056797F" w:rsidP="001875CD">
      <w:pPr>
        <w:pStyle w:val="ListParagraph"/>
        <w:numPr>
          <w:ilvl w:val="0"/>
          <w:numId w:val="10"/>
        </w:numPr>
        <w:tabs>
          <w:tab w:val="clear" w:pos="720"/>
          <w:tab w:val="num" w:pos="0"/>
        </w:tabs>
        <w:spacing w:line="480" w:lineRule="auto"/>
        <w:ind w:left="142" w:hanging="284"/>
        <w:jc w:val="both"/>
        <w:rPr>
          <w:rFonts w:ascii="Times New Roman" w:hAnsi="Times New Roman" w:cs="Times New Roman"/>
          <w:sz w:val="24"/>
          <w:szCs w:val="24"/>
        </w:rPr>
      </w:pPr>
      <w:r w:rsidRPr="002933A7">
        <w:rPr>
          <w:rFonts w:ascii="Times New Roman" w:hAnsi="Times New Roman" w:cs="Times New Roman"/>
          <w:sz w:val="24"/>
          <w:szCs w:val="24"/>
        </w:rPr>
        <w:t xml:space="preserve">Perusahaan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0083408A" w:rsidRPr="002933A7">
        <w:rPr>
          <w:rFonts w:ascii="Times New Roman" w:hAnsi="Times New Roman" w:cs="Times New Roman"/>
          <w:sz w:val="24"/>
          <w:szCs w:val="24"/>
        </w:rPr>
        <w:t>.</w:t>
      </w:r>
    </w:p>
    <w:p w14:paraId="14BB62D4" w14:textId="32AA77A4" w:rsidR="0083408A" w:rsidRPr="002933A7" w:rsidRDefault="0083408A" w:rsidP="001875CD">
      <w:pPr>
        <w:pStyle w:val="ListParagraph"/>
        <w:numPr>
          <w:ilvl w:val="0"/>
          <w:numId w:val="10"/>
        </w:numPr>
        <w:tabs>
          <w:tab w:val="clear" w:pos="720"/>
          <w:tab w:val="num" w:pos="0"/>
        </w:tabs>
        <w:spacing w:after="0" w:line="480" w:lineRule="auto"/>
        <w:ind w:left="142" w:hanging="284"/>
        <w:jc w:val="both"/>
        <w:rPr>
          <w:rFonts w:ascii="Times New Roman" w:hAnsi="Times New Roman" w:cs="Times New Roman"/>
          <w:sz w:val="24"/>
          <w:szCs w:val="24"/>
        </w:rPr>
      </w:pPr>
      <w:r w:rsidRPr="002933A7">
        <w:rPr>
          <w:rFonts w:ascii="Times New Roman" w:hAnsi="Times New Roman" w:cs="Times New Roman"/>
          <w:sz w:val="24"/>
          <w:szCs w:val="24"/>
        </w:rPr>
        <w:t xml:space="preserve">Perusahaan yang </w:t>
      </w:r>
      <w:proofErr w:type="spellStart"/>
      <w:r w:rsidRPr="002933A7">
        <w:rPr>
          <w:rFonts w:ascii="Times New Roman" w:hAnsi="Times New Roman" w:cs="Times New Roman"/>
          <w:sz w:val="24"/>
          <w:szCs w:val="24"/>
        </w:rPr>
        <w:t>menampilkan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menyajikan</w:t>
      </w:r>
      <w:proofErr w:type="spellEnd"/>
      <w:r w:rsidRPr="002933A7">
        <w:rPr>
          <w:rFonts w:ascii="Times New Roman" w:hAnsi="Times New Roman" w:cs="Times New Roman"/>
          <w:sz w:val="24"/>
          <w:szCs w:val="24"/>
        </w:rPr>
        <w:t xml:space="preserve"> data yang </w:t>
      </w:r>
      <w:proofErr w:type="spellStart"/>
      <w:r w:rsidRPr="002933A7">
        <w:rPr>
          <w:rFonts w:ascii="Times New Roman" w:hAnsi="Times New Roman" w:cs="Times New Roman"/>
          <w:sz w:val="24"/>
          <w:szCs w:val="24"/>
        </w:rPr>
        <w:t>diperlukan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terkait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w:t>
      </w:r>
    </w:p>
    <w:p w14:paraId="1C7C2618" w14:textId="77777777" w:rsidR="00473BCC" w:rsidRPr="002933A7" w:rsidRDefault="00473BCC" w:rsidP="006B7B62">
      <w:pPr>
        <w:spacing w:after="0" w:line="480" w:lineRule="auto"/>
        <w:ind w:firstLine="709"/>
        <w:jc w:val="both"/>
        <w:rPr>
          <w:rFonts w:ascii="Times New Roman" w:hAnsi="Times New Roman" w:cs="Times New Roman"/>
          <w:sz w:val="24"/>
          <w:szCs w:val="24"/>
        </w:rPr>
      </w:pPr>
      <w:proofErr w:type="spellStart"/>
      <w:r w:rsidRPr="002933A7">
        <w:rPr>
          <w:rFonts w:ascii="Times New Roman" w:hAnsi="Times New Roman" w:cs="Times New Roman"/>
          <w:sz w:val="24"/>
          <w:szCs w:val="24"/>
        </w:rPr>
        <w:t>Penyaringan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penarikan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purposive sampling </w:t>
      </w:r>
      <w:proofErr w:type="spellStart"/>
      <w:r w:rsidRPr="002933A7">
        <w:rPr>
          <w:rFonts w:ascii="Times New Roman" w:hAnsi="Times New Roman" w:cs="Times New Roman"/>
          <w:sz w:val="24"/>
          <w:szCs w:val="24"/>
        </w:rPr>
        <w:t>disajikan</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tabel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dibawah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w:t>
      </w:r>
    </w:p>
    <w:p w14:paraId="2100C9E0" w14:textId="1CF406B3" w:rsidR="00155A95" w:rsidRPr="002933A7" w:rsidRDefault="00E072E5" w:rsidP="00826B69">
      <w:pPr>
        <w:pStyle w:val="Caption"/>
        <w:keepNext/>
        <w:spacing w:after="0" w:line="360" w:lineRule="auto"/>
        <w:jc w:val="both"/>
        <w:rPr>
          <w:rFonts w:cs="Times New Roman"/>
          <w:b w:val="0"/>
          <w:bCs/>
          <w:i/>
          <w:iCs w:val="0"/>
          <w:color w:val="auto"/>
          <w:sz w:val="22"/>
          <w:szCs w:val="22"/>
        </w:rPr>
      </w:pPr>
      <w:bookmarkStart w:id="52" w:name="_Toc196817465"/>
      <w:r w:rsidRPr="002933A7">
        <w:rPr>
          <w:rFonts w:cs="Times New Roman"/>
          <w:bCs/>
          <w:iCs w:val="0"/>
          <w:color w:val="auto"/>
          <w:sz w:val="22"/>
          <w:szCs w:val="22"/>
        </w:rPr>
        <w:t>Tabel 3.</w:t>
      </w:r>
      <w:r w:rsidRPr="002933A7">
        <w:rPr>
          <w:rFonts w:cs="Times New Roman"/>
          <w:b w:val="0"/>
          <w:bCs/>
          <w:i/>
          <w:iCs w:val="0"/>
          <w:color w:val="auto"/>
          <w:sz w:val="22"/>
          <w:szCs w:val="22"/>
        </w:rPr>
        <w:fldChar w:fldCharType="begin"/>
      </w:r>
      <w:r w:rsidRPr="002933A7">
        <w:rPr>
          <w:rFonts w:cs="Times New Roman"/>
          <w:bCs/>
          <w:iCs w:val="0"/>
          <w:color w:val="auto"/>
          <w:sz w:val="22"/>
          <w:szCs w:val="22"/>
        </w:rPr>
        <w:instrText xml:space="preserve"> SEQ Tabel_3. \* ARABIC </w:instrText>
      </w:r>
      <w:r w:rsidRPr="002933A7">
        <w:rPr>
          <w:rFonts w:cs="Times New Roman"/>
          <w:b w:val="0"/>
          <w:bCs/>
          <w:i/>
          <w:iCs w:val="0"/>
          <w:color w:val="auto"/>
          <w:sz w:val="22"/>
          <w:szCs w:val="22"/>
        </w:rPr>
        <w:fldChar w:fldCharType="separate"/>
      </w:r>
      <w:r w:rsidR="00743074">
        <w:rPr>
          <w:rFonts w:cs="Times New Roman"/>
          <w:bCs/>
          <w:iCs w:val="0"/>
          <w:noProof/>
          <w:color w:val="auto"/>
          <w:sz w:val="22"/>
          <w:szCs w:val="22"/>
        </w:rPr>
        <w:t>1</w:t>
      </w:r>
      <w:r w:rsidRPr="002933A7">
        <w:rPr>
          <w:rFonts w:cs="Times New Roman"/>
          <w:b w:val="0"/>
          <w:bCs/>
          <w:i/>
          <w:iCs w:val="0"/>
          <w:color w:val="auto"/>
          <w:sz w:val="22"/>
          <w:szCs w:val="22"/>
        </w:rPr>
        <w:fldChar w:fldCharType="end"/>
      </w:r>
      <w:r w:rsidRPr="002933A7">
        <w:rPr>
          <w:rFonts w:cs="Times New Roman"/>
          <w:bCs/>
          <w:iCs w:val="0"/>
          <w:color w:val="auto"/>
          <w:sz w:val="22"/>
          <w:szCs w:val="22"/>
        </w:rPr>
        <w:t xml:space="preserve"> </w:t>
      </w:r>
      <w:proofErr w:type="spellStart"/>
      <w:r w:rsidRPr="002933A7">
        <w:rPr>
          <w:rFonts w:cs="Times New Roman"/>
          <w:bCs/>
          <w:iCs w:val="0"/>
          <w:color w:val="auto"/>
          <w:sz w:val="22"/>
          <w:szCs w:val="22"/>
        </w:rPr>
        <w:t>Penyaringan</w:t>
      </w:r>
      <w:proofErr w:type="spellEnd"/>
      <w:r w:rsidRPr="002933A7">
        <w:rPr>
          <w:rFonts w:cs="Times New Roman"/>
          <w:bCs/>
          <w:iCs w:val="0"/>
          <w:color w:val="auto"/>
          <w:sz w:val="22"/>
          <w:szCs w:val="22"/>
        </w:rPr>
        <w:t xml:space="preserve"> Sampel </w:t>
      </w:r>
      <w:proofErr w:type="spellStart"/>
      <w:r w:rsidRPr="002933A7">
        <w:rPr>
          <w:rFonts w:cs="Times New Roman"/>
          <w:bCs/>
          <w:iCs w:val="0"/>
          <w:color w:val="auto"/>
          <w:sz w:val="22"/>
          <w:szCs w:val="22"/>
        </w:rPr>
        <w:t>Penelitian</w:t>
      </w:r>
      <w:proofErr w:type="spellEnd"/>
      <w:r w:rsidRPr="002933A7">
        <w:rPr>
          <w:rFonts w:cs="Times New Roman"/>
          <w:bCs/>
          <w:iCs w:val="0"/>
          <w:color w:val="auto"/>
          <w:sz w:val="22"/>
          <w:szCs w:val="22"/>
        </w:rPr>
        <w:t xml:space="preserve"> </w:t>
      </w:r>
      <w:proofErr w:type="spellStart"/>
      <w:r w:rsidRPr="002933A7">
        <w:rPr>
          <w:rFonts w:cs="Times New Roman"/>
          <w:bCs/>
          <w:iCs w:val="0"/>
          <w:color w:val="auto"/>
          <w:sz w:val="22"/>
          <w:szCs w:val="22"/>
        </w:rPr>
        <w:t>berdasarkan</w:t>
      </w:r>
      <w:proofErr w:type="spellEnd"/>
      <w:r w:rsidRPr="002933A7">
        <w:rPr>
          <w:rFonts w:cs="Times New Roman"/>
          <w:bCs/>
          <w:iCs w:val="0"/>
          <w:color w:val="auto"/>
          <w:sz w:val="22"/>
          <w:szCs w:val="22"/>
        </w:rPr>
        <w:t xml:space="preserve"> Metode </w:t>
      </w:r>
      <w:r w:rsidRPr="00263CC7">
        <w:rPr>
          <w:rFonts w:cs="Times New Roman"/>
          <w:bCs/>
          <w:i/>
          <w:iCs w:val="0"/>
          <w:color w:val="auto"/>
          <w:sz w:val="22"/>
          <w:szCs w:val="22"/>
        </w:rPr>
        <w:t>Purposive Sampling</w:t>
      </w:r>
      <w:bookmarkEnd w:id="52"/>
    </w:p>
    <w:tbl>
      <w:tblPr>
        <w:tblW w:w="7938" w:type="dxa"/>
        <w:tblInd w:w="-10" w:type="dxa"/>
        <w:tblCellMar>
          <w:top w:w="15" w:type="dxa"/>
          <w:left w:w="15" w:type="dxa"/>
          <w:bottom w:w="15" w:type="dxa"/>
          <w:right w:w="15" w:type="dxa"/>
        </w:tblCellMar>
        <w:tblLook w:val="04A0" w:firstRow="1" w:lastRow="0" w:firstColumn="1" w:lastColumn="0" w:noHBand="0" w:noVBand="1"/>
      </w:tblPr>
      <w:tblGrid>
        <w:gridCol w:w="1012"/>
        <w:gridCol w:w="5531"/>
        <w:gridCol w:w="1395"/>
      </w:tblGrid>
      <w:tr w:rsidR="00473BCC" w:rsidRPr="002933A7" w14:paraId="1506C417" w14:textId="77777777" w:rsidTr="00F6123B">
        <w:trPr>
          <w:trHeight w:val="463"/>
        </w:trPr>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CE280E" w14:textId="77777777" w:rsidR="00473BCC" w:rsidRPr="002933A7" w:rsidRDefault="00473BCC" w:rsidP="00826B69">
            <w:pPr>
              <w:spacing w:after="0" w:line="360" w:lineRule="auto"/>
              <w:jc w:val="center"/>
              <w:rPr>
                <w:rFonts w:ascii="Times New Roman" w:hAnsi="Times New Roman" w:cs="Times New Roman"/>
                <w:sz w:val="20"/>
                <w:szCs w:val="20"/>
              </w:rPr>
            </w:pPr>
            <w:r w:rsidRPr="002933A7">
              <w:rPr>
                <w:rFonts w:ascii="Times New Roman" w:hAnsi="Times New Roman" w:cs="Times New Roman"/>
                <w:sz w:val="20"/>
                <w:szCs w:val="20"/>
              </w:rPr>
              <w:t>No</w:t>
            </w:r>
          </w:p>
        </w:tc>
        <w:tc>
          <w:tcPr>
            <w:tcW w:w="5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E389E9" w14:textId="77777777" w:rsidR="00473BCC" w:rsidRPr="002933A7" w:rsidRDefault="00473BCC" w:rsidP="00826B69">
            <w:pPr>
              <w:spacing w:after="0" w:line="360" w:lineRule="auto"/>
              <w:jc w:val="center"/>
              <w:rPr>
                <w:rFonts w:ascii="Times New Roman" w:hAnsi="Times New Roman" w:cs="Times New Roman"/>
                <w:sz w:val="20"/>
                <w:szCs w:val="20"/>
              </w:rPr>
            </w:pPr>
            <w:proofErr w:type="spellStart"/>
            <w:r w:rsidRPr="002933A7">
              <w:rPr>
                <w:rFonts w:ascii="Times New Roman" w:hAnsi="Times New Roman" w:cs="Times New Roman"/>
                <w:sz w:val="20"/>
                <w:szCs w:val="20"/>
              </w:rPr>
              <w:t>Kriteria</w:t>
            </w:r>
            <w:proofErr w:type="spellEnd"/>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2E8DE9" w14:textId="77777777" w:rsidR="00473BCC" w:rsidRPr="002933A7" w:rsidRDefault="00473BCC" w:rsidP="00826B69">
            <w:pPr>
              <w:spacing w:after="0" w:line="360" w:lineRule="auto"/>
              <w:jc w:val="center"/>
              <w:rPr>
                <w:rFonts w:ascii="Times New Roman" w:hAnsi="Times New Roman" w:cs="Times New Roman"/>
                <w:sz w:val="20"/>
                <w:szCs w:val="20"/>
              </w:rPr>
            </w:pPr>
            <w:proofErr w:type="spellStart"/>
            <w:r w:rsidRPr="002933A7">
              <w:rPr>
                <w:rFonts w:ascii="Times New Roman" w:hAnsi="Times New Roman" w:cs="Times New Roman"/>
                <w:sz w:val="20"/>
                <w:szCs w:val="20"/>
              </w:rPr>
              <w:t>Jumlah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Objek</w:t>
            </w:r>
            <w:proofErr w:type="spellEnd"/>
          </w:p>
        </w:tc>
      </w:tr>
      <w:tr w:rsidR="00473BCC" w:rsidRPr="002933A7" w14:paraId="0F422BD3" w14:textId="77777777" w:rsidTr="00F6123B">
        <w:trPr>
          <w:trHeight w:val="473"/>
        </w:trPr>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9D72C9" w14:textId="77777777"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1</w:t>
            </w:r>
          </w:p>
        </w:tc>
        <w:tc>
          <w:tcPr>
            <w:tcW w:w="5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49555B" w14:textId="5B7638FC" w:rsidR="00473BCC" w:rsidRPr="002933A7" w:rsidRDefault="00473BCC" w:rsidP="001875CD">
            <w:pPr>
              <w:spacing w:line="240" w:lineRule="auto"/>
              <w:rPr>
                <w:rFonts w:ascii="Times New Roman" w:hAnsi="Times New Roman" w:cs="Times New Roman"/>
                <w:sz w:val="20"/>
                <w:szCs w:val="20"/>
              </w:rPr>
            </w:pPr>
            <w:r w:rsidRPr="002933A7">
              <w:rPr>
                <w:rFonts w:ascii="Times New Roman" w:hAnsi="Times New Roman" w:cs="Times New Roman"/>
                <w:sz w:val="20"/>
                <w:szCs w:val="20"/>
              </w:rPr>
              <w:t xml:space="preserve">Perusahaan </w:t>
            </w:r>
            <w:proofErr w:type="spellStart"/>
            <w:r w:rsidRPr="002933A7">
              <w:rPr>
                <w:rFonts w:ascii="Times New Roman" w:hAnsi="Times New Roman" w:cs="Times New Roman"/>
                <w:sz w:val="20"/>
                <w:szCs w:val="20"/>
              </w:rPr>
              <w:t>pertambangan</w:t>
            </w:r>
            <w:proofErr w:type="spellEnd"/>
            <w:r w:rsidRPr="002933A7">
              <w:rPr>
                <w:rFonts w:ascii="Times New Roman" w:hAnsi="Times New Roman" w:cs="Times New Roman"/>
                <w:sz w:val="20"/>
                <w:szCs w:val="20"/>
              </w:rPr>
              <w:t xml:space="preserve"> yang </w:t>
            </w:r>
            <w:proofErr w:type="spellStart"/>
            <w:r w:rsidRPr="002933A7">
              <w:rPr>
                <w:rFonts w:ascii="Times New Roman" w:hAnsi="Times New Roman" w:cs="Times New Roman"/>
                <w:sz w:val="20"/>
                <w:szCs w:val="20"/>
              </w:rPr>
              <w:t>terdaftar</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secara</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konsisten</w:t>
            </w:r>
            <w:proofErr w:type="spellEnd"/>
            <w:r w:rsidRPr="002933A7">
              <w:rPr>
                <w:rFonts w:ascii="Times New Roman" w:hAnsi="Times New Roman" w:cs="Times New Roman"/>
                <w:sz w:val="20"/>
                <w:szCs w:val="20"/>
              </w:rPr>
              <w:t xml:space="preserve"> di Bursa </w:t>
            </w:r>
            <w:proofErr w:type="spellStart"/>
            <w:r w:rsidRPr="002933A7">
              <w:rPr>
                <w:rFonts w:ascii="Times New Roman" w:hAnsi="Times New Roman" w:cs="Times New Roman"/>
                <w:sz w:val="20"/>
                <w:szCs w:val="20"/>
              </w:rPr>
              <w:t>Efek</w:t>
            </w:r>
            <w:proofErr w:type="spellEnd"/>
            <w:r w:rsidRPr="002933A7">
              <w:rPr>
                <w:rFonts w:ascii="Times New Roman" w:hAnsi="Times New Roman" w:cs="Times New Roman"/>
                <w:sz w:val="20"/>
                <w:szCs w:val="20"/>
              </w:rPr>
              <w:t xml:space="preserve"> Indonesia (BEI) </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040C8" w14:textId="77777777"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82</w:t>
            </w:r>
          </w:p>
        </w:tc>
      </w:tr>
      <w:tr w:rsidR="00473BCC" w:rsidRPr="002933A7" w14:paraId="11B55A21" w14:textId="77777777" w:rsidTr="00F6123B">
        <w:trPr>
          <w:trHeight w:val="57"/>
        </w:trPr>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166631" w14:textId="1BE91CA7" w:rsidR="00473BCC" w:rsidRPr="002933A7" w:rsidRDefault="00F71A50" w:rsidP="0055035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5B67A6" w14:textId="5E249E40" w:rsidR="00473BCC" w:rsidRPr="002933A7" w:rsidRDefault="00473BCC" w:rsidP="001875CD">
            <w:pPr>
              <w:spacing w:line="240" w:lineRule="auto"/>
              <w:rPr>
                <w:rFonts w:ascii="Times New Roman" w:hAnsi="Times New Roman" w:cs="Times New Roman"/>
                <w:sz w:val="20"/>
                <w:szCs w:val="20"/>
              </w:rPr>
            </w:pPr>
            <w:r w:rsidRPr="002933A7">
              <w:rPr>
                <w:rFonts w:ascii="Times New Roman" w:hAnsi="Times New Roman" w:cs="Times New Roman"/>
                <w:sz w:val="20"/>
                <w:szCs w:val="20"/>
              </w:rPr>
              <w:t xml:space="preserve">Perusahaan </w:t>
            </w:r>
            <w:proofErr w:type="spellStart"/>
            <w:r w:rsidRPr="002933A7">
              <w:rPr>
                <w:rFonts w:ascii="Times New Roman" w:hAnsi="Times New Roman" w:cs="Times New Roman"/>
                <w:sz w:val="20"/>
                <w:szCs w:val="20"/>
              </w:rPr>
              <w:t>pertambangan</w:t>
            </w:r>
            <w:proofErr w:type="spellEnd"/>
            <w:r w:rsidRPr="002933A7">
              <w:rPr>
                <w:rFonts w:ascii="Times New Roman" w:hAnsi="Times New Roman" w:cs="Times New Roman"/>
                <w:sz w:val="20"/>
                <w:szCs w:val="20"/>
              </w:rPr>
              <w:t xml:space="preserve"> yang </w:t>
            </w:r>
            <w:proofErr w:type="spellStart"/>
            <w:r w:rsidRPr="002933A7">
              <w:rPr>
                <w:rFonts w:ascii="Times New Roman" w:hAnsi="Times New Roman" w:cs="Times New Roman"/>
                <w:sz w:val="20"/>
                <w:szCs w:val="20"/>
              </w:rPr>
              <w:t>mengalami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kerugian</w:t>
            </w:r>
            <w:proofErr w:type="spellEnd"/>
            <w:r w:rsidRPr="002933A7">
              <w:rPr>
                <w:rFonts w:ascii="Times New Roman" w:hAnsi="Times New Roman" w:cs="Times New Roman"/>
                <w:sz w:val="20"/>
                <w:szCs w:val="20"/>
              </w:rPr>
              <w:t xml:space="preserve"> </w:t>
            </w:r>
            <w:proofErr w:type="spellStart"/>
            <w:r w:rsidR="00155A95" w:rsidRPr="002933A7">
              <w:rPr>
                <w:rFonts w:ascii="Times New Roman" w:hAnsi="Times New Roman" w:cs="Times New Roman"/>
                <w:sz w:val="20"/>
                <w:szCs w:val="20"/>
              </w:rPr>
              <w:t>periode</w:t>
            </w:r>
            <w:proofErr w:type="spellEnd"/>
            <w:r w:rsidR="00155A95" w:rsidRPr="002933A7">
              <w:rPr>
                <w:rFonts w:ascii="Times New Roman" w:hAnsi="Times New Roman" w:cs="Times New Roman"/>
                <w:sz w:val="20"/>
                <w:szCs w:val="20"/>
              </w:rPr>
              <w:t xml:space="preserve"> 2019 </w:t>
            </w:r>
            <w:proofErr w:type="spellStart"/>
            <w:r w:rsidR="00155A95" w:rsidRPr="002933A7">
              <w:rPr>
                <w:rFonts w:ascii="Times New Roman" w:hAnsi="Times New Roman" w:cs="Times New Roman"/>
                <w:sz w:val="20"/>
                <w:szCs w:val="20"/>
              </w:rPr>
              <w:t>hingga</w:t>
            </w:r>
            <w:proofErr w:type="spellEnd"/>
            <w:r w:rsidR="00155A95" w:rsidRPr="002933A7">
              <w:rPr>
                <w:rFonts w:ascii="Times New Roman" w:hAnsi="Times New Roman" w:cs="Times New Roman"/>
                <w:sz w:val="20"/>
                <w:szCs w:val="20"/>
              </w:rPr>
              <w:t xml:space="preserve"> 2023</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A44344" w14:textId="6971CBF8"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w:t>
            </w:r>
            <w:r w:rsidR="00F0673F">
              <w:rPr>
                <w:rFonts w:ascii="Times New Roman" w:hAnsi="Times New Roman" w:cs="Times New Roman"/>
                <w:sz w:val="20"/>
                <w:szCs w:val="20"/>
              </w:rPr>
              <w:t>52</w:t>
            </w:r>
            <w:r w:rsidRPr="002933A7">
              <w:rPr>
                <w:rFonts w:ascii="Times New Roman" w:hAnsi="Times New Roman" w:cs="Times New Roman"/>
                <w:sz w:val="20"/>
                <w:szCs w:val="20"/>
              </w:rPr>
              <w:t>)</w:t>
            </w:r>
          </w:p>
        </w:tc>
      </w:tr>
      <w:tr w:rsidR="00473BCC" w:rsidRPr="002933A7" w14:paraId="7E5A5476" w14:textId="77777777" w:rsidTr="00F6123B">
        <w:trPr>
          <w:trHeight w:val="57"/>
        </w:trPr>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4F4FF8" w14:textId="7BB96CB8" w:rsidR="00473BCC" w:rsidRPr="002933A7" w:rsidRDefault="00F71A50" w:rsidP="0055035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BBCED5" w14:textId="77777777" w:rsidR="00473BCC" w:rsidRPr="002933A7" w:rsidRDefault="00473BCC" w:rsidP="001875CD">
            <w:pPr>
              <w:spacing w:line="240" w:lineRule="auto"/>
              <w:rPr>
                <w:rFonts w:ascii="Times New Roman" w:hAnsi="Times New Roman" w:cs="Times New Roman"/>
                <w:sz w:val="20"/>
                <w:szCs w:val="20"/>
              </w:rPr>
            </w:pPr>
            <w:r w:rsidRPr="002933A7">
              <w:rPr>
                <w:rFonts w:ascii="Times New Roman" w:hAnsi="Times New Roman" w:cs="Times New Roman"/>
                <w:sz w:val="20"/>
                <w:szCs w:val="20"/>
              </w:rPr>
              <w:t xml:space="preserve">Perusahaan </w:t>
            </w:r>
            <w:proofErr w:type="spellStart"/>
            <w:r w:rsidRPr="002933A7">
              <w:rPr>
                <w:rFonts w:ascii="Times New Roman" w:hAnsi="Times New Roman" w:cs="Times New Roman"/>
                <w:sz w:val="20"/>
                <w:szCs w:val="20"/>
              </w:rPr>
              <w:t>pertambangan</w:t>
            </w:r>
            <w:proofErr w:type="spellEnd"/>
            <w:r w:rsidRPr="002933A7">
              <w:rPr>
                <w:rFonts w:ascii="Times New Roman" w:hAnsi="Times New Roman" w:cs="Times New Roman"/>
                <w:sz w:val="20"/>
                <w:szCs w:val="20"/>
              </w:rPr>
              <w:t xml:space="preserve"> yang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memiliki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anak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AB765" w14:textId="77777777"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(3)</w:t>
            </w:r>
          </w:p>
        </w:tc>
      </w:tr>
      <w:tr w:rsidR="00473BCC" w:rsidRPr="002933A7" w14:paraId="61CAB7D2" w14:textId="77777777" w:rsidTr="00F6123B">
        <w:trPr>
          <w:trHeight w:val="57"/>
        </w:trPr>
        <w:tc>
          <w:tcPr>
            <w:tcW w:w="10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672A9A" w14:textId="1A7741FA" w:rsidR="00473BCC" w:rsidRPr="002933A7" w:rsidRDefault="00F71A50" w:rsidP="00550354">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5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DA39FA" w14:textId="77777777" w:rsidR="00473BCC" w:rsidRPr="002933A7" w:rsidRDefault="00473BCC" w:rsidP="001875CD">
            <w:pPr>
              <w:spacing w:line="240" w:lineRule="auto"/>
              <w:rPr>
                <w:rFonts w:ascii="Times New Roman" w:hAnsi="Times New Roman" w:cs="Times New Roman"/>
                <w:sz w:val="20"/>
                <w:szCs w:val="20"/>
              </w:rPr>
            </w:pPr>
            <w:r w:rsidRPr="002933A7">
              <w:rPr>
                <w:rFonts w:ascii="Times New Roman" w:hAnsi="Times New Roman" w:cs="Times New Roman"/>
                <w:sz w:val="20"/>
                <w:szCs w:val="20"/>
              </w:rPr>
              <w:t xml:space="preserve">Perusahaan yang </w:t>
            </w:r>
            <w:proofErr w:type="spellStart"/>
            <w:r w:rsidRPr="002933A7">
              <w:rPr>
                <w:rFonts w:ascii="Times New Roman" w:hAnsi="Times New Roman" w:cs="Times New Roman"/>
                <w:sz w:val="20"/>
                <w:szCs w:val="20"/>
              </w:rPr>
              <w:t>tidak</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menampilkan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atau</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menyajikan</w:t>
            </w:r>
            <w:proofErr w:type="spellEnd"/>
            <w:r w:rsidRPr="002933A7">
              <w:rPr>
                <w:rFonts w:ascii="Times New Roman" w:hAnsi="Times New Roman" w:cs="Times New Roman"/>
                <w:sz w:val="20"/>
                <w:szCs w:val="20"/>
              </w:rPr>
              <w:t xml:space="preserve"> data yang </w:t>
            </w:r>
            <w:proofErr w:type="spellStart"/>
            <w:r w:rsidRPr="002933A7">
              <w:rPr>
                <w:rFonts w:ascii="Times New Roman" w:hAnsi="Times New Roman" w:cs="Times New Roman"/>
                <w:sz w:val="20"/>
                <w:szCs w:val="20"/>
              </w:rPr>
              <w:t>diperlukan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terkait</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dengan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variabel</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EEF21A" w14:textId="77777777"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(2)</w:t>
            </w:r>
          </w:p>
        </w:tc>
      </w:tr>
      <w:tr w:rsidR="00473BCC" w:rsidRPr="002933A7" w14:paraId="0663595E" w14:textId="77777777" w:rsidTr="00F6123B">
        <w:trPr>
          <w:trHeight w:val="352"/>
        </w:trPr>
        <w:tc>
          <w:tcPr>
            <w:tcW w:w="65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ACE1A" w14:textId="77777777" w:rsidR="00473BCC" w:rsidRPr="002933A7" w:rsidRDefault="00473BCC" w:rsidP="00550354">
            <w:pPr>
              <w:spacing w:line="240" w:lineRule="auto"/>
              <w:jc w:val="both"/>
              <w:rPr>
                <w:rFonts w:ascii="Times New Roman" w:hAnsi="Times New Roman" w:cs="Times New Roman"/>
                <w:sz w:val="20"/>
                <w:szCs w:val="20"/>
              </w:rPr>
            </w:pPr>
            <w:proofErr w:type="spellStart"/>
            <w:r w:rsidRPr="002933A7">
              <w:rPr>
                <w:rFonts w:ascii="Times New Roman" w:hAnsi="Times New Roman" w:cs="Times New Roman"/>
                <w:sz w:val="20"/>
                <w:szCs w:val="20"/>
              </w:rPr>
              <w:t>Jumlah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sampel</w:t>
            </w:r>
            <w:proofErr w:type="spellEnd"/>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C19AFC" w14:textId="4C135E45"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2</w:t>
            </w:r>
            <w:r w:rsidR="00F0673F">
              <w:rPr>
                <w:rFonts w:ascii="Times New Roman" w:hAnsi="Times New Roman" w:cs="Times New Roman"/>
                <w:sz w:val="20"/>
                <w:szCs w:val="20"/>
              </w:rPr>
              <w:t>5</w:t>
            </w:r>
          </w:p>
        </w:tc>
      </w:tr>
      <w:tr w:rsidR="00473BCC" w:rsidRPr="002933A7" w14:paraId="46CF7E57" w14:textId="77777777" w:rsidTr="00F6123B">
        <w:trPr>
          <w:trHeight w:val="57"/>
        </w:trPr>
        <w:tc>
          <w:tcPr>
            <w:tcW w:w="65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817E2" w14:textId="77777777" w:rsidR="00473BCC" w:rsidRPr="002933A7" w:rsidRDefault="00473BCC" w:rsidP="00550354">
            <w:pPr>
              <w:spacing w:line="240" w:lineRule="auto"/>
              <w:jc w:val="both"/>
              <w:rPr>
                <w:rFonts w:ascii="Times New Roman" w:hAnsi="Times New Roman" w:cs="Times New Roman"/>
                <w:sz w:val="20"/>
                <w:szCs w:val="20"/>
              </w:rPr>
            </w:pPr>
            <w:proofErr w:type="spellStart"/>
            <w:r w:rsidRPr="002933A7">
              <w:rPr>
                <w:rFonts w:ascii="Times New Roman" w:hAnsi="Times New Roman" w:cs="Times New Roman"/>
                <w:sz w:val="20"/>
                <w:szCs w:val="20"/>
              </w:rPr>
              <w:t>Jumlah</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observasi</w:t>
            </w:r>
            <w:proofErr w:type="spellEnd"/>
            <w:r w:rsidRPr="002933A7">
              <w:rPr>
                <w:rFonts w:ascii="Times New Roman" w:hAnsi="Times New Roman" w:cs="Times New Roman"/>
                <w:sz w:val="20"/>
                <w:szCs w:val="20"/>
              </w:rPr>
              <w:t xml:space="preserve"> </w:t>
            </w:r>
            <w:proofErr w:type="spellStart"/>
            <w:r w:rsidRPr="002933A7">
              <w:rPr>
                <w:rFonts w:ascii="Times New Roman" w:hAnsi="Times New Roman" w:cs="Times New Roman"/>
                <w:sz w:val="20"/>
                <w:szCs w:val="20"/>
              </w:rPr>
              <w:t>penelitian</w:t>
            </w:r>
            <w:proofErr w:type="spellEnd"/>
            <w:r w:rsidRPr="002933A7">
              <w:rPr>
                <w:rFonts w:ascii="Times New Roman" w:hAnsi="Times New Roman" w:cs="Times New Roman"/>
                <w:sz w:val="20"/>
                <w:szCs w:val="20"/>
              </w:rPr>
              <w:t xml:space="preserve"> (24 </w:t>
            </w:r>
            <w:proofErr w:type="spellStart"/>
            <w:r w:rsidRPr="002933A7">
              <w:rPr>
                <w:rFonts w:ascii="Times New Roman" w:hAnsi="Times New Roman" w:cs="Times New Roman"/>
                <w:sz w:val="20"/>
                <w:szCs w:val="20"/>
              </w:rPr>
              <w:t>perusahaan</w:t>
            </w:r>
            <w:proofErr w:type="spellEnd"/>
            <w:r w:rsidRPr="002933A7">
              <w:rPr>
                <w:rFonts w:ascii="Times New Roman" w:hAnsi="Times New Roman" w:cs="Times New Roman"/>
                <w:sz w:val="20"/>
                <w:szCs w:val="20"/>
              </w:rPr>
              <w:t xml:space="preserve"> x 5 </w:t>
            </w:r>
            <w:proofErr w:type="spellStart"/>
            <w:r w:rsidRPr="002933A7">
              <w:rPr>
                <w:rFonts w:ascii="Times New Roman" w:hAnsi="Times New Roman" w:cs="Times New Roman"/>
                <w:sz w:val="20"/>
                <w:szCs w:val="20"/>
              </w:rPr>
              <w:t>tahun</w:t>
            </w:r>
            <w:proofErr w:type="spellEnd"/>
            <w:r w:rsidRPr="002933A7">
              <w:rPr>
                <w:rFonts w:ascii="Times New Roman" w:hAnsi="Times New Roman" w:cs="Times New Roman"/>
                <w:sz w:val="20"/>
                <w:szCs w:val="20"/>
              </w:rPr>
              <w:t>)</w:t>
            </w:r>
          </w:p>
        </w:tc>
        <w:tc>
          <w:tcPr>
            <w:tcW w:w="1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68FD70" w14:textId="0B824909" w:rsidR="00473BCC" w:rsidRPr="002933A7" w:rsidRDefault="00473BCC" w:rsidP="00550354">
            <w:pPr>
              <w:spacing w:line="240" w:lineRule="auto"/>
              <w:jc w:val="center"/>
              <w:rPr>
                <w:rFonts w:ascii="Times New Roman" w:hAnsi="Times New Roman" w:cs="Times New Roman"/>
                <w:sz w:val="20"/>
                <w:szCs w:val="20"/>
              </w:rPr>
            </w:pPr>
            <w:r w:rsidRPr="002933A7">
              <w:rPr>
                <w:rFonts w:ascii="Times New Roman" w:hAnsi="Times New Roman" w:cs="Times New Roman"/>
                <w:sz w:val="20"/>
                <w:szCs w:val="20"/>
              </w:rPr>
              <w:t>12</w:t>
            </w:r>
            <w:r w:rsidR="00F0673F">
              <w:rPr>
                <w:rFonts w:ascii="Times New Roman" w:hAnsi="Times New Roman" w:cs="Times New Roman"/>
                <w:sz w:val="20"/>
                <w:szCs w:val="20"/>
              </w:rPr>
              <w:t>5</w:t>
            </w:r>
          </w:p>
        </w:tc>
      </w:tr>
    </w:tbl>
    <w:p w14:paraId="3F58CD97" w14:textId="75036D4E" w:rsidR="003C3ACC" w:rsidRPr="003C3ACC" w:rsidRDefault="00473BCC" w:rsidP="00F6123B">
      <w:pPr>
        <w:tabs>
          <w:tab w:val="left" w:pos="142"/>
          <w:tab w:val="left" w:pos="284"/>
        </w:tabs>
        <w:spacing w:after="0" w:line="480" w:lineRule="auto"/>
        <w:jc w:val="both"/>
        <w:rPr>
          <w:rFonts w:ascii="Times New Roman" w:hAnsi="Times New Roman" w:cs="Times New Roman"/>
          <w:i/>
          <w:iCs/>
          <w:sz w:val="20"/>
          <w:szCs w:val="20"/>
        </w:rPr>
      </w:pPr>
      <w:proofErr w:type="spellStart"/>
      <w:r w:rsidRPr="002933A7">
        <w:rPr>
          <w:rFonts w:ascii="Times New Roman" w:hAnsi="Times New Roman" w:cs="Times New Roman"/>
          <w:i/>
          <w:iCs/>
          <w:sz w:val="20"/>
          <w:szCs w:val="20"/>
        </w:rPr>
        <w:t>Sumber</w:t>
      </w:r>
      <w:proofErr w:type="spellEnd"/>
      <w:r w:rsidRPr="002933A7">
        <w:rPr>
          <w:rFonts w:ascii="Times New Roman" w:hAnsi="Times New Roman" w:cs="Times New Roman"/>
          <w:i/>
          <w:iCs/>
          <w:sz w:val="20"/>
          <w:szCs w:val="20"/>
        </w:rPr>
        <w:t xml:space="preserve">: Data </w:t>
      </w:r>
      <w:proofErr w:type="spellStart"/>
      <w:r w:rsidRPr="002933A7">
        <w:rPr>
          <w:rFonts w:ascii="Times New Roman" w:hAnsi="Times New Roman" w:cs="Times New Roman"/>
          <w:i/>
          <w:iCs/>
          <w:sz w:val="20"/>
          <w:szCs w:val="20"/>
        </w:rPr>
        <w:t>Diolah</w:t>
      </w:r>
      <w:proofErr w:type="spellEnd"/>
      <w:r w:rsidRPr="002933A7">
        <w:rPr>
          <w:rFonts w:ascii="Times New Roman" w:hAnsi="Times New Roman" w:cs="Times New Roman"/>
          <w:i/>
          <w:iCs/>
          <w:sz w:val="20"/>
          <w:szCs w:val="20"/>
        </w:rPr>
        <w:t>, 2025</w:t>
      </w:r>
    </w:p>
    <w:p w14:paraId="151BF81E" w14:textId="5F36723E" w:rsidR="00473BCC" w:rsidRDefault="00473BCC" w:rsidP="00F71A50">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jumlah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diteliti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sebanyak</w:t>
      </w:r>
      <w:proofErr w:type="spellEnd"/>
      <w:r w:rsidRPr="002933A7">
        <w:rPr>
          <w:rFonts w:ascii="Times New Roman" w:hAnsi="Times New Roman" w:cs="Times New Roman"/>
          <w:sz w:val="24"/>
          <w:szCs w:val="24"/>
        </w:rPr>
        <w:t xml:space="preserve"> 12</w:t>
      </w:r>
      <w:r w:rsidR="00E82BA8">
        <w:rPr>
          <w:rFonts w:ascii="Times New Roman" w:hAnsi="Times New Roman" w:cs="Times New Roman"/>
          <w:sz w:val="24"/>
          <w:szCs w:val="24"/>
        </w:rPr>
        <w:t>5</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00E47B36">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pengamatan</w:t>
      </w:r>
      <w:proofErr w:type="spellEnd"/>
      <w:r w:rsidRPr="002933A7">
        <w:rPr>
          <w:rFonts w:ascii="Times New Roman" w:hAnsi="Times New Roman" w:cs="Times New Roman"/>
          <w:sz w:val="24"/>
          <w:szCs w:val="24"/>
        </w:rPr>
        <w:t xml:space="preserve"> 2019 </w:t>
      </w:r>
      <w:proofErr w:type="spellStart"/>
      <w:r w:rsidRPr="002933A7">
        <w:rPr>
          <w:rFonts w:ascii="Times New Roman" w:hAnsi="Times New Roman" w:cs="Times New Roman"/>
          <w:sz w:val="24"/>
          <w:szCs w:val="24"/>
        </w:rPr>
        <w:t>hingga</w:t>
      </w:r>
      <w:proofErr w:type="spellEnd"/>
      <w:r w:rsidRPr="002933A7">
        <w:rPr>
          <w:rFonts w:ascii="Times New Roman" w:hAnsi="Times New Roman" w:cs="Times New Roman"/>
          <w:sz w:val="24"/>
          <w:szCs w:val="24"/>
        </w:rPr>
        <w:t xml:space="preserve"> 2023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total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2</w:t>
      </w:r>
      <w:r w:rsidR="00E82BA8">
        <w:rPr>
          <w:rFonts w:ascii="Times New Roman" w:hAnsi="Times New Roman" w:cs="Times New Roman"/>
          <w:sz w:val="24"/>
          <w:szCs w:val="24"/>
        </w:rPr>
        <w:t>5</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w:t>
      </w:r>
    </w:p>
    <w:p w14:paraId="164731D3" w14:textId="77777777" w:rsidR="001875CD" w:rsidRPr="002933A7" w:rsidRDefault="001875CD" w:rsidP="00F71A50">
      <w:pPr>
        <w:spacing w:after="0" w:line="480" w:lineRule="auto"/>
        <w:jc w:val="both"/>
        <w:rPr>
          <w:rFonts w:ascii="Times New Roman" w:hAnsi="Times New Roman" w:cs="Times New Roman"/>
          <w:sz w:val="24"/>
          <w:szCs w:val="24"/>
        </w:rPr>
      </w:pPr>
    </w:p>
    <w:p w14:paraId="6D0A498C" w14:textId="4BA93618" w:rsidR="00473BCC" w:rsidRPr="002933A7" w:rsidRDefault="00473BCC" w:rsidP="00F6123B">
      <w:pPr>
        <w:pStyle w:val="SubHeadingBab3"/>
        <w:ind w:left="426" w:hanging="426"/>
      </w:pPr>
      <w:bookmarkStart w:id="53" w:name="_Toc210632939"/>
      <w:r w:rsidRPr="002933A7">
        <w:lastRenderedPageBreak/>
        <w:t xml:space="preserve">Jenis dan </w:t>
      </w:r>
      <w:proofErr w:type="spellStart"/>
      <w:r w:rsidRPr="002933A7">
        <w:t>Sumber</w:t>
      </w:r>
      <w:proofErr w:type="spellEnd"/>
      <w:r w:rsidRPr="002933A7">
        <w:t xml:space="preserve"> Data</w:t>
      </w:r>
      <w:bookmarkEnd w:id="53"/>
    </w:p>
    <w:p w14:paraId="3EB477F8" w14:textId="7952A113" w:rsidR="00473BCC" w:rsidRPr="002933A7" w:rsidRDefault="00473BCC" w:rsidP="006B7B62">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 </w:t>
      </w:r>
      <w:r w:rsidR="006B7B62" w:rsidRPr="002933A7">
        <w:rPr>
          <w:rFonts w:ascii="Times New Roman" w:hAnsi="Times New Roman" w:cs="Times New Roman"/>
          <w:sz w:val="24"/>
          <w:szCs w:val="24"/>
        </w:rPr>
        <w:t>D</w:t>
      </w:r>
      <w:r w:rsidRPr="002933A7">
        <w:rPr>
          <w:rFonts w:ascii="Times New Roman" w:hAnsi="Times New Roman" w:cs="Times New Roman"/>
          <w:sz w:val="24"/>
          <w:szCs w:val="24"/>
        </w:rPr>
        <w:t xml:space="preserve">ata pada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kuantitatif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annual report</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laba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rugi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komprehensif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posisi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keuangan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perubahan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ekuitas</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arus</w:t>
      </w:r>
      <w:proofErr w:type="spellEnd"/>
      <w:r w:rsidRPr="002933A7">
        <w:rPr>
          <w:rFonts w:ascii="Times New Roman" w:hAnsi="Times New Roman" w:cs="Times New Roman"/>
          <w:sz w:val="24"/>
          <w:szCs w:val="24"/>
        </w:rPr>
        <w:t xml:space="preserve"> kas.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sekunder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(BEI) </w:t>
      </w:r>
      <w:proofErr w:type="spellStart"/>
      <w:r w:rsidRPr="002933A7">
        <w:rPr>
          <w:rFonts w:ascii="Times New Roman" w:hAnsi="Times New Roman" w:cs="Times New Roman"/>
          <w:sz w:val="24"/>
          <w:szCs w:val="24"/>
        </w:rPr>
        <w:t>selama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2019 - 2023. Data </w:t>
      </w:r>
      <w:proofErr w:type="spellStart"/>
      <w:r w:rsidRPr="002933A7">
        <w:rPr>
          <w:rFonts w:ascii="Times New Roman" w:hAnsi="Times New Roman" w:cs="Times New Roman"/>
          <w:sz w:val="24"/>
          <w:szCs w:val="24"/>
        </w:rPr>
        <w:t>tersebut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diperoleh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situs </w:t>
      </w:r>
      <w:proofErr w:type="spellStart"/>
      <w:r w:rsidRPr="002933A7">
        <w:rPr>
          <w:rFonts w:ascii="Times New Roman" w:hAnsi="Times New Roman" w:cs="Times New Roman"/>
          <w:sz w:val="24"/>
          <w:szCs w:val="24"/>
        </w:rPr>
        <w:t>resmi</w:t>
      </w:r>
      <w:proofErr w:type="spellEnd"/>
      <w:r w:rsidRPr="002933A7">
        <w:rPr>
          <w:rFonts w:ascii="Times New Roman" w:hAnsi="Times New Roman" w:cs="Times New Roman"/>
          <w:sz w:val="24"/>
          <w:szCs w:val="24"/>
        </w:rPr>
        <w:t xml:space="preserve">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(BEI)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website www.idx.co.id</w:t>
      </w:r>
      <w:r w:rsidR="00A8173C" w:rsidRPr="002933A7">
        <w:rPr>
          <w:rFonts w:ascii="Times New Roman" w:hAnsi="Times New Roman" w:cs="Times New Roman"/>
          <w:sz w:val="24"/>
          <w:szCs w:val="24"/>
        </w:rPr>
        <w:t xml:space="preserve"> dan data </w:t>
      </w:r>
      <w:proofErr w:type="spellStart"/>
      <w:r w:rsidR="00A8173C" w:rsidRPr="002933A7">
        <w:rPr>
          <w:rFonts w:ascii="Times New Roman" w:hAnsi="Times New Roman" w:cs="Times New Roman"/>
          <w:sz w:val="24"/>
          <w:szCs w:val="24"/>
        </w:rPr>
        <w:t>pendukung</w:t>
      </w:r>
      <w:proofErr w:type="spellEnd"/>
      <w:r w:rsidR="00A8173C" w:rsidRPr="002933A7">
        <w:rPr>
          <w:rFonts w:ascii="Times New Roman" w:hAnsi="Times New Roman" w:cs="Times New Roman"/>
          <w:sz w:val="24"/>
          <w:szCs w:val="24"/>
        </w:rPr>
        <w:t xml:space="preserve"> </w:t>
      </w:r>
      <w:proofErr w:type="spellStart"/>
      <w:r w:rsidR="00A8173C" w:rsidRPr="002933A7">
        <w:rPr>
          <w:rFonts w:ascii="Times New Roman" w:hAnsi="Times New Roman" w:cs="Times New Roman"/>
          <w:sz w:val="24"/>
          <w:szCs w:val="24"/>
        </w:rPr>
        <w:t>yaitu</w:t>
      </w:r>
      <w:proofErr w:type="spellEnd"/>
      <w:r w:rsidR="00A8173C" w:rsidRPr="002933A7">
        <w:rPr>
          <w:rFonts w:ascii="Times New Roman" w:hAnsi="Times New Roman" w:cs="Times New Roman"/>
          <w:sz w:val="24"/>
          <w:szCs w:val="24"/>
        </w:rPr>
        <w:t xml:space="preserve"> situs IDN </w:t>
      </w:r>
      <w:r w:rsidR="00A8173C" w:rsidRPr="002933A7">
        <w:rPr>
          <w:rFonts w:ascii="Times New Roman" w:hAnsi="Times New Roman" w:cs="Times New Roman"/>
          <w:i/>
          <w:iCs/>
          <w:sz w:val="24"/>
          <w:szCs w:val="24"/>
        </w:rPr>
        <w:t>Financial</w:t>
      </w:r>
      <w:r w:rsidR="00EB11CB" w:rsidRPr="002933A7">
        <w:rPr>
          <w:rFonts w:ascii="Times New Roman" w:hAnsi="Times New Roman" w:cs="Times New Roman"/>
          <w:sz w:val="24"/>
          <w:szCs w:val="24"/>
        </w:rPr>
        <w:t xml:space="preserve"> </w:t>
      </w:r>
      <w:proofErr w:type="spellStart"/>
      <w:r w:rsidR="00EB11CB" w:rsidRPr="002933A7">
        <w:rPr>
          <w:rFonts w:ascii="Times New Roman" w:hAnsi="Times New Roman" w:cs="Times New Roman"/>
          <w:sz w:val="24"/>
          <w:szCs w:val="24"/>
        </w:rPr>
        <w:t>dengan</w:t>
      </w:r>
      <w:proofErr w:type="spellEnd"/>
      <w:r w:rsidR="00EB11CB" w:rsidRPr="002933A7">
        <w:rPr>
          <w:rFonts w:ascii="Times New Roman" w:hAnsi="Times New Roman" w:cs="Times New Roman"/>
          <w:sz w:val="24"/>
          <w:szCs w:val="24"/>
        </w:rPr>
        <w:t xml:space="preserve"> website www.idnfinancials.com.</w:t>
      </w:r>
    </w:p>
    <w:p w14:paraId="2C6B4587" w14:textId="7BA27C2C" w:rsidR="00473BCC" w:rsidRPr="002933A7" w:rsidRDefault="00473BCC" w:rsidP="00F6123B">
      <w:pPr>
        <w:pStyle w:val="SubHeadingBab3"/>
        <w:ind w:left="426" w:hanging="426"/>
      </w:pPr>
      <w:bookmarkStart w:id="54" w:name="_Toc210632940"/>
      <w:r w:rsidRPr="002933A7">
        <w:rPr>
          <w:rStyle w:val="SubHeadingBab3Char"/>
          <w:b/>
          <w:bCs/>
        </w:rPr>
        <w:t xml:space="preserve">Metode </w:t>
      </w:r>
      <w:proofErr w:type="spellStart"/>
      <w:r w:rsidRPr="002933A7">
        <w:rPr>
          <w:rStyle w:val="SubHeadingBab3Char"/>
          <w:b/>
          <w:bCs/>
        </w:rPr>
        <w:t>Pengumpulan</w:t>
      </w:r>
      <w:proofErr w:type="spellEnd"/>
      <w:r w:rsidRPr="002933A7">
        <w:rPr>
          <w:rStyle w:val="SubHeadingBab3Char"/>
          <w:b/>
          <w:bCs/>
        </w:rPr>
        <w:t xml:space="preserve"> Data</w:t>
      </w:r>
      <w:bookmarkEnd w:id="54"/>
    </w:p>
    <w:p w14:paraId="2A571D1E" w14:textId="77777777" w:rsidR="00473BCC" w:rsidRPr="002933A7" w:rsidRDefault="00473BCC" w:rsidP="006B7B62">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Metode </w:t>
      </w:r>
      <w:proofErr w:type="spellStart"/>
      <w:r w:rsidRPr="002933A7">
        <w:rPr>
          <w:rFonts w:ascii="Times New Roman" w:hAnsi="Times New Roman" w:cs="Times New Roman"/>
          <w:sz w:val="24"/>
          <w:szCs w:val="24"/>
        </w:rPr>
        <w:t>pengumpulan</w:t>
      </w:r>
      <w:proofErr w:type="spellEnd"/>
      <w:r w:rsidRPr="002933A7">
        <w:rPr>
          <w:rFonts w:ascii="Times New Roman" w:hAnsi="Times New Roman" w:cs="Times New Roman"/>
          <w:sz w:val="24"/>
          <w:szCs w:val="24"/>
        </w:rPr>
        <w:t xml:space="preserve"> data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dokumentasi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seperti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teknik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cara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mengumpulkan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mencatat</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mengkaji</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sekunder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sekunder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diperoleh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laporan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multinasional</w:t>
      </w:r>
      <w:proofErr w:type="spellEnd"/>
      <w:r w:rsidRPr="002933A7">
        <w:rPr>
          <w:rFonts w:ascii="Times New Roman" w:hAnsi="Times New Roman" w:cs="Times New Roman"/>
          <w:sz w:val="24"/>
          <w:szCs w:val="24"/>
        </w:rPr>
        <w:t xml:space="preserve"> di </w:t>
      </w:r>
      <w:proofErr w:type="spellStart"/>
      <w:r w:rsidRPr="002933A7">
        <w:rPr>
          <w:rFonts w:ascii="Times New Roman" w:hAnsi="Times New Roman" w:cs="Times New Roman"/>
          <w:sz w:val="24"/>
          <w:szCs w:val="24"/>
        </w:rPr>
        <w:t>sektor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w:t>
      </w:r>
      <w:proofErr w:type="spellStart"/>
      <w:r w:rsidRPr="002933A7">
        <w:rPr>
          <w:rFonts w:ascii="Times New Roman" w:hAnsi="Times New Roman" w:cs="Times New Roman"/>
          <w:sz w:val="24"/>
          <w:szCs w:val="24"/>
        </w:rPr>
        <w:t>serta</w:t>
      </w:r>
      <w:proofErr w:type="spellEnd"/>
      <w:r w:rsidRPr="002933A7">
        <w:rPr>
          <w:rFonts w:ascii="Times New Roman" w:hAnsi="Times New Roman" w:cs="Times New Roman"/>
          <w:sz w:val="24"/>
          <w:szCs w:val="24"/>
        </w:rPr>
        <w:t xml:space="preserve"> website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2019-2023. Selain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studi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pustaka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jurnal-jurnal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ilmiah</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literatur</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berkaitan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pembahasan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juga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w:t>
      </w:r>
    </w:p>
    <w:p w14:paraId="6B04CFE7" w14:textId="30D963F2" w:rsidR="00473BCC" w:rsidRPr="002933A7" w:rsidRDefault="00473BCC" w:rsidP="00F6123B">
      <w:pPr>
        <w:pStyle w:val="SubHeadingBab3"/>
        <w:ind w:left="426" w:hanging="426"/>
      </w:pPr>
      <w:bookmarkStart w:id="55" w:name="_Toc210632941"/>
      <w:r w:rsidRPr="002933A7">
        <w:t xml:space="preserve">Alat </w:t>
      </w:r>
      <w:proofErr w:type="spellStart"/>
      <w:r w:rsidRPr="002933A7">
        <w:t>Analisis</w:t>
      </w:r>
      <w:proofErr w:type="spellEnd"/>
      <w:r w:rsidRPr="002933A7">
        <w:t xml:space="preserve"> Data</w:t>
      </w:r>
      <w:bookmarkEnd w:id="55"/>
    </w:p>
    <w:p w14:paraId="32A8C01D" w14:textId="6123FA48"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mengolah</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menjawab</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rumusan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masalah</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diajukan</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alat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berupa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aplikasi</w:t>
      </w:r>
      <w:proofErr w:type="spellEnd"/>
      <w:r w:rsidRPr="002933A7">
        <w:rPr>
          <w:rFonts w:ascii="Times New Roman" w:hAnsi="Times New Roman" w:cs="Times New Roman"/>
          <w:sz w:val="24"/>
          <w:szCs w:val="24"/>
        </w:rPr>
        <w:t xml:space="preserve"> </w:t>
      </w:r>
      <w:r w:rsidR="00833E52" w:rsidRPr="002933A7">
        <w:rPr>
          <w:rFonts w:ascii="Times New Roman" w:hAnsi="Times New Roman" w:cs="Times New Roman"/>
          <w:sz w:val="24"/>
          <w:szCs w:val="24"/>
        </w:rPr>
        <w:t>STATA (</w:t>
      </w:r>
      <w:proofErr w:type="spellStart"/>
      <w:r w:rsidR="00833E52" w:rsidRPr="002933A7">
        <w:rPr>
          <w:rFonts w:ascii="Times New Roman" w:hAnsi="Times New Roman" w:cs="Times New Roman"/>
          <w:sz w:val="24"/>
          <w:szCs w:val="24"/>
        </w:rPr>
        <w:t>Statistika</w:t>
      </w:r>
      <w:proofErr w:type="spellEnd"/>
      <w:r w:rsidR="00833E52" w:rsidRPr="002933A7">
        <w:rPr>
          <w:rFonts w:ascii="Times New Roman" w:hAnsi="Times New Roman" w:cs="Times New Roman"/>
          <w:sz w:val="24"/>
          <w:szCs w:val="24"/>
        </w:rPr>
        <w:t xml:space="preserve"> dan Data) dan</w:t>
      </w:r>
      <w:r w:rsidR="008051E4" w:rsidRPr="002933A7">
        <w:rPr>
          <w:rFonts w:ascii="Times New Roman" w:hAnsi="Times New Roman" w:cs="Times New Roman"/>
          <w:sz w:val="24"/>
          <w:szCs w:val="24"/>
        </w:rPr>
        <w:t xml:space="preserve"> </w:t>
      </w:r>
      <w:r w:rsidR="008051E4" w:rsidRPr="002933A7">
        <w:rPr>
          <w:rFonts w:ascii="Times New Roman" w:hAnsi="Times New Roman" w:cs="Times New Roman"/>
          <w:i/>
          <w:iCs/>
          <w:sz w:val="24"/>
          <w:szCs w:val="24"/>
        </w:rPr>
        <w:t xml:space="preserve">Microsoft </w:t>
      </w:r>
      <w:proofErr w:type="gramStart"/>
      <w:r w:rsidR="008051E4" w:rsidRPr="002933A7">
        <w:rPr>
          <w:rFonts w:ascii="Times New Roman" w:hAnsi="Times New Roman" w:cs="Times New Roman"/>
          <w:i/>
          <w:iCs/>
          <w:sz w:val="24"/>
          <w:szCs w:val="24"/>
        </w:rPr>
        <w:t>Excel</w:t>
      </w:r>
      <w:r w:rsidR="008051E4" w:rsidRPr="002933A7">
        <w:rPr>
          <w:rFonts w:ascii="Times New Roman" w:hAnsi="Times New Roman" w:cs="Times New Roman"/>
          <w:sz w:val="24"/>
          <w:szCs w:val="24"/>
        </w:rPr>
        <w:t xml:space="preserve"> </w:t>
      </w:r>
      <w:r w:rsidRPr="002933A7">
        <w:rPr>
          <w:rFonts w:ascii="Times New Roman" w:hAnsi="Times New Roman" w:cs="Times New Roman"/>
          <w:sz w:val="24"/>
          <w:szCs w:val="24"/>
        </w:rPr>
        <w:t>.</w:t>
      </w:r>
      <w:proofErr w:type="gramEnd"/>
      <w:r w:rsidR="00833E52" w:rsidRPr="002933A7">
        <w:rPr>
          <w:rFonts w:ascii="Times New Roman" w:hAnsi="Times New Roman" w:cs="Times New Roman"/>
          <w:sz w:val="24"/>
          <w:szCs w:val="24"/>
        </w:rPr>
        <w:t xml:space="preserve"> STATA </w:t>
      </w:r>
      <w:proofErr w:type="spellStart"/>
      <w:r w:rsidR="00833E52" w:rsidRPr="002933A7">
        <w:rPr>
          <w:rFonts w:ascii="Times New Roman" w:hAnsi="Times New Roman" w:cs="Times New Roman"/>
          <w:sz w:val="24"/>
          <w:szCs w:val="24"/>
        </w:rPr>
        <w:t>digunakan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untuk</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menganalisis</w:t>
      </w:r>
      <w:proofErr w:type="spellEnd"/>
      <w:r w:rsidR="00833E52" w:rsidRPr="002933A7">
        <w:rPr>
          <w:rFonts w:ascii="Times New Roman" w:hAnsi="Times New Roman" w:cs="Times New Roman"/>
          <w:sz w:val="24"/>
          <w:szCs w:val="24"/>
        </w:rPr>
        <w:t xml:space="preserve"> data dan </w:t>
      </w:r>
      <w:proofErr w:type="spellStart"/>
      <w:r w:rsidR="00833E52" w:rsidRPr="002933A7">
        <w:rPr>
          <w:rFonts w:ascii="Times New Roman" w:hAnsi="Times New Roman" w:cs="Times New Roman"/>
          <w:sz w:val="24"/>
          <w:szCs w:val="24"/>
        </w:rPr>
        <w:t>melakukan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perhitungan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statistik</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lastRenderedPageBreak/>
        <w:t>Sedangkan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i/>
          <w:iCs/>
          <w:sz w:val="24"/>
          <w:szCs w:val="24"/>
        </w:rPr>
        <w:t>microsoft</w:t>
      </w:r>
      <w:proofErr w:type="spellEnd"/>
      <w:r w:rsidR="00833E52" w:rsidRPr="002933A7">
        <w:rPr>
          <w:rFonts w:ascii="Times New Roman" w:hAnsi="Times New Roman" w:cs="Times New Roman"/>
          <w:i/>
          <w:iCs/>
          <w:sz w:val="24"/>
          <w:szCs w:val="24"/>
        </w:rPr>
        <w:t xml:space="preserve"> excel </w:t>
      </w:r>
      <w:proofErr w:type="spellStart"/>
      <w:r w:rsidR="00833E52" w:rsidRPr="002933A7">
        <w:rPr>
          <w:rFonts w:ascii="Times New Roman" w:hAnsi="Times New Roman" w:cs="Times New Roman"/>
          <w:sz w:val="24"/>
          <w:szCs w:val="24"/>
        </w:rPr>
        <w:t>digunakan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untuk</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mengumpulkan</w:t>
      </w:r>
      <w:proofErr w:type="spellEnd"/>
      <w:r w:rsidR="00833E52" w:rsidRPr="002933A7">
        <w:rPr>
          <w:rFonts w:ascii="Times New Roman" w:hAnsi="Times New Roman" w:cs="Times New Roman"/>
          <w:sz w:val="24"/>
          <w:szCs w:val="24"/>
        </w:rPr>
        <w:t xml:space="preserve"> data </w:t>
      </w:r>
      <w:proofErr w:type="spellStart"/>
      <w:r w:rsidR="00833E52" w:rsidRPr="002933A7">
        <w:rPr>
          <w:rFonts w:ascii="Times New Roman" w:hAnsi="Times New Roman" w:cs="Times New Roman"/>
          <w:sz w:val="24"/>
          <w:szCs w:val="24"/>
        </w:rPr>
        <w:t>setiap</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variabel</w:t>
      </w:r>
      <w:proofErr w:type="spellEnd"/>
      <w:r w:rsidR="00833E52" w:rsidRPr="002933A7">
        <w:rPr>
          <w:rFonts w:ascii="Times New Roman" w:hAnsi="Times New Roman" w:cs="Times New Roman"/>
          <w:sz w:val="24"/>
          <w:szCs w:val="24"/>
        </w:rPr>
        <w:t xml:space="preserve"> yang </w:t>
      </w:r>
      <w:proofErr w:type="spellStart"/>
      <w:r w:rsidR="00833E52" w:rsidRPr="002933A7">
        <w:rPr>
          <w:rFonts w:ascii="Times New Roman" w:hAnsi="Times New Roman" w:cs="Times New Roman"/>
          <w:sz w:val="24"/>
          <w:szCs w:val="24"/>
        </w:rPr>
        <w:t>akan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dimasukkan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ke</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dalam</w:t>
      </w:r>
      <w:proofErr w:type="spellEnd"/>
      <w:r w:rsidR="00833E52" w:rsidRPr="002933A7">
        <w:rPr>
          <w:rFonts w:ascii="Times New Roman" w:hAnsi="Times New Roman" w:cs="Times New Roman"/>
          <w:sz w:val="24"/>
          <w:szCs w:val="24"/>
        </w:rPr>
        <w:t xml:space="preserve"> STATA.</w:t>
      </w:r>
    </w:p>
    <w:p w14:paraId="1E741AF8" w14:textId="7EBF6999" w:rsidR="00833E52" w:rsidRPr="002933A7" w:rsidRDefault="00833E52" w:rsidP="00F6123B">
      <w:pPr>
        <w:pStyle w:val="351subheading"/>
        <w:numPr>
          <w:ilvl w:val="0"/>
          <w:numId w:val="0"/>
        </w:numPr>
        <w:ind w:left="567" w:hanging="567"/>
      </w:pPr>
      <w:bookmarkStart w:id="56" w:name="_Toc210632942"/>
      <w:r w:rsidRPr="002933A7">
        <w:t>3.5.1.</w:t>
      </w:r>
      <w:r w:rsidRPr="002933A7">
        <w:tab/>
      </w:r>
      <w:r w:rsidR="00F6123B">
        <w:t xml:space="preserve"> </w:t>
      </w:r>
      <w:proofErr w:type="spellStart"/>
      <w:r w:rsidRPr="002933A7">
        <w:t>Analisis</w:t>
      </w:r>
      <w:proofErr w:type="spellEnd"/>
      <w:r w:rsidRPr="002933A7">
        <w:t xml:space="preserve"> </w:t>
      </w:r>
      <w:proofErr w:type="spellStart"/>
      <w:r w:rsidRPr="002933A7">
        <w:t>Statistik</w:t>
      </w:r>
      <w:proofErr w:type="spellEnd"/>
      <w:r w:rsidRPr="002933A7">
        <w:t xml:space="preserve"> </w:t>
      </w:r>
      <w:proofErr w:type="spellStart"/>
      <w:r w:rsidRPr="002933A7">
        <w:t>Deskriptif</w:t>
      </w:r>
      <w:bookmarkEnd w:id="56"/>
      <w:proofErr w:type="spellEnd"/>
    </w:p>
    <w:p w14:paraId="673B4F58" w14:textId="77777777" w:rsidR="00833E52" w:rsidRPr="002933A7" w:rsidRDefault="00833E52" w:rsidP="00833E5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ditujukan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gambaran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deskripsi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data yang </w:t>
      </w:r>
      <w:proofErr w:type="spellStart"/>
      <w:r w:rsidRPr="002933A7">
        <w:rPr>
          <w:rFonts w:ascii="Times New Roman" w:hAnsi="Times New Roman" w:cs="Times New Roman"/>
          <w:sz w:val="24"/>
          <w:szCs w:val="24"/>
        </w:rPr>
        <w:t>dilihat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rata-rata (mean), </w:t>
      </w:r>
      <w:proofErr w:type="spellStart"/>
      <w:r w:rsidRPr="002933A7">
        <w:rPr>
          <w:rFonts w:ascii="Times New Roman" w:hAnsi="Times New Roman" w:cs="Times New Roman"/>
          <w:sz w:val="24"/>
          <w:szCs w:val="24"/>
        </w:rPr>
        <w:t>standar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deviasi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maksimum</w:t>
      </w:r>
      <w:proofErr w:type="spellEnd"/>
      <w:r w:rsidRPr="002933A7">
        <w:rPr>
          <w:rFonts w:ascii="Times New Roman" w:hAnsi="Times New Roman" w:cs="Times New Roman"/>
          <w:sz w:val="24"/>
          <w:szCs w:val="24"/>
        </w:rPr>
        <w:t xml:space="preserve">, dan minimum. Dalam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statistik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deskriptif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mendeskripsikan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variabel-variabel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tax haven, intangible asset, tax minimization, </w:t>
      </w:r>
      <w:r w:rsidRPr="002933A7">
        <w:rPr>
          <w:rFonts w:ascii="Times New Roman" w:hAnsi="Times New Roman" w:cs="Times New Roman"/>
          <w:sz w:val="24"/>
          <w:szCs w:val="24"/>
        </w:rPr>
        <w:t xml:space="preserve">dan </w:t>
      </w:r>
      <w:r w:rsidRPr="002933A7">
        <w:rPr>
          <w:rFonts w:ascii="Times New Roman" w:hAnsi="Times New Roman" w:cs="Times New Roman"/>
          <w:i/>
          <w:iCs/>
          <w:sz w:val="24"/>
          <w:szCs w:val="24"/>
        </w:rPr>
        <w:t>transfer pricing</w:t>
      </w:r>
      <w:r w:rsidRPr="002933A7">
        <w:rPr>
          <w:rFonts w:ascii="Times New Roman" w:hAnsi="Times New Roman" w:cs="Times New Roman"/>
          <w:sz w:val="24"/>
          <w:szCs w:val="24"/>
        </w:rPr>
        <w:t>.</w:t>
      </w:r>
    </w:p>
    <w:p w14:paraId="63AB151A" w14:textId="5EEE703F" w:rsidR="00833E52" w:rsidRPr="002933A7" w:rsidRDefault="00833E52" w:rsidP="00F6123B">
      <w:pPr>
        <w:pStyle w:val="SubHeading3"/>
        <w:ind w:left="567" w:hanging="567"/>
      </w:pPr>
      <w:bookmarkStart w:id="57" w:name="_Toc210632943"/>
      <w:r w:rsidRPr="002933A7">
        <w:t>3.5.2.</w:t>
      </w:r>
      <w:r w:rsidRPr="002933A7">
        <w:tab/>
      </w:r>
      <w:r w:rsidR="00F6123B">
        <w:t xml:space="preserve"> </w:t>
      </w:r>
      <w:r w:rsidRPr="002933A7">
        <w:t xml:space="preserve">Model </w:t>
      </w:r>
      <w:proofErr w:type="spellStart"/>
      <w:r w:rsidRPr="002933A7">
        <w:t>Regresi</w:t>
      </w:r>
      <w:proofErr w:type="spellEnd"/>
      <w:r w:rsidRPr="002933A7">
        <w:t xml:space="preserve"> Data Panel</w:t>
      </w:r>
      <w:bookmarkEnd w:id="57"/>
    </w:p>
    <w:p w14:paraId="5608DE50" w14:textId="37921ED3" w:rsidR="00833E52" w:rsidRPr="002933A7" w:rsidRDefault="00833E52" w:rsidP="00833E5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Data Panel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gabungan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runtut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time series</w:t>
      </w:r>
      <w:r w:rsidRPr="002933A7">
        <w:rPr>
          <w:rFonts w:ascii="Times New Roman" w:hAnsi="Times New Roman" w:cs="Times New Roman"/>
          <w:sz w:val="24"/>
          <w:szCs w:val="24"/>
        </w:rPr>
        <w:t xml:space="preserve">) dan data </w:t>
      </w:r>
      <w:proofErr w:type="spellStart"/>
      <w:r w:rsidRPr="002933A7">
        <w:rPr>
          <w:rFonts w:ascii="Times New Roman" w:hAnsi="Times New Roman" w:cs="Times New Roman"/>
          <w:sz w:val="24"/>
          <w:szCs w:val="24"/>
        </w:rPr>
        <w:t>silang</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cross-section</w:t>
      </w:r>
      <w:r w:rsidRPr="002933A7">
        <w:rPr>
          <w:rFonts w:ascii="Times New Roman" w:hAnsi="Times New Roman" w:cs="Times New Roman"/>
          <w:sz w:val="24"/>
          <w:szCs w:val="24"/>
        </w:rPr>
        <w:t xml:space="preserve">). Data </w:t>
      </w:r>
      <w:r w:rsidRPr="002933A7">
        <w:rPr>
          <w:rFonts w:ascii="Times New Roman" w:hAnsi="Times New Roman" w:cs="Times New Roman"/>
          <w:i/>
          <w:iCs/>
          <w:sz w:val="24"/>
          <w:szCs w:val="24"/>
        </w:rPr>
        <w:t xml:space="preserve">time series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data yang </w:t>
      </w:r>
      <w:proofErr w:type="spellStart"/>
      <w:r w:rsidRPr="002933A7">
        <w:rPr>
          <w:rFonts w:ascii="Times New Roman" w:hAnsi="Times New Roman" w:cs="Times New Roman"/>
          <w:sz w:val="24"/>
          <w:szCs w:val="24"/>
        </w:rPr>
        <w:t>terdiri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lebih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diamati</w:t>
      </w:r>
      <w:proofErr w:type="spellEnd"/>
      <w:r w:rsidRPr="002933A7">
        <w:rPr>
          <w:rFonts w:ascii="Times New Roman" w:hAnsi="Times New Roman" w:cs="Times New Roman"/>
          <w:sz w:val="24"/>
          <w:szCs w:val="24"/>
        </w:rPr>
        <w:t xml:space="preserve"> pada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unit </w:t>
      </w:r>
      <w:proofErr w:type="spellStart"/>
      <w:r w:rsidRPr="002933A7">
        <w:rPr>
          <w:rFonts w:ascii="Times New Roman" w:hAnsi="Times New Roman" w:cs="Times New Roman"/>
          <w:sz w:val="24"/>
          <w:szCs w:val="24"/>
        </w:rPr>
        <w:t>observasi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kurun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tertentu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Sedangkan</w:t>
      </w:r>
      <w:proofErr w:type="spellEnd"/>
      <w:r w:rsidRPr="002933A7">
        <w:rPr>
          <w:rFonts w:ascii="Times New Roman" w:hAnsi="Times New Roman" w:cs="Times New Roman"/>
          <w:sz w:val="24"/>
          <w:szCs w:val="24"/>
        </w:rPr>
        <w:t xml:space="preserve"> data </w:t>
      </w:r>
      <w:r w:rsidRPr="002933A7">
        <w:rPr>
          <w:rFonts w:ascii="Times New Roman" w:hAnsi="Times New Roman" w:cs="Times New Roman"/>
          <w:i/>
          <w:iCs/>
          <w:sz w:val="24"/>
          <w:szCs w:val="24"/>
        </w:rPr>
        <w:t>cross section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data </w:t>
      </w:r>
      <w:proofErr w:type="spellStart"/>
      <w:r w:rsidRPr="002933A7">
        <w:rPr>
          <w:rFonts w:ascii="Times New Roman" w:hAnsi="Times New Roman" w:cs="Times New Roman"/>
          <w:sz w:val="24"/>
          <w:szCs w:val="24"/>
        </w:rPr>
        <w:t>observasi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beberapa</w:t>
      </w:r>
      <w:proofErr w:type="spellEnd"/>
      <w:r w:rsidRPr="002933A7">
        <w:rPr>
          <w:rFonts w:ascii="Times New Roman" w:hAnsi="Times New Roman" w:cs="Times New Roman"/>
          <w:sz w:val="24"/>
          <w:szCs w:val="24"/>
        </w:rPr>
        <w:t xml:space="preserve"> unit </w:t>
      </w:r>
      <w:proofErr w:type="spellStart"/>
      <w:r w:rsidRPr="002933A7">
        <w:rPr>
          <w:rFonts w:ascii="Times New Roman" w:hAnsi="Times New Roman" w:cs="Times New Roman"/>
          <w:sz w:val="24"/>
          <w:szCs w:val="24"/>
        </w:rPr>
        <w:t>observasi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titik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tertentu</w:t>
      </w:r>
      <w:proofErr w:type="spellEnd"/>
      <w:r w:rsidRPr="002933A7">
        <w:rPr>
          <w:rFonts w:ascii="Times New Roman" w:hAnsi="Times New Roman" w:cs="Times New Roman"/>
          <w:sz w:val="24"/>
          <w:szCs w:val="24"/>
        </w:rPr>
        <w:t xml:space="preserve">. </w:t>
      </w:r>
    </w:p>
    <w:p w14:paraId="775BA06D" w14:textId="34F3CCC7" w:rsidR="00833E52" w:rsidRPr="002933A7" w:rsidRDefault="00833E52" w:rsidP="00833E5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Dalam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data </w:t>
      </w:r>
      <w:r w:rsidRPr="002933A7">
        <w:rPr>
          <w:rFonts w:ascii="Times New Roman" w:hAnsi="Times New Roman" w:cs="Times New Roman"/>
          <w:i/>
          <w:iCs/>
          <w:sz w:val="24"/>
          <w:szCs w:val="24"/>
        </w:rPr>
        <w:t xml:space="preserve">time series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periode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5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tahun</w:t>
      </w:r>
      <w:proofErr w:type="spellEnd"/>
      <w:r w:rsidRPr="002933A7">
        <w:rPr>
          <w:rFonts w:ascii="Times New Roman" w:hAnsi="Times New Roman" w:cs="Times New Roman"/>
          <w:sz w:val="24"/>
          <w:szCs w:val="24"/>
        </w:rPr>
        <w:t xml:space="preserve"> 2019-2023.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data </w:t>
      </w:r>
      <w:r w:rsidRPr="002933A7">
        <w:rPr>
          <w:rFonts w:ascii="Times New Roman" w:hAnsi="Times New Roman" w:cs="Times New Roman"/>
          <w:i/>
          <w:iCs/>
          <w:sz w:val="24"/>
          <w:szCs w:val="24"/>
        </w:rPr>
        <w:t xml:space="preserve">cross section,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perusahaan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pertambangan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terdaftar</w:t>
      </w:r>
      <w:proofErr w:type="spellEnd"/>
      <w:r w:rsidRPr="002933A7">
        <w:rPr>
          <w:rFonts w:ascii="Times New Roman" w:hAnsi="Times New Roman" w:cs="Times New Roman"/>
          <w:sz w:val="24"/>
          <w:szCs w:val="24"/>
        </w:rPr>
        <w:t xml:space="preserve"> di Bursa </w:t>
      </w:r>
      <w:proofErr w:type="spellStart"/>
      <w:r w:rsidRPr="002933A7">
        <w:rPr>
          <w:rFonts w:ascii="Times New Roman" w:hAnsi="Times New Roman" w:cs="Times New Roman"/>
          <w:sz w:val="24"/>
          <w:szCs w:val="24"/>
        </w:rPr>
        <w:t>Efek</w:t>
      </w:r>
      <w:proofErr w:type="spellEnd"/>
      <w:r w:rsidRPr="002933A7">
        <w:rPr>
          <w:rFonts w:ascii="Times New Roman" w:hAnsi="Times New Roman" w:cs="Times New Roman"/>
          <w:sz w:val="24"/>
          <w:szCs w:val="24"/>
        </w:rPr>
        <w:t xml:space="preserve"> Indonesia dan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berjumlah</w:t>
      </w:r>
      <w:proofErr w:type="spellEnd"/>
      <w:r w:rsidRPr="002933A7">
        <w:rPr>
          <w:rFonts w:ascii="Times New Roman" w:hAnsi="Times New Roman" w:cs="Times New Roman"/>
          <w:sz w:val="24"/>
          <w:szCs w:val="24"/>
        </w:rPr>
        <w:t xml:space="preserve"> 24 </w:t>
      </w:r>
      <w:proofErr w:type="spellStart"/>
      <w:r w:rsidRPr="002933A7">
        <w:rPr>
          <w:rFonts w:ascii="Times New Roman" w:hAnsi="Times New Roman" w:cs="Times New Roman"/>
          <w:sz w:val="24"/>
          <w:szCs w:val="24"/>
        </w:rPr>
        <w:t>sampel</w:t>
      </w:r>
      <w:proofErr w:type="spellEnd"/>
      <w:r w:rsidRPr="002933A7">
        <w:rPr>
          <w:rFonts w:ascii="Times New Roman" w:hAnsi="Times New Roman" w:cs="Times New Roman"/>
          <w:sz w:val="24"/>
          <w:szCs w:val="24"/>
        </w:rPr>
        <w:t xml:space="preserve">. </w:t>
      </w:r>
    </w:p>
    <w:p w14:paraId="5BE479E2" w14:textId="443F060C" w:rsidR="00833E52" w:rsidRPr="002933A7" w:rsidRDefault="00833E52" w:rsidP="00833E52">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Hal yang </w:t>
      </w:r>
      <w:proofErr w:type="spellStart"/>
      <w:r w:rsidRPr="002933A7">
        <w:rPr>
          <w:rFonts w:ascii="Times New Roman" w:hAnsi="Times New Roman" w:cs="Times New Roman"/>
          <w:sz w:val="24"/>
          <w:szCs w:val="24"/>
        </w:rPr>
        <w:t>perlu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data panel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data panel.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tiga</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tersedia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w:t>
      </w:r>
    </w:p>
    <w:p w14:paraId="31734B88" w14:textId="3C368145" w:rsidR="00833E52" w:rsidRPr="002933A7" w:rsidRDefault="00833E52" w:rsidP="00833E52">
      <w:pPr>
        <w:pStyle w:val="ListParagraph"/>
        <w:numPr>
          <w:ilvl w:val="0"/>
          <w:numId w:val="21"/>
        </w:numPr>
        <w:spacing w:after="0" w:line="480" w:lineRule="auto"/>
        <w:ind w:left="426" w:hanging="426"/>
        <w:jc w:val="both"/>
        <w:rPr>
          <w:rFonts w:ascii="Times New Roman" w:hAnsi="Times New Roman" w:cs="Times New Roman"/>
          <w:sz w:val="24"/>
          <w:szCs w:val="24"/>
        </w:rPr>
      </w:pPr>
      <w:bookmarkStart w:id="58" w:name="_Hlk201660850"/>
      <w:r w:rsidRPr="002933A7">
        <w:rPr>
          <w:rFonts w:ascii="Times New Roman" w:hAnsi="Times New Roman" w:cs="Times New Roman"/>
          <w:i/>
          <w:iCs/>
          <w:sz w:val="24"/>
          <w:szCs w:val="24"/>
        </w:rPr>
        <w:t>Pooled Least Square</w:t>
      </w:r>
      <w:r w:rsidRPr="002933A7">
        <w:rPr>
          <w:rFonts w:ascii="Times New Roman" w:hAnsi="Times New Roman" w:cs="Times New Roman"/>
          <w:sz w:val="24"/>
          <w:szCs w:val="24"/>
        </w:rPr>
        <w:t xml:space="preserve"> (PLS)</w:t>
      </w:r>
      <w:bookmarkEnd w:id="58"/>
    </w:p>
    <w:p w14:paraId="143D360C" w14:textId="79B297DC" w:rsidR="00833E52" w:rsidRPr="002933A7" w:rsidRDefault="0041366B" w:rsidP="00833E52">
      <w:pPr>
        <w:pStyle w:val="ListParagraph"/>
        <w:spacing w:after="0" w:line="480" w:lineRule="auto"/>
        <w:ind w:left="426"/>
        <w:jc w:val="both"/>
        <w:rPr>
          <w:rFonts w:ascii="Times New Roman" w:hAnsi="Times New Roman" w:cs="Times New Roman"/>
          <w:sz w:val="24"/>
          <w:szCs w:val="24"/>
        </w:rPr>
      </w:pPr>
      <w:r w:rsidRPr="002933A7">
        <w:rPr>
          <w:rFonts w:ascii="Times New Roman" w:hAnsi="Times New Roman" w:cs="Times New Roman"/>
          <w:i/>
          <w:iCs/>
          <w:sz w:val="24"/>
          <w:szCs w:val="24"/>
        </w:rPr>
        <w:t>Pooled Least Square</w:t>
      </w:r>
      <w:r w:rsidRPr="002933A7">
        <w:rPr>
          <w:rFonts w:ascii="Times New Roman" w:hAnsi="Times New Roman" w:cs="Times New Roman"/>
          <w:sz w:val="24"/>
          <w:szCs w:val="24"/>
        </w:rPr>
        <w:t xml:space="preserve"> (PLS)</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Common Effect Model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33E52" w:rsidRPr="002933A7">
        <w:rPr>
          <w:rFonts w:ascii="Times New Roman" w:hAnsi="Times New Roman" w:cs="Times New Roman"/>
          <w:sz w:val="24"/>
          <w:szCs w:val="24"/>
        </w:rPr>
        <w:t>eknik</w:t>
      </w:r>
      <w:proofErr w:type="spellEnd"/>
      <w:r w:rsidR="00833E52" w:rsidRPr="002933A7">
        <w:rPr>
          <w:rFonts w:ascii="Times New Roman" w:hAnsi="Times New Roman" w:cs="Times New Roman"/>
          <w:sz w:val="24"/>
          <w:szCs w:val="24"/>
        </w:rPr>
        <w:t xml:space="preserve"> data panel paling </w:t>
      </w:r>
      <w:proofErr w:type="spellStart"/>
      <w:r w:rsidR="00833E52" w:rsidRPr="002933A7">
        <w:rPr>
          <w:rFonts w:ascii="Times New Roman" w:hAnsi="Times New Roman" w:cs="Times New Roman"/>
          <w:sz w:val="24"/>
          <w:szCs w:val="24"/>
        </w:rPr>
        <w:t>sederhana</w:t>
      </w:r>
      <w:proofErr w:type="spellEnd"/>
      <w:r w:rsidR="00833E52" w:rsidRPr="002933A7">
        <w:rPr>
          <w:rFonts w:ascii="Times New Roman" w:hAnsi="Times New Roman" w:cs="Times New Roman"/>
          <w:sz w:val="24"/>
          <w:szCs w:val="24"/>
        </w:rPr>
        <w:t xml:space="preserve"> yang </w:t>
      </w:r>
      <w:proofErr w:type="spellStart"/>
      <w:r w:rsidR="00833E52" w:rsidRPr="002933A7">
        <w:rPr>
          <w:rFonts w:ascii="Times New Roman" w:hAnsi="Times New Roman" w:cs="Times New Roman"/>
          <w:sz w:val="24"/>
          <w:szCs w:val="24"/>
        </w:rPr>
        <w:t>hanya</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lastRenderedPageBreak/>
        <w:t>menggabungkan</w:t>
      </w:r>
      <w:proofErr w:type="spellEnd"/>
      <w:r w:rsidR="00833E52" w:rsidRPr="002933A7">
        <w:rPr>
          <w:rFonts w:ascii="Times New Roman" w:hAnsi="Times New Roman" w:cs="Times New Roman"/>
          <w:sz w:val="24"/>
          <w:szCs w:val="24"/>
        </w:rPr>
        <w:t xml:space="preserve"> data </w:t>
      </w:r>
      <w:r w:rsidR="00833E52" w:rsidRPr="002933A7">
        <w:rPr>
          <w:rFonts w:ascii="Times New Roman" w:hAnsi="Times New Roman" w:cs="Times New Roman"/>
          <w:i/>
          <w:iCs/>
          <w:sz w:val="24"/>
          <w:szCs w:val="24"/>
        </w:rPr>
        <w:t>cross-section</w:t>
      </w:r>
      <w:r w:rsidR="00833E52" w:rsidRPr="002933A7">
        <w:rPr>
          <w:rFonts w:ascii="Times New Roman" w:hAnsi="Times New Roman" w:cs="Times New Roman"/>
          <w:sz w:val="24"/>
          <w:szCs w:val="24"/>
        </w:rPr>
        <w:t xml:space="preserve"> dan </w:t>
      </w:r>
      <w:r w:rsidR="00833E52" w:rsidRPr="002933A7">
        <w:rPr>
          <w:rFonts w:ascii="Times New Roman" w:hAnsi="Times New Roman" w:cs="Times New Roman"/>
          <w:i/>
          <w:iCs/>
          <w:sz w:val="24"/>
          <w:szCs w:val="24"/>
        </w:rPr>
        <w:t>time series</w:t>
      </w:r>
      <w:r w:rsidR="00833E52" w:rsidRPr="002933A7">
        <w:rPr>
          <w:rFonts w:ascii="Times New Roman" w:hAnsi="Times New Roman" w:cs="Times New Roman"/>
          <w:sz w:val="24"/>
          <w:szCs w:val="24"/>
        </w:rPr>
        <w:t xml:space="preserve">. Model </w:t>
      </w:r>
      <w:proofErr w:type="spellStart"/>
      <w:r w:rsidR="00833E52" w:rsidRPr="002933A7">
        <w:rPr>
          <w:rFonts w:ascii="Times New Roman" w:hAnsi="Times New Roman" w:cs="Times New Roman"/>
          <w:sz w:val="24"/>
          <w:szCs w:val="24"/>
        </w:rPr>
        <w:t>ini</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menggunakan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pendekatan</w:t>
      </w:r>
      <w:proofErr w:type="spellEnd"/>
      <w:r w:rsidR="00833E52" w:rsidRPr="002933A7">
        <w:rPr>
          <w:rFonts w:ascii="Times New Roman" w:hAnsi="Times New Roman" w:cs="Times New Roman"/>
          <w:sz w:val="24"/>
          <w:szCs w:val="24"/>
        </w:rPr>
        <w:t xml:space="preserve"> yang </w:t>
      </w:r>
      <w:proofErr w:type="spellStart"/>
      <w:r w:rsidR="00833E52" w:rsidRPr="002933A7">
        <w:rPr>
          <w:rFonts w:ascii="Times New Roman" w:hAnsi="Times New Roman" w:cs="Times New Roman"/>
          <w:sz w:val="24"/>
          <w:szCs w:val="24"/>
        </w:rPr>
        <w:t>sama</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dengan</w:t>
      </w:r>
      <w:proofErr w:type="spellEnd"/>
      <w:r w:rsidR="00833E52" w:rsidRPr="002933A7">
        <w:rPr>
          <w:rFonts w:ascii="Times New Roman" w:hAnsi="Times New Roman" w:cs="Times New Roman"/>
          <w:sz w:val="24"/>
          <w:szCs w:val="24"/>
        </w:rPr>
        <w:t xml:space="preserve"> </w:t>
      </w:r>
      <w:r w:rsidR="00833E52" w:rsidRPr="002933A7">
        <w:rPr>
          <w:rFonts w:ascii="Times New Roman" w:hAnsi="Times New Roman" w:cs="Times New Roman"/>
          <w:i/>
          <w:iCs/>
          <w:sz w:val="24"/>
          <w:szCs w:val="24"/>
        </w:rPr>
        <w:t>Ordinary Least Square</w:t>
      </w:r>
      <w:r w:rsidR="00833E52" w:rsidRPr="002933A7">
        <w:rPr>
          <w:rFonts w:ascii="Times New Roman" w:hAnsi="Times New Roman" w:cs="Times New Roman"/>
          <w:sz w:val="24"/>
          <w:szCs w:val="24"/>
        </w:rPr>
        <w:t xml:space="preserve"> (OLS).</w:t>
      </w:r>
    </w:p>
    <w:p w14:paraId="26FAEC7F" w14:textId="096ED899" w:rsidR="00833E52" w:rsidRPr="002933A7" w:rsidRDefault="00833E52" w:rsidP="00833E52">
      <w:pPr>
        <w:pStyle w:val="ListParagraph"/>
        <w:numPr>
          <w:ilvl w:val="0"/>
          <w:numId w:val="21"/>
        </w:numPr>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i/>
          <w:iCs/>
          <w:sz w:val="24"/>
          <w:szCs w:val="24"/>
        </w:rPr>
        <w:t>Fixed Effect</w:t>
      </w:r>
      <w:r w:rsidRPr="002933A7">
        <w:rPr>
          <w:rFonts w:ascii="Times New Roman" w:hAnsi="Times New Roman" w:cs="Times New Roman"/>
          <w:sz w:val="24"/>
          <w:szCs w:val="24"/>
        </w:rPr>
        <w:t xml:space="preserve"> </w:t>
      </w:r>
      <w:r w:rsidR="0041366B">
        <w:rPr>
          <w:rFonts w:ascii="Times New Roman" w:hAnsi="Times New Roman" w:cs="Times New Roman"/>
          <w:i/>
          <w:iCs/>
          <w:sz w:val="24"/>
          <w:szCs w:val="24"/>
        </w:rPr>
        <w:t xml:space="preserve">Model </w:t>
      </w:r>
      <w:r w:rsidRPr="002933A7">
        <w:rPr>
          <w:rFonts w:ascii="Times New Roman" w:hAnsi="Times New Roman" w:cs="Times New Roman"/>
          <w:sz w:val="24"/>
          <w:szCs w:val="24"/>
        </w:rPr>
        <w:t>(FE</w:t>
      </w:r>
      <w:r w:rsidR="0041366B">
        <w:rPr>
          <w:rFonts w:ascii="Times New Roman" w:hAnsi="Times New Roman" w:cs="Times New Roman"/>
          <w:sz w:val="24"/>
          <w:szCs w:val="24"/>
        </w:rPr>
        <w:t>M</w:t>
      </w:r>
      <w:r w:rsidRPr="002933A7">
        <w:rPr>
          <w:rFonts w:ascii="Times New Roman" w:hAnsi="Times New Roman" w:cs="Times New Roman"/>
          <w:sz w:val="24"/>
          <w:szCs w:val="24"/>
        </w:rPr>
        <w:t>)</w:t>
      </w:r>
    </w:p>
    <w:p w14:paraId="2756DEAF" w14:textId="4A85D454" w:rsidR="00833E52" w:rsidRPr="002933A7" w:rsidRDefault="00833E52" w:rsidP="00833E52">
      <w:pPr>
        <w:pStyle w:val="ListParagraph"/>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Model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mengasumsikan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cross-section </w:t>
      </w:r>
      <w:proofErr w:type="spellStart"/>
      <w:r w:rsidRPr="002933A7">
        <w:rPr>
          <w:rFonts w:ascii="Times New Roman" w:hAnsi="Times New Roman" w:cs="Times New Roman"/>
          <w:sz w:val="24"/>
          <w:szCs w:val="24"/>
        </w:rPr>
        <w:t>diakomodasi</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konstanta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intercept</w:t>
      </w:r>
      <w:r w:rsidRPr="002933A7">
        <w:rPr>
          <w:rFonts w:ascii="Times New Roman" w:hAnsi="Times New Roman" w:cs="Times New Roman"/>
          <w:sz w:val="24"/>
          <w:szCs w:val="24"/>
        </w:rPr>
        <w:t xml:space="preserve">). Bila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dummy </w:t>
      </w:r>
      <w:r w:rsidRPr="002933A7">
        <w:rPr>
          <w:rFonts w:ascii="Times New Roman" w:hAnsi="Times New Roman" w:cs="Times New Roman"/>
          <w:sz w:val="24"/>
          <w:szCs w:val="24"/>
        </w:rPr>
        <w:t xml:space="preserve">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menangkap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perbedaan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cross-section</w:t>
      </w:r>
      <w:r w:rsidRPr="002933A7">
        <w:rPr>
          <w:rFonts w:ascii="Times New Roman" w:hAnsi="Times New Roman" w:cs="Times New Roman"/>
          <w:sz w:val="24"/>
          <w:szCs w:val="24"/>
        </w:rPr>
        <w:t>.</w:t>
      </w:r>
    </w:p>
    <w:p w14:paraId="525FCD58" w14:textId="2E0ED41C" w:rsidR="00833E52" w:rsidRPr="002933A7" w:rsidRDefault="00833E52" w:rsidP="00833E52">
      <w:pPr>
        <w:pStyle w:val="ListParagraph"/>
        <w:numPr>
          <w:ilvl w:val="0"/>
          <w:numId w:val="21"/>
        </w:numPr>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i/>
          <w:iCs/>
          <w:sz w:val="24"/>
          <w:szCs w:val="24"/>
        </w:rPr>
        <w:t>Random Effect</w:t>
      </w:r>
      <w:r w:rsidRPr="002933A7">
        <w:rPr>
          <w:rFonts w:ascii="Times New Roman" w:hAnsi="Times New Roman" w:cs="Times New Roman"/>
          <w:sz w:val="24"/>
          <w:szCs w:val="24"/>
        </w:rPr>
        <w:t xml:space="preserve"> </w:t>
      </w:r>
      <w:r w:rsidR="0041366B">
        <w:rPr>
          <w:rFonts w:ascii="Times New Roman" w:hAnsi="Times New Roman" w:cs="Times New Roman"/>
          <w:i/>
          <w:iCs/>
          <w:sz w:val="24"/>
          <w:szCs w:val="24"/>
        </w:rPr>
        <w:t xml:space="preserve">Model </w:t>
      </w:r>
      <w:r w:rsidRPr="002933A7">
        <w:rPr>
          <w:rFonts w:ascii="Times New Roman" w:hAnsi="Times New Roman" w:cs="Times New Roman"/>
          <w:sz w:val="24"/>
          <w:szCs w:val="24"/>
        </w:rPr>
        <w:t>(RE</w:t>
      </w:r>
      <w:r w:rsidR="0041366B">
        <w:rPr>
          <w:rFonts w:ascii="Times New Roman" w:hAnsi="Times New Roman" w:cs="Times New Roman"/>
          <w:sz w:val="24"/>
          <w:szCs w:val="24"/>
        </w:rPr>
        <w:t>M</w:t>
      </w:r>
      <w:r w:rsidRPr="002933A7">
        <w:rPr>
          <w:rFonts w:ascii="Times New Roman" w:hAnsi="Times New Roman" w:cs="Times New Roman"/>
          <w:sz w:val="24"/>
          <w:szCs w:val="24"/>
        </w:rPr>
        <w:t>)</w:t>
      </w:r>
    </w:p>
    <w:p w14:paraId="30E00618" w14:textId="066C9EA9" w:rsidR="00833E52" w:rsidRPr="002933A7" w:rsidRDefault="00833E52" w:rsidP="00833E52">
      <w:pPr>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Model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mengasumsikan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bahwa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error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antarwaktu</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cross-section</w:t>
      </w:r>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karena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random effect </w:t>
      </w:r>
      <w:r w:rsidRPr="002933A7">
        <w:rPr>
          <w:rFonts w:ascii="Times New Roman" w:hAnsi="Times New Roman" w:cs="Times New Roman"/>
          <w:sz w:val="24"/>
          <w:szCs w:val="24"/>
        </w:rPr>
        <w:t xml:space="preserve">(RE)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menyesuaikan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konstanta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intercept</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error </w:t>
      </w:r>
      <w:proofErr w:type="spellStart"/>
      <w:r w:rsidRPr="002933A7">
        <w:rPr>
          <w:rFonts w:ascii="Times New Roman" w:hAnsi="Times New Roman" w:cs="Times New Roman"/>
          <w:sz w:val="24"/>
          <w:szCs w:val="24"/>
        </w:rPr>
        <w:t>setiap</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cross-section</w:t>
      </w:r>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random effec</w:t>
      </w:r>
      <w:r w:rsidRPr="002933A7">
        <w:rPr>
          <w:rFonts w:ascii="Times New Roman" w:hAnsi="Times New Roman" w:cs="Times New Roman"/>
          <w:sz w:val="24"/>
          <w:szCs w:val="24"/>
        </w:rPr>
        <w:t xml:space="preserve">t juga </w:t>
      </w:r>
      <w:proofErr w:type="spellStart"/>
      <w:r w:rsidRPr="002933A7">
        <w:rPr>
          <w:rFonts w:ascii="Times New Roman" w:hAnsi="Times New Roman" w:cs="Times New Roman"/>
          <w:sz w:val="24"/>
          <w:szCs w:val="24"/>
        </w:rPr>
        <w:t>dikenal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teknik</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Generalized Least Square</w:t>
      </w:r>
      <w:r w:rsidRPr="002933A7">
        <w:rPr>
          <w:rFonts w:ascii="Times New Roman" w:hAnsi="Times New Roman" w:cs="Times New Roman"/>
          <w:sz w:val="24"/>
          <w:szCs w:val="24"/>
        </w:rPr>
        <w:t xml:space="preserve"> (GLS) </w:t>
      </w:r>
      <w:proofErr w:type="spellStart"/>
      <w:r w:rsidRPr="002933A7">
        <w:rPr>
          <w:rFonts w:ascii="Times New Roman" w:hAnsi="Times New Roman" w:cs="Times New Roman"/>
          <w:sz w:val="24"/>
          <w:szCs w:val="24"/>
        </w:rPr>
        <w:t>sehingga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asumsi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homoskedastisitas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pasti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terpenuhi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heteroskedastisitas</w:t>
      </w:r>
      <w:proofErr w:type="spellEnd"/>
      <w:r w:rsidRPr="002933A7">
        <w:rPr>
          <w:rFonts w:ascii="Times New Roman" w:hAnsi="Times New Roman" w:cs="Times New Roman"/>
          <w:sz w:val="24"/>
          <w:szCs w:val="24"/>
        </w:rPr>
        <w:t>)</w:t>
      </w:r>
    </w:p>
    <w:p w14:paraId="39DF038C" w14:textId="72435182" w:rsidR="00833E52" w:rsidRPr="002933A7" w:rsidRDefault="00833E52" w:rsidP="00833E52">
      <w:pPr>
        <w:spacing w:after="0" w:line="480" w:lineRule="auto"/>
        <w:ind w:firstLine="426"/>
        <w:jc w:val="both"/>
        <w:rPr>
          <w:rFonts w:ascii="Times New Roman" w:hAnsi="Times New Roman" w:cs="Times New Roman"/>
          <w:sz w:val="24"/>
          <w:szCs w:val="24"/>
        </w:rPr>
      </w:pPr>
      <w:r w:rsidRPr="002933A7">
        <w:rPr>
          <w:rFonts w:ascii="Times New Roman" w:hAnsi="Times New Roman" w:cs="Times New Roman"/>
          <w:sz w:val="24"/>
          <w:szCs w:val="24"/>
        </w:rPr>
        <w:t xml:space="preserve">Dalam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membandingkan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hasil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tiga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jenis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pengujian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w:t>
      </w:r>
    </w:p>
    <w:p w14:paraId="1D66F428" w14:textId="545FCEEB" w:rsidR="00833E52" w:rsidRPr="002933A7" w:rsidRDefault="00833E52" w:rsidP="00833E52">
      <w:pPr>
        <w:pStyle w:val="ListParagraph"/>
        <w:numPr>
          <w:ilvl w:val="0"/>
          <w:numId w:val="22"/>
        </w:numPr>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r w:rsidRPr="002933A7">
        <w:rPr>
          <w:rFonts w:ascii="Times New Roman" w:hAnsi="Times New Roman" w:cs="Times New Roman"/>
          <w:i/>
          <w:iCs/>
          <w:sz w:val="24"/>
          <w:szCs w:val="24"/>
        </w:rPr>
        <w:t>Chow</w:t>
      </w:r>
    </w:p>
    <w:p w14:paraId="2CC9FF27" w14:textId="1B690986" w:rsidR="00833E52" w:rsidRPr="002933A7" w:rsidRDefault="00833E52" w:rsidP="00833E52">
      <w:pPr>
        <w:pStyle w:val="ListParagraph"/>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r w:rsidRPr="002933A7">
        <w:rPr>
          <w:rFonts w:ascii="Times New Roman" w:hAnsi="Times New Roman" w:cs="Times New Roman"/>
          <w:i/>
          <w:iCs/>
          <w:sz w:val="24"/>
          <w:szCs w:val="24"/>
        </w:rPr>
        <w:t xml:space="preserve">chow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baik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fixed effect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pooled least square</w:t>
      </w:r>
      <w:r w:rsidRPr="002933A7">
        <w:rPr>
          <w:rFonts w:ascii="Times New Roman" w:hAnsi="Times New Roman" w:cs="Times New Roman"/>
          <w:sz w:val="24"/>
          <w:szCs w:val="24"/>
        </w:rPr>
        <w:t xml:space="preserve">. Dasar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kesimpulan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pada uji </w:t>
      </w:r>
      <w:r w:rsidRPr="002933A7">
        <w:rPr>
          <w:rFonts w:ascii="Times New Roman" w:hAnsi="Times New Roman" w:cs="Times New Roman"/>
          <w:i/>
          <w:iCs/>
          <w:sz w:val="24"/>
          <w:szCs w:val="24"/>
        </w:rPr>
        <w:t xml:space="preserve">chow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w:t>
      </w:r>
    </w:p>
    <w:p w14:paraId="5ED8DBD9" w14:textId="189C372F" w:rsidR="00833E52" w:rsidRPr="002933A7" w:rsidRDefault="00833E52" w:rsidP="00833E52">
      <w:pPr>
        <w:pStyle w:val="ListParagraph"/>
        <w:numPr>
          <w:ilvl w:val="0"/>
          <w:numId w:val="23"/>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probability cross section chi-square ≤ α </w:t>
      </w:r>
      <w:r w:rsidRPr="002933A7">
        <w:rPr>
          <w:rFonts w:ascii="Times New Roman" w:hAnsi="Times New Roman" w:cs="Times New Roman"/>
          <w:sz w:val="24"/>
          <w:szCs w:val="24"/>
        </w:rPr>
        <w:t xml:space="preserve">(0,05),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fixed effect </w:t>
      </w:r>
      <w:r w:rsidRPr="002933A7">
        <w:rPr>
          <w:rFonts w:ascii="Times New Roman" w:hAnsi="Times New Roman" w:cs="Times New Roman"/>
          <w:sz w:val="24"/>
          <w:szCs w:val="24"/>
        </w:rPr>
        <w:t xml:space="preserve">(FE)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w:t>
      </w:r>
    </w:p>
    <w:p w14:paraId="132E0095" w14:textId="16360345" w:rsidR="00833E52" w:rsidRPr="002933A7" w:rsidRDefault="00833E52" w:rsidP="00833E52">
      <w:pPr>
        <w:pStyle w:val="ListParagraph"/>
        <w:numPr>
          <w:ilvl w:val="0"/>
          <w:numId w:val="23"/>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lastRenderedPageBreak/>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probability cross section chi-square </w:t>
      </w:r>
      <w:r w:rsidRPr="002933A7">
        <w:rPr>
          <w:rFonts w:ascii="Times New Roman" w:hAnsi="Times New Roman" w:cs="Times New Roman"/>
          <w:sz w:val="24"/>
          <w:szCs w:val="24"/>
        </w:rPr>
        <w:t>≥ α</w:t>
      </w:r>
      <w:r w:rsidRPr="002933A7">
        <w:rPr>
          <w:rFonts w:ascii="Times New Roman" w:hAnsi="Times New Roman" w:cs="Times New Roman"/>
          <w:i/>
          <w:iCs/>
          <w:sz w:val="24"/>
          <w:szCs w:val="24"/>
        </w:rPr>
        <w:t xml:space="preserve"> </w:t>
      </w:r>
      <w:r w:rsidRPr="002933A7">
        <w:rPr>
          <w:rFonts w:ascii="Times New Roman" w:hAnsi="Times New Roman" w:cs="Times New Roman"/>
          <w:sz w:val="24"/>
          <w:szCs w:val="24"/>
        </w:rPr>
        <w:t xml:space="preserve">(0,05),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pooled least square </w:t>
      </w:r>
      <w:r w:rsidRPr="002933A7">
        <w:rPr>
          <w:rFonts w:ascii="Times New Roman" w:hAnsi="Times New Roman" w:cs="Times New Roman"/>
          <w:sz w:val="24"/>
          <w:szCs w:val="24"/>
        </w:rPr>
        <w:t xml:space="preserve">(PLS)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w:t>
      </w:r>
    </w:p>
    <w:p w14:paraId="6F58D81A" w14:textId="41DCECC0" w:rsidR="00833E52" w:rsidRPr="002933A7" w:rsidRDefault="00833E52" w:rsidP="00833E52">
      <w:pPr>
        <w:pStyle w:val="ListParagraph"/>
        <w:numPr>
          <w:ilvl w:val="0"/>
          <w:numId w:val="22"/>
        </w:numPr>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r w:rsidRPr="002933A7">
        <w:rPr>
          <w:rFonts w:ascii="Times New Roman" w:hAnsi="Times New Roman" w:cs="Times New Roman"/>
          <w:i/>
          <w:iCs/>
          <w:sz w:val="24"/>
          <w:szCs w:val="24"/>
        </w:rPr>
        <w:t>Hausman</w:t>
      </w:r>
    </w:p>
    <w:p w14:paraId="0BE0DDC8" w14:textId="3A8AE089" w:rsidR="00833E52" w:rsidRPr="002933A7" w:rsidRDefault="00833E52" w:rsidP="00833E52">
      <w:pPr>
        <w:pStyle w:val="ListParagraph"/>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proofErr w:type="spellStart"/>
      <w:r w:rsidRPr="002933A7">
        <w:rPr>
          <w:rFonts w:ascii="Times New Roman" w:hAnsi="Times New Roman" w:cs="Times New Roman"/>
          <w:i/>
          <w:iCs/>
          <w:sz w:val="24"/>
          <w:szCs w:val="24"/>
        </w:rPr>
        <w:t>hausman</w:t>
      </w:r>
      <w:proofErr w:type="spellEnd"/>
      <w:r w:rsidRPr="002933A7">
        <w:rPr>
          <w:rFonts w:ascii="Times New Roman" w:hAnsi="Times New Roman" w:cs="Times New Roman"/>
          <w:i/>
          <w:iCs/>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baik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random effect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fixed effect</w:t>
      </w:r>
      <w:r w:rsidRPr="002933A7">
        <w:rPr>
          <w:rFonts w:ascii="Times New Roman" w:hAnsi="Times New Roman" w:cs="Times New Roman"/>
          <w:sz w:val="24"/>
          <w:szCs w:val="24"/>
        </w:rPr>
        <w:t xml:space="preserve">. Dasar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kesimpulan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pada uji </w:t>
      </w:r>
      <w:proofErr w:type="spellStart"/>
      <w:r w:rsidRPr="002933A7">
        <w:rPr>
          <w:rFonts w:ascii="Times New Roman" w:hAnsi="Times New Roman" w:cs="Times New Roman"/>
          <w:i/>
          <w:iCs/>
          <w:sz w:val="24"/>
          <w:szCs w:val="24"/>
        </w:rPr>
        <w:t>hausman</w:t>
      </w:r>
      <w:proofErr w:type="spellEnd"/>
      <w:r w:rsidRPr="002933A7">
        <w:rPr>
          <w:rFonts w:ascii="Times New Roman" w:hAnsi="Times New Roman" w:cs="Times New Roman"/>
          <w:i/>
          <w:iCs/>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w:t>
      </w:r>
    </w:p>
    <w:p w14:paraId="1CAE7EDC" w14:textId="7490644C" w:rsidR="00833E52" w:rsidRPr="002933A7" w:rsidRDefault="00833E52" w:rsidP="00833E52">
      <w:pPr>
        <w:pStyle w:val="ListParagraph"/>
        <w:numPr>
          <w:ilvl w:val="0"/>
          <w:numId w:val="24"/>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probability cross section random </w:t>
      </w:r>
      <w:r w:rsidRPr="002933A7">
        <w:rPr>
          <w:rFonts w:ascii="Times New Roman" w:hAnsi="Times New Roman" w:cs="Times New Roman"/>
          <w:sz w:val="24"/>
          <w:szCs w:val="24"/>
        </w:rPr>
        <w:t xml:space="preserve">≤ α (0,05),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fixed effect </w:t>
      </w:r>
      <w:r w:rsidRPr="002933A7">
        <w:rPr>
          <w:rFonts w:ascii="Times New Roman" w:hAnsi="Times New Roman" w:cs="Times New Roman"/>
          <w:sz w:val="24"/>
          <w:szCs w:val="24"/>
        </w:rPr>
        <w:t xml:space="preserve">(FE)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w:t>
      </w:r>
    </w:p>
    <w:p w14:paraId="4BDB6485" w14:textId="778A3DC4" w:rsidR="00833E52" w:rsidRPr="002933A7" w:rsidRDefault="00833E52" w:rsidP="00833E52">
      <w:pPr>
        <w:pStyle w:val="ListParagraph"/>
        <w:numPr>
          <w:ilvl w:val="0"/>
          <w:numId w:val="24"/>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probability cross section random </w:t>
      </w:r>
      <w:r w:rsidRPr="002933A7">
        <w:rPr>
          <w:rFonts w:ascii="Times New Roman" w:hAnsi="Times New Roman" w:cs="Times New Roman"/>
          <w:sz w:val="24"/>
          <w:szCs w:val="24"/>
        </w:rPr>
        <w:t xml:space="preserve">≥ α (0,05),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random effect</w:t>
      </w:r>
      <w:r w:rsidRPr="002933A7">
        <w:rPr>
          <w:rFonts w:ascii="Times New Roman" w:hAnsi="Times New Roman" w:cs="Times New Roman"/>
          <w:sz w:val="24"/>
          <w:szCs w:val="24"/>
        </w:rPr>
        <w:t xml:space="preserve"> (RE)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
    <w:p w14:paraId="15CFE547" w14:textId="715B0F12" w:rsidR="00833E52" w:rsidRPr="002933A7" w:rsidRDefault="00833E52" w:rsidP="00833E52">
      <w:pPr>
        <w:pStyle w:val="ListParagraph"/>
        <w:numPr>
          <w:ilvl w:val="0"/>
          <w:numId w:val="22"/>
        </w:numPr>
        <w:spacing w:after="0" w:line="480" w:lineRule="auto"/>
        <w:ind w:left="426" w:hanging="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r w:rsidRPr="002933A7">
        <w:rPr>
          <w:rFonts w:ascii="Times New Roman" w:hAnsi="Times New Roman" w:cs="Times New Roman"/>
          <w:i/>
          <w:iCs/>
          <w:sz w:val="24"/>
          <w:szCs w:val="24"/>
        </w:rPr>
        <w:t>Lagrange Multiplier</w:t>
      </w:r>
    </w:p>
    <w:p w14:paraId="32222476" w14:textId="19AC28E3" w:rsidR="00833E52" w:rsidRPr="002933A7" w:rsidRDefault="00833E52" w:rsidP="00833E52">
      <w:pPr>
        <w:pStyle w:val="ListParagraph"/>
        <w:spacing w:after="0" w:line="480" w:lineRule="auto"/>
        <w:ind w:left="426"/>
        <w:jc w:val="both"/>
        <w:rPr>
          <w:rFonts w:ascii="Times New Roman" w:hAnsi="Times New Roman" w:cs="Times New Roman"/>
          <w:sz w:val="24"/>
          <w:szCs w:val="24"/>
        </w:rPr>
      </w:pPr>
      <w:r w:rsidRPr="002933A7">
        <w:rPr>
          <w:rFonts w:ascii="Times New Roman" w:hAnsi="Times New Roman" w:cs="Times New Roman"/>
          <w:sz w:val="24"/>
          <w:szCs w:val="24"/>
        </w:rPr>
        <w:t xml:space="preserve">Uji </w:t>
      </w:r>
      <w:proofErr w:type="spellStart"/>
      <w:r w:rsidRPr="002933A7">
        <w:rPr>
          <w:rFonts w:ascii="Times New Roman" w:hAnsi="Times New Roman" w:cs="Times New Roman"/>
          <w:i/>
          <w:iCs/>
          <w:sz w:val="24"/>
          <w:szCs w:val="24"/>
        </w:rPr>
        <w:t>lagrange</w:t>
      </w:r>
      <w:proofErr w:type="spellEnd"/>
      <w:r w:rsidRPr="002933A7">
        <w:rPr>
          <w:rFonts w:ascii="Times New Roman" w:hAnsi="Times New Roman" w:cs="Times New Roman"/>
          <w:i/>
          <w:iCs/>
          <w:sz w:val="24"/>
          <w:szCs w:val="24"/>
        </w:rPr>
        <w:t xml:space="preserve"> multiplier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menentukan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estimasi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sebaiknya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random effect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pooled least square</w:t>
      </w:r>
      <w:r w:rsidRPr="002933A7">
        <w:rPr>
          <w:rFonts w:ascii="Times New Roman" w:hAnsi="Times New Roman" w:cs="Times New Roman"/>
          <w:sz w:val="24"/>
          <w:szCs w:val="24"/>
        </w:rPr>
        <w:t xml:space="preserve">. Adapun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perhitungan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uji </w:t>
      </w:r>
      <w:proofErr w:type="spellStart"/>
      <w:r w:rsidRPr="002933A7">
        <w:rPr>
          <w:rFonts w:ascii="Times New Roman" w:hAnsi="Times New Roman" w:cs="Times New Roman"/>
          <w:i/>
          <w:iCs/>
          <w:sz w:val="24"/>
          <w:szCs w:val="24"/>
        </w:rPr>
        <w:t>lagrange</w:t>
      </w:r>
      <w:proofErr w:type="spellEnd"/>
      <w:r w:rsidRPr="002933A7">
        <w:rPr>
          <w:rFonts w:ascii="Times New Roman" w:hAnsi="Times New Roman" w:cs="Times New Roman"/>
          <w:i/>
          <w:iCs/>
          <w:sz w:val="24"/>
          <w:szCs w:val="24"/>
        </w:rPr>
        <w:t xml:space="preserve"> multiplier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Breusch-Pagan</w:t>
      </w:r>
      <w:r w:rsidRPr="002933A7">
        <w:rPr>
          <w:rFonts w:ascii="Times New Roman" w:hAnsi="Times New Roman" w:cs="Times New Roman"/>
          <w:sz w:val="24"/>
          <w:szCs w:val="24"/>
        </w:rPr>
        <w:t xml:space="preserve">. Dasar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kesimpulan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pada uji </w:t>
      </w:r>
      <w:proofErr w:type="spellStart"/>
      <w:r w:rsidRPr="002933A7">
        <w:rPr>
          <w:rFonts w:ascii="Times New Roman" w:hAnsi="Times New Roman" w:cs="Times New Roman"/>
          <w:i/>
          <w:iCs/>
          <w:sz w:val="24"/>
          <w:szCs w:val="24"/>
        </w:rPr>
        <w:t>lagrange</w:t>
      </w:r>
      <w:proofErr w:type="spellEnd"/>
      <w:r w:rsidRPr="002933A7">
        <w:rPr>
          <w:rFonts w:ascii="Times New Roman" w:hAnsi="Times New Roman" w:cs="Times New Roman"/>
          <w:i/>
          <w:iCs/>
          <w:sz w:val="24"/>
          <w:szCs w:val="24"/>
        </w:rPr>
        <w:t xml:space="preserve"> multiplier</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berdasarkan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Breusch-Pagan</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w:t>
      </w:r>
    </w:p>
    <w:p w14:paraId="06B5D351" w14:textId="3B7C1107" w:rsidR="00833E52" w:rsidRPr="002933A7" w:rsidRDefault="00833E52" w:rsidP="00833E52">
      <w:pPr>
        <w:pStyle w:val="ListParagraph"/>
        <w:numPr>
          <w:ilvl w:val="0"/>
          <w:numId w:val="25"/>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probability cross section Breusch-</w:t>
      </w:r>
      <w:proofErr w:type="spellStart"/>
      <w:r w:rsidRPr="002933A7">
        <w:rPr>
          <w:rFonts w:ascii="Times New Roman" w:hAnsi="Times New Roman" w:cs="Times New Roman"/>
          <w:i/>
          <w:iCs/>
          <w:sz w:val="24"/>
          <w:szCs w:val="24"/>
        </w:rPr>
        <w:t>Pagann</w:t>
      </w:r>
      <w:proofErr w:type="spellEnd"/>
      <w:r w:rsidRPr="002933A7">
        <w:rPr>
          <w:rFonts w:ascii="Times New Roman" w:hAnsi="Times New Roman" w:cs="Times New Roman"/>
          <w:i/>
          <w:iCs/>
          <w:sz w:val="24"/>
          <w:szCs w:val="24"/>
        </w:rPr>
        <w:t xml:space="preserve"> </w:t>
      </w:r>
      <w:r w:rsidRPr="002933A7">
        <w:rPr>
          <w:rFonts w:ascii="Times New Roman" w:hAnsi="Times New Roman" w:cs="Times New Roman"/>
          <w:sz w:val="24"/>
          <w:szCs w:val="24"/>
        </w:rPr>
        <w:t xml:space="preserve">≤ α (0,05),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 </w:t>
      </w:r>
      <w:r w:rsidRPr="002933A7">
        <w:rPr>
          <w:rFonts w:ascii="Times New Roman" w:hAnsi="Times New Roman" w:cs="Times New Roman"/>
          <w:i/>
          <w:iCs/>
          <w:sz w:val="24"/>
          <w:szCs w:val="24"/>
        </w:rPr>
        <w:t xml:space="preserve">random effect </w:t>
      </w:r>
      <w:r w:rsidRPr="002933A7">
        <w:rPr>
          <w:rFonts w:ascii="Times New Roman" w:hAnsi="Times New Roman" w:cs="Times New Roman"/>
          <w:sz w:val="24"/>
          <w:szCs w:val="24"/>
        </w:rPr>
        <w:t xml:space="preserve">(RE)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w:t>
      </w:r>
    </w:p>
    <w:p w14:paraId="450EA6C7" w14:textId="345BF477" w:rsidR="001875CD" w:rsidRDefault="00833E52" w:rsidP="001875CD">
      <w:pPr>
        <w:pStyle w:val="ListParagraph"/>
        <w:numPr>
          <w:ilvl w:val="0"/>
          <w:numId w:val="25"/>
        </w:numPr>
        <w:spacing w:after="0" w:line="480" w:lineRule="auto"/>
        <w:ind w:left="851" w:hanging="425"/>
        <w:jc w:val="both"/>
        <w:rPr>
          <w:rFonts w:ascii="Times New Roman" w:hAnsi="Times New Roman" w:cs="Times New Roman"/>
          <w:sz w:val="24"/>
          <w:szCs w:val="24"/>
        </w:rPr>
      </w:pPr>
      <w:r w:rsidRPr="002933A7">
        <w:rPr>
          <w:rFonts w:ascii="Times New Roman" w:hAnsi="Times New Roman" w:cs="Times New Roman"/>
          <w:sz w:val="24"/>
          <w:szCs w:val="24"/>
        </w:rPr>
        <w:t xml:space="preserve">Jika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probability cross section Breusch-</w:t>
      </w:r>
      <w:proofErr w:type="spellStart"/>
      <w:r w:rsidRPr="002933A7">
        <w:rPr>
          <w:rFonts w:ascii="Times New Roman" w:hAnsi="Times New Roman" w:cs="Times New Roman"/>
          <w:i/>
          <w:iCs/>
          <w:sz w:val="24"/>
          <w:szCs w:val="24"/>
        </w:rPr>
        <w:t>Pagann</w:t>
      </w:r>
      <w:proofErr w:type="spellEnd"/>
      <w:r w:rsidRPr="002933A7">
        <w:rPr>
          <w:rFonts w:ascii="Times New Roman" w:hAnsi="Times New Roman" w:cs="Times New Roman"/>
          <w:sz w:val="24"/>
          <w:szCs w:val="24"/>
        </w:rPr>
        <w:t xml:space="preserve"> ≤ α (0,05),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model</w:t>
      </w:r>
      <w:r w:rsidRPr="002933A7">
        <w:rPr>
          <w:rFonts w:ascii="Times New Roman" w:hAnsi="Times New Roman" w:cs="Times New Roman"/>
          <w:i/>
          <w:iCs/>
          <w:sz w:val="24"/>
          <w:szCs w:val="24"/>
        </w:rPr>
        <w:t xml:space="preserve"> pooled least square </w:t>
      </w:r>
      <w:r w:rsidRPr="002933A7">
        <w:rPr>
          <w:rFonts w:ascii="Times New Roman" w:hAnsi="Times New Roman" w:cs="Times New Roman"/>
          <w:sz w:val="24"/>
          <w:szCs w:val="24"/>
        </w:rPr>
        <w:t xml:space="preserve">(PLS)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w:t>
      </w:r>
    </w:p>
    <w:p w14:paraId="4CE4C465" w14:textId="77777777" w:rsidR="001875CD" w:rsidRDefault="001875CD" w:rsidP="001875CD">
      <w:pPr>
        <w:spacing w:after="0" w:line="480" w:lineRule="auto"/>
        <w:jc w:val="both"/>
        <w:rPr>
          <w:rFonts w:ascii="Times New Roman" w:hAnsi="Times New Roman" w:cs="Times New Roman"/>
          <w:sz w:val="24"/>
          <w:szCs w:val="24"/>
        </w:rPr>
      </w:pPr>
    </w:p>
    <w:p w14:paraId="364443E5" w14:textId="77777777" w:rsidR="001875CD" w:rsidRDefault="001875CD" w:rsidP="001875CD">
      <w:pPr>
        <w:spacing w:after="0" w:line="480" w:lineRule="auto"/>
        <w:jc w:val="both"/>
        <w:rPr>
          <w:rFonts w:ascii="Times New Roman" w:hAnsi="Times New Roman" w:cs="Times New Roman"/>
          <w:sz w:val="24"/>
          <w:szCs w:val="24"/>
        </w:rPr>
      </w:pPr>
    </w:p>
    <w:p w14:paraId="2BC20C2E" w14:textId="77777777" w:rsidR="001875CD" w:rsidRPr="001875CD" w:rsidRDefault="001875CD" w:rsidP="001875CD">
      <w:pPr>
        <w:spacing w:after="0" w:line="480" w:lineRule="auto"/>
        <w:jc w:val="both"/>
        <w:rPr>
          <w:rFonts w:ascii="Times New Roman" w:hAnsi="Times New Roman" w:cs="Times New Roman"/>
          <w:sz w:val="24"/>
          <w:szCs w:val="24"/>
        </w:rPr>
      </w:pPr>
    </w:p>
    <w:p w14:paraId="7609F239" w14:textId="34E7D0CD" w:rsidR="001875CD" w:rsidRPr="002933A7" w:rsidRDefault="00473BCC" w:rsidP="00F6123B">
      <w:pPr>
        <w:pStyle w:val="SubHeading3"/>
        <w:ind w:left="567" w:hanging="567"/>
      </w:pPr>
      <w:bookmarkStart w:id="59" w:name="_Toc210632944"/>
      <w:r w:rsidRPr="002933A7">
        <w:lastRenderedPageBreak/>
        <w:t>3.5.3.</w:t>
      </w:r>
      <w:r w:rsidR="00F6123B">
        <w:t xml:space="preserve"> </w:t>
      </w:r>
      <w:r w:rsidRPr="002933A7">
        <w:tab/>
        <w:t xml:space="preserve">Uji </w:t>
      </w:r>
      <w:proofErr w:type="spellStart"/>
      <w:r w:rsidRPr="002933A7">
        <w:t>Asumsi</w:t>
      </w:r>
      <w:proofErr w:type="spellEnd"/>
      <w:r w:rsidRPr="002933A7">
        <w:t xml:space="preserve"> </w:t>
      </w:r>
      <w:proofErr w:type="spellStart"/>
      <w:r w:rsidRPr="002933A7">
        <w:t>Klasik</w:t>
      </w:r>
      <w:bookmarkEnd w:id="59"/>
      <w:proofErr w:type="spellEnd"/>
    </w:p>
    <w:p w14:paraId="26049E76" w14:textId="77777777" w:rsidR="00473BCC" w:rsidRPr="002933A7" w:rsidRDefault="00473BCC" w:rsidP="007530B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Uji </w:t>
      </w:r>
      <w:proofErr w:type="spellStart"/>
      <w:r w:rsidRPr="002933A7">
        <w:rPr>
          <w:rFonts w:ascii="Times New Roman" w:hAnsi="Times New Roman" w:cs="Times New Roman"/>
          <w:sz w:val="24"/>
          <w:szCs w:val="24"/>
        </w:rPr>
        <w:t>asumsi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klasik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syarat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penting</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bagi</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Asumsi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klasik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menggambarkan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diuji</w:t>
      </w:r>
      <w:proofErr w:type="spellEnd"/>
      <w:r w:rsidRPr="002933A7">
        <w:rPr>
          <w:rFonts w:ascii="Times New Roman" w:hAnsi="Times New Roman" w:cs="Times New Roman"/>
          <w:sz w:val="24"/>
          <w:szCs w:val="24"/>
        </w:rPr>
        <w:t xml:space="preserve"> valid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alat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penduga</w:t>
      </w:r>
      <w:proofErr w:type="spellEnd"/>
      <w:r w:rsidRPr="002933A7">
        <w:rPr>
          <w:rFonts w:ascii="Times New Roman" w:hAnsi="Times New Roman" w:cs="Times New Roman"/>
          <w:sz w:val="24"/>
          <w:szCs w:val="24"/>
        </w:rPr>
        <w:t>.</w:t>
      </w:r>
    </w:p>
    <w:p w14:paraId="1A3FE485"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3.5.3.1</w:t>
      </w:r>
      <w:r w:rsidRPr="00796024">
        <w:rPr>
          <w:rFonts w:ascii="Times New Roman" w:hAnsi="Times New Roman" w:cs="Times New Roman"/>
          <w:b/>
          <w:bCs/>
          <w:sz w:val="24"/>
          <w:szCs w:val="24"/>
        </w:rPr>
        <w:tab/>
        <w:t xml:space="preserve">Uji </w:t>
      </w:r>
      <w:proofErr w:type="spellStart"/>
      <w:r w:rsidRPr="00796024">
        <w:rPr>
          <w:rFonts w:ascii="Times New Roman" w:hAnsi="Times New Roman" w:cs="Times New Roman"/>
          <w:b/>
          <w:bCs/>
          <w:sz w:val="24"/>
          <w:szCs w:val="24"/>
        </w:rPr>
        <w:t>Normalitas</w:t>
      </w:r>
      <w:proofErr w:type="spellEnd"/>
    </w:p>
    <w:p w14:paraId="202E7904" w14:textId="15A91BDB" w:rsidR="00473BCC" w:rsidRPr="002933A7" w:rsidRDefault="00473BCC" w:rsidP="00BB7E07">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Uji </w:t>
      </w:r>
      <w:proofErr w:type="spellStart"/>
      <w:r w:rsidRPr="002933A7">
        <w:rPr>
          <w:rFonts w:ascii="Times New Roman" w:hAnsi="Times New Roman" w:cs="Times New Roman"/>
          <w:sz w:val="24"/>
          <w:szCs w:val="24"/>
        </w:rPr>
        <w:t>normalitas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residual </w:t>
      </w:r>
      <w:proofErr w:type="spellStart"/>
      <w:r w:rsidRPr="002933A7">
        <w:rPr>
          <w:rFonts w:ascii="Times New Roman" w:hAnsi="Times New Roman" w:cs="Times New Roman"/>
          <w:sz w:val="24"/>
          <w:szCs w:val="24"/>
        </w:rPr>
        <w:t>berdistribusi</w:t>
      </w:r>
      <w:proofErr w:type="spellEnd"/>
      <w:r w:rsidRPr="002933A7">
        <w:rPr>
          <w:rFonts w:ascii="Times New Roman" w:hAnsi="Times New Roman" w:cs="Times New Roman"/>
          <w:sz w:val="24"/>
          <w:szCs w:val="24"/>
        </w:rPr>
        <w:t xml:space="preserve"> normal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r w:rsidR="0027135A" w:rsidRPr="002933A7">
        <w:rPr>
          <w:rFonts w:ascii="Times New Roman" w:hAnsi="Times New Roman" w:cs="Times New Roman"/>
          <w:sz w:val="24"/>
          <w:szCs w:val="24"/>
        </w:rPr>
        <w:t xml:space="preserve">Uji </w:t>
      </w:r>
      <w:proofErr w:type="spellStart"/>
      <w:r w:rsidR="0027135A" w:rsidRPr="002933A7">
        <w:rPr>
          <w:rFonts w:ascii="Times New Roman" w:hAnsi="Times New Roman" w:cs="Times New Roman"/>
          <w:sz w:val="24"/>
          <w:szCs w:val="24"/>
        </w:rPr>
        <w:t>Normalitas</w:t>
      </w:r>
      <w:proofErr w:type="spellEnd"/>
      <w:r w:rsidR="0027135A" w:rsidRPr="002933A7">
        <w:rPr>
          <w:rFonts w:ascii="Times New Roman" w:hAnsi="Times New Roman" w:cs="Times New Roman"/>
          <w:sz w:val="24"/>
          <w:szCs w:val="24"/>
        </w:rPr>
        <w:t xml:space="preserve"> data </w:t>
      </w:r>
      <w:proofErr w:type="spellStart"/>
      <w:r w:rsidR="0027135A" w:rsidRPr="002933A7">
        <w:rPr>
          <w:rFonts w:ascii="Times New Roman" w:hAnsi="Times New Roman" w:cs="Times New Roman"/>
          <w:sz w:val="24"/>
          <w:szCs w:val="24"/>
        </w:rPr>
        <w:t>dapat</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dilakukan</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dengan</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menggunakan</w:t>
      </w:r>
      <w:proofErr w:type="spellEnd"/>
      <w:r w:rsidR="0027135A" w:rsidRPr="002933A7">
        <w:rPr>
          <w:rFonts w:ascii="Times New Roman" w:hAnsi="Times New Roman" w:cs="Times New Roman"/>
          <w:sz w:val="24"/>
          <w:szCs w:val="24"/>
        </w:rPr>
        <w:t xml:space="preserve"> uji </w:t>
      </w:r>
      <w:proofErr w:type="spellStart"/>
      <w:r w:rsidR="0027135A" w:rsidRPr="002933A7">
        <w:rPr>
          <w:rFonts w:ascii="Times New Roman" w:hAnsi="Times New Roman" w:cs="Times New Roman"/>
          <w:sz w:val="24"/>
          <w:szCs w:val="24"/>
        </w:rPr>
        <w:t>statistik</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melalui</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identifikasi</w:t>
      </w:r>
      <w:proofErr w:type="spellEnd"/>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nilai</w:t>
      </w:r>
      <w:proofErr w:type="spellEnd"/>
      <w:r w:rsidR="0027135A" w:rsidRPr="002933A7">
        <w:rPr>
          <w:rFonts w:ascii="Times New Roman" w:hAnsi="Times New Roman" w:cs="Times New Roman"/>
          <w:sz w:val="24"/>
          <w:szCs w:val="24"/>
        </w:rPr>
        <w:t xml:space="preserve"> uji </w:t>
      </w:r>
      <w:r w:rsidR="00B52396">
        <w:rPr>
          <w:rFonts w:ascii="Times New Roman" w:hAnsi="Times New Roman" w:cs="Times New Roman"/>
          <w:sz w:val="24"/>
          <w:szCs w:val="24"/>
        </w:rPr>
        <w:t>Jarque-Bera</w:t>
      </w:r>
      <w:r w:rsidR="0027135A" w:rsidRPr="002933A7">
        <w:rPr>
          <w:rFonts w:ascii="Times New Roman" w:hAnsi="Times New Roman" w:cs="Times New Roman"/>
          <w:sz w:val="24"/>
          <w:szCs w:val="24"/>
        </w:rPr>
        <w:t xml:space="preserve"> </w:t>
      </w:r>
      <w:proofErr w:type="spellStart"/>
      <w:r w:rsidR="0027135A" w:rsidRPr="002933A7">
        <w:rPr>
          <w:rFonts w:ascii="Times New Roman" w:hAnsi="Times New Roman" w:cs="Times New Roman"/>
          <w:sz w:val="24"/>
          <w:szCs w:val="24"/>
        </w:rPr>
        <w:t>dari</w:t>
      </w:r>
      <w:proofErr w:type="spellEnd"/>
      <w:r w:rsidR="0027135A" w:rsidRPr="002933A7">
        <w:rPr>
          <w:rFonts w:ascii="Times New Roman" w:hAnsi="Times New Roman" w:cs="Times New Roman"/>
          <w:sz w:val="24"/>
          <w:szCs w:val="24"/>
        </w:rPr>
        <w:t xml:space="preserve"> residual</w:t>
      </w:r>
      <w:r w:rsidR="0027135A" w:rsidRPr="002933A7">
        <w:rPr>
          <w:rFonts w:ascii="Times New Roman" w:hAnsi="Times New Roman" w:cs="Times New Roman"/>
          <w:i/>
          <w:iCs/>
          <w:sz w:val="24"/>
          <w:szCs w:val="24"/>
        </w:rPr>
        <w:t xml:space="preserve">. </w:t>
      </w:r>
      <w:r w:rsidRPr="002933A7">
        <w:rPr>
          <w:rFonts w:ascii="Times New Roman" w:hAnsi="Times New Roman" w:cs="Times New Roman"/>
          <w:sz w:val="24"/>
          <w:szCs w:val="24"/>
        </w:rPr>
        <w:t xml:space="preserve">Data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berdistribusi</w:t>
      </w:r>
      <w:proofErr w:type="spellEnd"/>
      <w:r w:rsidRPr="002933A7">
        <w:rPr>
          <w:rFonts w:ascii="Times New Roman" w:hAnsi="Times New Roman" w:cs="Times New Roman"/>
          <w:sz w:val="24"/>
          <w:szCs w:val="24"/>
        </w:rPr>
        <w:t xml:space="preserve"> normal </w:t>
      </w:r>
      <w:proofErr w:type="spellStart"/>
      <w:r w:rsidRPr="002933A7">
        <w:rPr>
          <w:rFonts w:ascii="Times New Roman" w:hAnsi="Times New Roman" w:cs="Times New Roman"/>
          <w:sz w:val="24"/>
          <w:szCs w:val="24"/>
        </w:rPr>
        <w:t>apabila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0027135A" w:rsidRPr="002933A7">
        <w:rPr>
          <w:rFonts w:ascii="Times New Roman" w:hAnsi="Times New Roman" w:cs="Times New Roman"/>
          <w:sz w:val="24"/>
          <w:szCs w:val="24"/>
        </w:rPr>
        <w:t xml:space="preserve">prob &gt; </w:t>
      </w:r>
      <w:r w:rsidRPr="002933A7">
        <w:rPr>
          <w:rFonts w:ascii="Times New Roman" w:hAnsi="Times New Roman" w:cs="Times New Roman"/>
          <w:sz w:val="24"/>
          <w:szCs w:val="24"/>
        </w:rPr>
        <w:t xml:space="preserve">0,05 </w:t>
      </w:r>
      <w:proofErr w:type="spellStart"/>
      <w:r w:rsidRPr="002933A7">
        <w:rPr>
          <w:rFonts w:ascii="Times New Roman" w:hAnsi="Times New Roman" w:cs="Times New Roman"/>
          <w:sz w:val="24"/>
          <w:szCs w:val="24"/>
        </w:rPr>
        <w:t>sebaliknya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jika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0027135A" w:rsidRPr="002933A7">
        <w:rPr>
          <w:rFonts w:ascii="Times New Roman" w:hAnsi="Times New Roman" w:cs="Times New Roman"/>
          <w:sz w:val="24"/>
          <w:szCs w:val="24"/>
        </w:rPr>
        <w:t xml:space="preserve">prob &lt; </w:t>
      </w:r>
      <w:r w:rsidRPr="002933A7">
        <w:rPr>
          <w:rFonts w:ascii="Times New Roman" w:hAnsi="Times New Roman" w:cs="Times New Roman"/>
          <w:sz w:val="24"/>
          <w:szCs w:val="24"/>
        </w:rPr>
        <w:t xml:space="preserve">0,05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residual </w:t>
      </w:r>
      <w:proofErr w:type="spellStart"/>
      <w:r w:rsidRPr="002933A7">
        <w:rPr>
          <w:rFonts w:ascii="Times New Roman" w:hAnsi="Times New Roman" w:cs="Times New Roman"/>
          <w:sz w:val="24"/>
          <w:szCs w:val="24"/>
        </w:rPr>
        <w:t>dinyatakan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berdistribusi</w:t>
      </w:r>
      <w:proofErr w:type="spellEnd"/>
      <w:r w:rsidRPr="002933A7">
        <w:rPr>
          <w:rFonts w:ascii="Times New Roman" w:hAnsi="Times New Roman" w:cs="Times New Roman"/>
          <w:sz w:val="24"/>
          <w:szCs w:val="24"/>
        </w:rPr>
        <w:t xml:space="preserve"> normal. </w:t>
      </w:r>
    </w:p>
    <w:p w14:paraId="092A8158" w14:textId="37ED4CD8" w:rsidR="00BB7E07" w:rsidRPr="00796024" w:rsidRDefault="00BB7E07" w:rsidP="00796024">
      <w:pPr>
        <w:rPr>
          <w:rFonts w:ascii="Times New Roman" w:hAnsi="Times New Roman" w:cs="Times New Roman"/>
          <w:b/>
          <w:bCs/>
          <w:sz w:val="24"/>
          <w:szCs w:val="24"/>
        </w:rPr>
      </w:pPr>
      <w:r w:rsidRPr="00796024">
        <w:rPr>
          <w:rFonts w:ascii="Times New Roman" w:hAnsi="Times New Roman" w:cs="Times New Roman"/>
          <w:b/>
          <w:bCs/>
          <w:sz w:val="24"/>
          <w:szCs w:val="24"/>
        </w:rPr>
        <w:t>3.5.3.2</w:t>
      </w:r>
      <w:r w:rsidRPr="00796024">
        <w:rPr>
          <w:rFonts w:ascii="Times New Roman" w:hAnsi="Times New Roman" w:cs="Times New Roman"/>
          <w:b/>
          <w:bCs/>
          <w:sz w:val="24"/>
          <w:szCs w:val="24"/>
        </w:rPr>
        <w:tab/>
        <w:t xml:space="preserve">Uji </w:t>
      </w:r>
      <w:proofErr w:type="spellStart"/>
      <w:r w:rsidRPr="00796024">
        <w:rPr>
          <w:rFonts w:ascii="Times New Roman" w:hAnsi="Times New Roman" w:cs="Times New Roman"/>
          <w:b/>
          <w:bCs/>
          <w:sz w:val="24"/>
          <w:szCs w:val="24"/>
        </w:rPr>
        <w:t>Multikolinearitas</w:t>
      </w:r>
      <w:proofErr w:type="spellEnd"/>
    </w:p>
    <w:p w14:paraId="3EB0CF35" w14:textId="77777777" w:rsidR="00BB7E07" w:rsidRPr="002933A7" w:rsidRDefault="00BB7E07" w:rsidP="00BB7E07">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Uji </w:t>
      </w:r>
      <w:proofErr w:type="spellStart"/>
      <w:r w:rsidRPr="002933A7">
        <w:rPr>
          <w:rFonts w:ascii="Times New Roman" w:hAnsi="Times New Roman" w:cs="Times New Roman"/>
          <w:sz w:val="24"/>
          <w:szCs w:val="24"/>
        </w:rPr>
        <w:t>multikolinearitas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menguji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ditemukan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bebas</w:t>
      </w:r>
      <w:proofErr w:type="spellEnd"/>
      <w:r w:rsidRPr="002933A7">
        <w:rPr>
          <w:rFonts w:ascii="Times New Roman" w:hAnsi="Times New Roman" w:cs="Times New Roman"/>
          <w:sz w:val="24"/>
          <w:szCs w:val="24"/>
        </w:rPr>
        <w:t xml:space="preserve">, uji </w:t>
      </w:r>
      <w:proofErr w:type="spellStart"/>
      <w:r w:rsidRPr="002933A7">
        <w:rPr>
          <w:rFonts w:ascii="Times New Roman" w:hAnsi="Times New Roman" w:cs="Times New Roman"/>
          <w:sz w:val="24"/>
          <w:szCs w:val="24"/>
        </w:rPr>
        <w:t>multikolinearitas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melihat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 xml:space="preserve">Variance Inflation Factor </w:t>
      </w:r>
      <w:r w:rsidRPr="002933A7">
        <w:rPr>
          <w:rFonts w:ascii="Times New Roman" w:hAnsi="Times New Roman" w:cs="Times New Roman"/>
          <w:sz w:val="24"/>
          <w:szCs w:val="24"/>
        </w:rPr>
        <w:t xml:space="preserve">(VIF), </w:t>
      </w:r>
      <w:proofErr w:type="spellStart"/>
      <w:r w:rsidRPr="002933A7">
        <w:rPr>
          <w:rFonts w:ascii="Times New Roman" w:hAnsi="Times New Roman" w:cs="Times New Roman"/>
          <w:sz w:val="24"/>
          <w:szCs w:val="24"/>
        </w:rPr>
        <w:t>suatu</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menunjukkan</w:t>
      </w:r>
      <w:proofErr w:type="spellEnd"/>
      <w:r w:rsidRPr="002933A7">
        <w:rPr>
          <w:rFonts w:ascii="Times New Roman" w:hAnsi="Times New Roman" w:cs="Times New Roman"/>
          <w:sz w:val="24"/>
          <w:szCs w:val="24"/>
        </w:rPr>
        <w:t xml:space="preserve"> </w:t>
      </w:r>
      <w:proofErr w:type="spellStart"/>
      <w:proofErr w:type="gramStart"/>
      <w:r w:rsidRPr="002933A7">
        <w:rPr>
          <w:rFonts w:ascii="Times New Roman" w:hAnsi="Times New Roman" w:cs="Times New Roman"/>
          <w:sz w:val="24"/>
          <w:szCs w:val="24"/>
        </w:rPr>
        <w:t>adanya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multikolinearitas</w:t>
      </w:r>
      <w:proofErr w:type="spellEnd"/>
      <w:proofErr w:type="gram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jika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w:t>
      </w:r>
      <w:proofErr w:type="gramStart"/>
      <w:r w:rsidRPr="002933A7">
        <w:rPr>
          <w:rFonts w:ascii="Times New Roman" w:hAnsi="Times New Roman" w:cs="Times New Roman"/>
          <w:sz w:val="24"/>
          <w:szCs w:val="24"/>
        </w:rPr>
        <w:t>tolerance  &lt;</w:t>
      </w:r>
      <w:proofErr w:type="gramEnd"/>
      <w:r w:rsidRPr="002933A7">
        <w:rPr>
          <w:rFonts w:ascii="Times New Roman" w:hAnsi="Times New Roman" w:cs="Times New Roman"/>
          <w:sz w:val="24"/>
          <w:szCs w:val="24"/>
        </w:rPr>
        <w:t xml:space="preserve"> 0,10 dan VIF &gt; 10.</w:t>
      </w:r>
    </w:p>
    <w:p w14:paraId="6B3E9948"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3.5.3.3</w:t>
      </w:r>
      <w:r w:rsidRPr="00796024">
        <w:rPr>
          <w:rFonts w:ascii="Times New Roman" w:hAnsi="Times New Roman" w:cs="Times New Roman"/>
          <w:b/>
          <w:bCs/>
          <w:sz w:val="24"/>
          <w:szCs w:val="24"/>
        </w:rPr>
        <w:tab/>
      </w:r>
      <w:proofErr w:type="spellStart"/>
      <w:r w:rsidRPr="00796024">
        <w:rPr>
          <w:rFonts w:ascii="Times New Roman" w:hAnsi="Times New Roman" w:cs="Times New Roman"/>
          <w:b/>
          <w:bCs/>
          <w:sz w:val="24"/>
          <w:szCs w:val="24"/>
        </w:rPr>
        <w:t>Autokorelasi</w:t>
      </w:r>
      <w:proofErr w:type="spellEnd"/>
    </w:p>
    <w:p w14:paraId="71B36D92" w14:textId="791188BD" w:rsidR="001875CD"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Uji </w:t>
      </w:r>
      <w:proofErr w:type="spellStart"/>
      <w:r w:rsidRPr="002933A7">
        <w:rPr>
          <w:rFonts w:ascii="Times New Roman" w:hAnsi="Times New Roman" w:cs="Times New Roman"/>
          <w:sz w:val="24"/>
          <w:szCs w:val="24"/>
        </w:rPr>
        <w:t>autokorelasi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menguji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linear </w:t>
      </w:r>
      <w:proofErr w:type="spellStart"/>
      <w:r w:rsidRPr="002933A7">
        <w:rPr>
          <w:rFonts w:ascii="Times New Roman" w:hAnsi="Times New Roman" w:cs="Times New Roman"/>
          <w:sz w:val="24"/>
          <w:szCs w:val="24"/>
        </w:rPr>
        <w:t>ada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r w:rsidR="005F02DD" w:rsidRPr="002933A7">
        <w:rPr>
          <w:rFonts w:ascii="Times New Roman" w:hAnsi="Times New Roman" w:cs="Times New Roman"/>
          <w:i/>
          <w:iCs/>
          <w:sz w:val="24"/>
          <w:szCs w:val="24"/>
        </w:rPr>
        <w:t xml:space="preserve">error </w:t>
      </w:r>
      <w:r w:rsidR="005F02DD" w:rsidRPr="002933A7">
        <w:rPr>
          <w:rFonts w:ascii="Times New Roman" w:hAnsi="Times New Roman" w:cs="Times New Roman"/>
          <w:sz w:val="24"/>
          <w:szCs w:val="24"/>
        </w:rPr>
        <w:t xml:space="preserve">(residuals) </w:t>
      </w:r>
      <w:proofErr w:type="spellStart"/>
      <w:r w:rsidR="005F02DD" w:rsidRPr="002933A7">
        <w:rPr>
          <w:rFonts w:ascii="Times New Roman" w:hAnsi="Times New Roman" w:cs="Times New Roman"/>
          <w:sz w:val="24"/>
          <w:szCs w:val="24"/>
        </w:rPr>
        <w:t>dari</w:t>
      </w:r>
      <w:proofErr w:type="spellEnd"/>
      <w:r w:rsidR="005F02DD" w:rsidRPr="002933A7">
        <w:rPr>
          <w:rFonts w:ascii="Times New Roman" w:hAnsi="Times New Roman" w:cs="Times New Roman"/>
          <w:sz w:val="24"/>
          <w:szCs w:val="24"/>
        </w:rPr>
        <w:t xml:space="preserve"> model </w:t>
      </w:r>
      <w:proofErr w:type="spellStart"/>
      <w:r w:rsidR="005F02DD" w:rsidRPr="002933A7">
        <w:rPr>
          <w:rFonts w:ascii="Times New Roman" w:hAnsi="Times New Roman" w:cs="Times New Roman"/>
          <w:sz w:val="24"/>
          <w:szCs w:val="24"/>
        </w:rPr>
        <w:t>regresi</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dengan</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kesalahan</w:t>
      </w:r>
      <w:proofErr w:type="spellEnd"/>
      <w:r w:rsidR="005F02DD" w:rsidRPr="002933A7">
        <w:rPr>
          <w:rFonts w:ascii="Times New Roman" w:hAnsi="Times New Roman" w:cs="Times New Roman"/>
          <w:sz w:val="24"/>
          <w:szCs w:val="24"/>
        </w:rPr>
        <w:t xml:space="preserve"> pada </w:t>
      </w:r>
      <w:proofErr w:type="spellStart"/>
      <w:r w:rsidR="005F02DD" w:rsidRPr="002933A7">
        <w:rPr>
          <w:rFonts w:ascii="Times New Roman" w:hAnsi="Times New Roman" w:cs="Times New Roman"/>
          <w:sz w:val="24"/>
          <w:szCs w:val="24"/>
        </w:rPr>
        <w:t>waktu</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sebelumnya</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dalam</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deret</w:t>
      </w:r>
      <w:proofErr w:type="spellEnd"/>
      <w:r w:rsidR="005F02DD" w:rsidRPr="002933A7">
        <w:rPr>
          <w:rFonts w:ascii="Times New Roman" w:hAnsi="Times New Roman" w:cs="Times New Roman"/>
          <w:sz w:val="24"/>
          <w:szCs w:val="24"/>
        </w:rPr>
        <w:t xml:space="preserve"> </w:t>
      </w:r>
      <w:proofErr w:type="spellStart"/>
      <w:r w:rsidR="005F02DD" w:rsidRPr="002933A7">
        <w:rPr>
          <w:rFonts w:ascii="Times New Roman" w:hAnsi="Times New Roman" w:cs="Times New Roman"/>
          <w:sz w:val="24"/>
          <w:szCs w:val="24"/>
        </w:rPr>
        <w:t>waktu</w:t>
      </w:r>
      <w:proofErr w:type="spellEnd"/>
      <w:r w:rsidRPr="002933A7">
        <w:rPr>
          <w:rFonts w:ascii="Times New Roman" w:hAnsi="Times New Roman" w:cs="Times New Roman"/>
          <w:sz w:val="24"/>
          <w:szCs w:val="24"/>
        </w:rPr>
        <w:t xml:space="preserve">. Uji </w:t>
      </w:r>
      <w:proofErr w:type="spellStart"/>
      <w:r w:rsidRPr="002933A7">
        <w:rPr>
          <w:rFonts w:ascii="Times New Roman" w:hAnsi="Times New Roman" w:cs="Times New Roman"/>
          <w:sz w:val="24"/>
          <w:szCs w:val="24"/>
        </w:rPr>
        <w:t>korelasi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uji </w:t>
      </w:r>
      <w:r w:rsidR="00871B25" w:rsidRPr="002933A7">
        <w:rPr>
          <w:rFonts w:ascii="Times New Roman" w:hAnsi="Times New Roman" w:cs="Times New Roman"/>
          <w:i/>
          <w:iCs/>
          <w:sz w:val="24"/>
          <w:szCs w:val="24"/>
        </w:rPr>
        <w:t xml:space="preserve">Breusch-Godfrey </w:t>
      </w:r>
      <w:proofErr w:type="spellStart"/>
      <w:r w:rsidR="00871B25" w:rsidRPr="002933A7">
        <w:rPr>
          <w:rFonts w:ascii="Times New Roman" w:hAnsi="Times New Roman" w:cs="Times New Roman"/>
          <w:sz w:val="24"/>
          <w:szCs w:val="24"/>
        </w:rPr>
        <w:t>jika</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hasil</w:t>
      </w:r>
      <w:proofErr w:type="spellEnd"/>
      <w:r w:rsidR="00871B25" w:rsidRPr="002933A7">
        <w:rPr>
          <w:rFonts w:ascii="Times New Roman" w:hAnsi="Times New Roman" w:cs="Times New Roman"/>
          <w:sz w:val="24"/>
          <w:szCs w:val="24"/>
        </w:rPr>
        <w:t xml:space="preserve"> prob. </w:t>
      </w:r>
      <w:r w:rsidR="00871B25" w:rsidRPr="002933A7">
        <w:rPr>
          <w:rFonts w:ascii="Times New Roman" w:hAnsi="Times New Roman" w:cs="Times New Roman"/>
          <w:i/>
          <w:iCs/>
          <w:sz w:val="24"/>
          <w:szCs w:val="24"/>
        </w:rPr>
        <w:t>Chi square</w:t>
      </w:r>
      <w:r w:rsidR="00871B25" w:rsidRPr="002933A7">
        <w:rPr>
          <w:rFonts w:ascii="Times New Roman" w:hAnsi="Times New Roman" w:cs="Times New Roman"/>
          <w:sz w:val="24"/>
          <w:szCs w:val="24"/>
        </w:rPr>
        <w:t xml:space="preserve"> ≥ 0,05 </w:t>
      </w:r>
      <w:proofErr w:type="spellStart"/>
      <w:r w:rsidR="00871B25" w:rsidRPr="002933A7">
        <w:rPr>
          <w:rFonts w:ascii="Times New Roman" w:hAnsi="Times New Roman" w:cs="Times New Roman"/>
          <w:sz w:val="24"/>
          <w:szCs w:val="24"/>
        </w:rPr>
        <w:t>maka</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dapat</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disimpulkan</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tidak</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terjadi</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autokorelasi</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antar</w:t>
      </w:r>
      <w:proofErr w:type="spellEnd"/>
      <w:r w:rsidR="00871B25" w:rsidRPr="002933A7">
        <w:rPr>
          <w:rFonts w:ascii="Times New Roman" w:hAnsi="Times New Roman" w:cs="Times New Roman"/>
          <w:sz w:val="24"/>
          <w:szCs w:val="24"/>
        </w:rPr>
        <w:t xml:space="preserve"> residual pada model panel data yang </w:t>
      </w:r>
      <w:proofErr w:type="spellStart"/>
      <w:r w:rsidR="00871B25" w:rsidRPr="002933A7">
        <w:rPr>
          <w:rFonts w:ascii="Times New Roman" w:hAnsi="Times New Roman" w:cs="Times New Roman"/>
          <w:sz w:val="24"/>
          <w:szCs w:val="24"/>
        </w:rPr>
        <w:t>disusun</w:t>
      </w:r>
      <w:proofErr w:type="spellEnd"/>
      <w:r w:rsidR="00871B25" w:rsidRPr="002933A7">
        <w:rPr>
          <w:rFonts w:ascii="Times New Roman" w:hAnsi="Times New Roman" w:cs="Times New Roman"/>
          <w:sz w:val="24"/>
          <w:szCs w:val="24"/>
        </w:rPr>
        <w:t xml:space="preserve">. </w:t>
      </w:r>
    </w:p>
    <w:p w14:paraId="6A49DD92" w14:textId="7A6DBFD2" w:rsidR="00BB7E07" w:rsidRPr="00796024" w:rsidRDefault="00BB7E07" w:rsidP="00796024">
      <w:pPr>
        <w:rPr>
          <w:rFonts w:ascii="Times New Roman" w:hAnsi="Times New Roman" w:cs="Times New Roman"/>
          <w:b/>
          <w:bCs/>
          <w:sz w:val="24"/>
          <w:szCs w:val="24"/>
        </w:rPr>
      </w:pPr>
      <w:r w:rsidRPr="00796024">
        <w:rPr>
          <w:rFonts w:ascii="Times New Roman" w:hAnsi="Times New Roman" w:cs="Times New Roman"/>
          <w:b/>
          <w:bCs/>
          <w:sz w:val="24"/>
          <w:szCs w:val="24"/>
        </w:rPr>
        <w:t>3.5.3.4</w:t>
      </w:r>
      <w:r w:rsidRPr="00796024">
        <w:rPr>
          <w:rFonts w:ascii="Times New Roman" w:hAnsi="Times New Roman" w:cs="Times New Roman"/>
          <w:b/>
          <w:bCs/>
          <w:sz w:val="24"/>
          <w:szCs w:val="24"/>
        </w:rPr>
        <w:tab/>
        <w:t xml:space="preserve">Uji </w:t>
      </w:r>
      <w:proofErr w:type="spellStart"/>
      <w:r w:rsidRPr="00796024">
        <w:rPr>
          <w:rFonts w:ascii="Times New Roman" w:hAnsi="Times New Roman" w:cs="Times New Roman"/>
          <w:b/>
          <w:bCs/>
          <w:sz w:val="24"/>
          <w:szCs w:val="24"/>
        </w:rPr>
        <w:t>Heteroskedastisitas</w:t>
      </w:r>
      <w:proofErr w:type="spellEnd"/>
    </w:p>
    <w:p w14:paraId="13AB46F7" w14:textId="4EF5E375" w:rsidR="00BB7E07" w:rsidRPr="002933A7" w:rsidRDefault="00BB7E07" w:rsidP="00BB7E07">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ab/>
        <w:t xml:space="preserve">Uji </w:t>
      </w:r>
      <w:proofErr w:type="spellStart"/>
      <w:r w:rsidRPr="002933A7">
        <w:rPr>
          <w:rFonts w:ascii="Times New Roman" w:hAnsi="Times New Roman" w:cs="Times New Roman"/>
          <w:sz w:val="24"/>
          <w:szCs w:val="24"/>
        </w:rPr>
        <w:t>Heteroskedastisitas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sebuah</w:t>
      </w:r>
      <w:proofErr w:type="spellEnd"/>
      <w:r w:rsidRPr="002933A7">
        <w:rPr>
          <w:rFonts w:ascii="Times New Roman" w:hAnsi="Times New Roman" w:cs="Times New Roman"/>
          <w:sz w:val="24"/>
          <w:szCs w:val="24"/>
        </w:rPr>
        <w:t xml:space="preserve"> uji </w:t>
      </w:r>
      <w:proofErr w:type="spellStart"/>
      <w:r w:rsidRPr="002933A7">
        <w:rPr>
          <w:rFonts w:ascii="Times New Roman" w:hAnsi="Times New Roman" w:cs="Times New Roman"/>
          <w:sz w:val="24"/>
          <w:szCs w:val="24"/>
        </w:rPr>
        <w:t>statistik</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bertujuan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memeriksa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ketidaksamaan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varians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residual pada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lastRenderedPageBreak/>
        <w:t>Dengan</w:t>
      </w:r>
      <w:proofErr w:type="spellEnd"/>
      <w:r w:rsidRPr="002933A7">
        <w:rPr>
          <w:rFonts w:ascii="Times New Roman" w:hAnsi="Times New Roman" w:cs="Times New Roman"/>
          <w:sz w:val="24"/>
          <w:szCs w:val="24"/>
        </w:rPr>
        <w:t xml:space="preserve"> kata lain, uji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melihat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apakah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kesalahan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error</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memiliki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varians</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konstan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semua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observasi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tidak</w:t>
      </w:r>
      <w:proofErr w:type="spellEnd"/>
      <w:r w:rsidRPr="002933A7">
        <w:rPr>
          <w:rFonts w:ascii="Times New Roman" w:hAnsi="Times New Roman" w:cs="Times New Roman"/>
          <w:sz w:val="24"/>
          <w:szCs w:val="24"/>
        </w:rPr>
        <w:t xml:space="preserve">. </w:t>
      </w:r>
      <w:r w:rsidR="00871B25" w:rsidRPr="002933A7">
        <w:rPr>
          <w:rFonts w:ascii="Times New Roman" w:hAnsi="Times New Roman" w:cs="Times New Roman"/>
          <w:sz w:val="24"/>
          <w:szCs w:val="24"/>
        </w:rPr>
        <w:t xml:space="preserve">Model </w:t>
      </w:r>
      <w:proofErr w:type="spellStart"/>
      <w:r w:rsidR="00871B25" w:rsidRPr="002933A7">
        <w:rPr>
          <w:rFonts w:ascii="Times New Roman" w:hAnsi="Times New Roman" w:cs="Times New Roman"/>
          <w:sz w:val="24"/>
          <w:szCs w:val="24"/>
        </w:rPr>
        <w:t>regresi</w:t>
      </w:r>
      <w:proofErr w:type="spellEnd"/>
      <w:r w:rsidR="00871B25" w:rsidRPr="002933A7">
        <w:rPr>
          <w:rFonts w:ascii="Times New Roman" w:hAnsi="Times New Roman" w:cs="Times New Roman"/>
          <w:sz w:val="24"/>
          <w:szCs w:val="24"/>
        </w:rPr>
        <w:t xml:space="preserve"> yang </w:t>
      </w:r>
      <w:proofErr w:type="spellStart"/>
      <w:r w:rsidR="00871B25" w:rsidRPr="002933A7">
        <w:rPr>
          <w:rFonts w:ascii="Times New Roman" w:hAnsi="Times New Roman" w:cs="Times New Roman"/>
          <w:sz w:val="24"/>
          <w:szCs w:val="24"/>
        </w:rPr>
        <w:t>baik</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adalah</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tidak</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terjadi</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heteroskedastisitas</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Apabila</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nilai</w:t>
      </w:r>
      <w:proofErr w:type="spellEnd"/>
      <w:r w:rsidR="00871B25" w:rsidRPr="002933A7">
        <w:rPr>
          <w:rFonts w:ascii="Times New Roman" w:hAnsi="Times New Roman" w:cs="Times New Roman"/>
          <w:sz w:val="24"/>
          <w:szCs w:val="24"/>
        </w:rPr>
        <w:t xml:space="preserve"> </w:t>
      </w:r>
      <w:r w:rsidR="00871B25" w:rsidRPr="002933A7">
        <w:rPr>
          <w:rFonts w:ascii="Times New Roman" w:hAnsi="Times New Roman" w:cs="Times New Roman"/>
          <w:i/>
          <w:iCs/>
          <w:sz w:val="24"/>
          <w:szCs w:val="24"/>
        </w:rPr>
        <w:t xml:space="preserve">P-Value </w:t>
      </w:r>
      <w:proofErr w:type="spellStart"/>
      <w:r w:rsidR="00871B25" w:rsidRPr="002933A7">
        <w:rPr>
          <w:rFonts w:ascii="Times New Roman" w:hAnsi="Times New Roman" w:cs="Times New Roman"/>
          <w:sz w:val="24"/>
          <w:szCs w:val="24"/>
        </w:rPr>
        <w:t>lebih</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dari</w:t>
      </w:r>
      <w:proofErr w:type="spellEnd"/>
      <w:r w:rsidR="00871B25" w:rsidRPr="002933A7">
        <w:rPr>
          <w:rFonts w:ascii="Times New Roman" w:hAnsi="Times New Roman" w:cs="Times New Roman"/>
          <w:sz w:val="24"/>
          <w:szCs w:val="24"/>
        </w:rPr>
        <w:t xml:space="preserve"> ≥ 0,05 </w:t>
      </w:r>
      <w:proofErr w:type="spellStart"/>
      <w:r w:rsidR="00871B25" w:rsidRPr="002933A7">
        <w:rPr>
          <w:rFonts w:ascii="Times New Roman" w:hAnsi="Times New Roman" w:cs="Times New Roman"/>
          <w:sz w:val="24"/>
          <w:szCs w:val="24"/>
        </w:rPr>
        <w:t>maka</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dapat</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disimpulkan</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tidak</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terdapat</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masalah</w:t>
      </w:r>
      <w:proofErr w:type="spellEnd"/>
      <w:r w:rsidR="00871B25" w:rsidRPr="002933A7">
        <w:rPr>
          <w:rFonts w:ascii="Times New Roman" w:hAnsi="Times New Roman" w:cs="Times New Roman"/>
          <w:sz w:val="24"/>
          <w:szCs w:val="24"/>
        </w:rPr>
        <w:t xml:space="preserve"> </w:t>
      </w:r>
      <w:proofErr w:type="spellStart"/>
      <w:r w:rsidR="00871B25" w:rsidRPr="002933A7">
        <w:rPr>
          <w:rFonts w:ascii="Times New Roman" w:hAnsi="Times New Roman" w:cs="Times New Roman"/>
          <w:sz w:val="24"/>
          <w:szCs w:val="24"/>
        </w:rPr>
        <w:t>heteroskedastisitas</w:t>
      </w:r>
      <w:proofErr w:type="spellEnd"/>
      <w:r w:rsidR="00871B25" w:rsidRPr="002933A7">
        <w:rPr>
          <w:rFonts w:ascii="Times New Roman" w:hAnsi="Times New Roman" w:cs="Times New Roman"/>
          <w:sz w:val="24"/>
          <w:szCs w:val="24"/>
        </w:rPr>
        <w:t xml:space="preserve">. </w:t>
      </w:r>
    </w:p>
    <w:p w14:paraId="34C85B89" w14:textId="05623DA1" w:rsidR="00473BCC" w:rsidRPr="002933A7" w:rsidRDefault="00473BCC" w:rsidP="002F63FA">
      <w:pPr>
        <w:pStyle w:val="subheading312"/>
      </w:pPr>
      <w:bookmarkStart w:id="60" w:name="_Toc210632945"/>
      <w:r w:rsidRPr="002933A7">
        <w:t>3.5.4.</w:t>
      </w:r>
      <w:r w:rsidRPr="002933A7">
        <w:tab/>
        <w:t xml:space="preserve">Uji </w:t>
      </w:r>
      <w:proofErr w:type="spellStart"/>
      <w:r w:rsidR="009F143C">
        <w:t>Kelayakan</w:t>
      </w:r>
      <w:proofErr w:type="spellEnd"/>
      <w:r w:rsidR="009F143C">
        <w:t xml:space="preserve"> Model</w:t>
      </w:r>
      <w:bookmarkEnd w:id="60"/>
    </w:p>
    <w:p w14:paraId="056C5ACF" w14:textId="3AFCEF47" w:rsidR="00473BCC" w:rsidRPr="002933A7" w:rsidRDefault="00473BCC"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00833E52" w:rsidRPr="002933A7">
        <w:rPr>
          <w:rFonts w:ascii="Times New Roman" w:hAnsi="Times New Roman" w:cs="Times New Roman"/>
          <w:sz w:val="24"/>
          <w:szCs w:val="24"/>
        </w:rPr>
        <w:t xml:space="preserve">Pada </w:t>
      </w:r>
      <w:proofErr w:type="spellStart"/>
      <w:r w:rsidR="00833E52" w:rsidRPr="002933A7">
        <w:rPr>
          <w:rFonts w:ascii="Times New Roman" w:hAnsi="Times New Roman" w:cs="Times New Roman"/>
          <w:sz w:val="24"/>
          <w:szCs w:val="24"/>
        </w:rPr>
        <w:t>penelitian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ini</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peneliti</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menggunakan</w:t>
      </w:r>
      <w:proofErr w:type="spellEnd"/>
      <w:r w:rsidR="00833E52" w:rsidRPr="002933A7">
        <w:rPr>
          <w:rFonts w:ascii="Times New Roman" w:hAnsi="Times New Roman" w:cs="Times New Roman"/>
          <w:sz w:val="24"/>
          <w:szCs w:val="24"/>
        </w:rPr>
        <w:t xml:space="preserve"> </w:t>
      </w:r>
      <w:r w:rsidR="00833E52" w:rsidRPr="002933A7">
        <w:rPr>
          <w:rFonts w:ascii="Times New Roman" w:hAnsi="Times New Roman" w:cs="Times New Roman"/>
          <w:i/>
          <w:iCs/>
          <w:sz w:val="24"/>
          <w:szCs w:val="24"/>
        </w:rPr>
        <w:t>software</w:t>
      </w:r>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berupa</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aplikasi</w:t>
      </w:r>
      <w:proofErr w:type="spellEnd"/>
      <w:r w:rsidR="00833E52" w:rsidRPr="002933A7">
        <w:rPr>
          <w:rFonts w:ascii="Times New Roman" w:hAnsi="Times New Roman" w:cs="Times New Roman"/>
          <w:sz w:val="24"/>
          <w:szCs w:val="24"/>
        </w:rPr>
        <w:t xml:space="preserve"> STATA yang </w:t>
      </w:r>
      <w:proofErr w:type="spellStart"/>
      <w:r w:rsidR="00833E52" w:rsidRPr="002933A7">
        <w:rPr>
          <w:rFonts w:ascii="Times New Roman" w:hAnsi="Times New Roman" w:cs="Times New Roman"/>
          <w:sz w:val="24"/>
          <w:szCs w:val="24"/>
        </w:rPr>
        <w:t>digunakan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untuk</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memprediksi</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hubungan</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antara</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variabel</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dependen</w:t>
      </w:r>
      <w:proofErr w:type="spellEnd"/>
      <w:r w:rsidR="00833E52" w:rsidRPr="002933A7">
        <w:rPr>
          <w:rFonts w:ascii="Times New Roman" w:hAnsi="Times New Roman" w:cs="Times New Roman"/>
          <w:sz w:val="24"/>
          <w:szCs w:val="24"/>
        </w:rPr>
        <w:t xml:space="preserve"> dan </w:t>
      </w:r>
      <w:proofErr w:type="spellStart"/>
      <w:r w:rsidR="00833E52" w:rsidRPr="002933A7">
        <w:rPr>
          <w:rFonts w:ascii="Times New Roman" w:hAnsi="Times New Roman" w:cs="Times New Roman"/>
          <w:sz w:val="24"/>
          <w:szCs w:val="24"/>
        </w:rPr>
        <w:t>variabel</w:t>
      </w:r>
      <w:proofErr w:type="spellEnd"/>
      <w:r w:rsidR="00833E52" w:rsidRPr="002933A7">
        <w:rPr>
          <w:rFonts w:ascii="Times New Roman" w:hAnsi="Times New Roman" w:cs="Times New Roman"/>
          <w:sz w:val="24"/>
          <w:szCs w:val="24"/>
        </w:rPr>
        <w:t xml:space="preserve"> </w:t>
      </w:r>
      <w:proofErr w:type="spellStart"/>
      <w:r w:rsidR="00833E52" w:rsidRPr="002933A7">
        <w:rPr>
          <w:rFonts w:ascii="Times New Roman" w:hAnsi="Times New Roman" w:cs="Times New Roman"/>
          <w:sz w:val="24"/>
          <w:szCs w:val="24"/>
        </w:rPr>
        <w:t>independen</w:t>
      </w:r>
      <w:proofErr w:type="spellEnd"/>
      <w:r w:rsidR="00833E52" w:rsidRPr="002933A7">
        <w:rPr>
          <w:rFonts w:ascii="Times New Roman" w:hAnsi="Times New Roman" w:cs="Times New Roman"/>
          <w:sz w:val="24"/>
          <w:szCs w:val="24"/>
        </w:rPr>
        <w:t xml:space="preserve">. </w:t>
      </w:r>
    </w:p>
    <w:p w14:paraId="28E467FB"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3.5.4.1</w:t>
      </w:r>
      <w:r w:rsidRPr="00796024">
        <w:rPr>
          <w:rFonts w:ascii="Times New Roman" w:hAnsi="Times New Roman" w:cs="Times New Roman"/>
          <w:b/>
          <w:bCs/>
          <w:sz w:val="24"/>
          <w:szCs w:val="24"/>
        </w:rPr>
        <w:tab/>
      </w:r>
      <w:proofErr w:type="spellStart"/>
      <w:r w:rsidRPr="00796024">
        <w:rPr>
          <w:rFonts w:ascii="Times New Roman" w:hAnsi="Times New Roman" w:cs="Times New Roman"/>
          <w:b/>
          <w:bCs/>
          <w:sz w:val="24"/>
          <w:szCs w:val="24"/>
        </w:rPr>
        <w:t>Koefisien</w:t>
      </w:r>
      <w:proofErr w:type="spellEnd"/>
      <w:r w:rsidRPr="00796024">
        <w:rPr>
          <w:rFonts w:ascii="Times New Roman" w:hAnsi="Times New Roman" w:cs="Times New Roman"/>
          <w:b/>
          <w:bCs/>
          <w:sz w:val="24"/>
          <w:szCs w:val="24"/>
        </w:rPr>
        <w:t xml:space="preserve"> </w:t>
      </w:r>
      <w:proofErr w:type="spellStart"/>
      <w:r w:rsidRPr="00796024">
        <w:rPr>
          <w:rFonts w:ascii="Times New Roman" w:hAnsi="Times New Roman" w:cs="Times New Roman"/>
          <w:b/>
          <w:bCs/>
          <w:sz w:val="24"/>
          <w:szCs w:val="24"/>
        </w:rPr>
        <w:t>Determinasi</w:t>
      </w:r>
      <w:proofErr w:type="spellEnd"/>
      <w:r w:rsidRPr="00796024">
        <w:rPr>
          <w:rFonts w:ascii="Times New Roman" w:hAnsi="Times New Roman" w:cs="Times New Roman"/>
          <w:b/>
          <w:bCs/>
          <w:sz w:val="24"/>
          <w:szCs w:val="24"/>
        </w:rPr>
        <w:t xml:space="preserve"> (R2)</w:t>
      </w:r>
    </w:p>
    <w:p w14:paraId="5D75C52C" w14:textId="7DAF052F" w:rsidR="00473BCC" w:rsidRPr="002933A7" w:rsidRDefault="00473BCC"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Koefisien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determinasi</w:t>
      </w:r>
      <w:proofErr w:type="spellEnd"/>
      <w:r w:rsidRPr="002933A7">
        <w:rPr>
          <w:rFonts w:ascii="Times New Roman" w:hAnsi="Times New Roman" w:cs="Times New Roman"/>
          <w:sz w:val="24"/>
          <w:szCs w:val="24"/>
        </w:rPr>
        <w:t xml:space="preserve"> (R</w:t>
      </w:r>
      <w:r w:rsidRPr="002933A7">
        <w:rPr>
          <w:rFonts w:ascii="Times New Roman" w:hAnsi="Times New Roman" w:cs="Times New Roman"/>
          <w:sz w:val="24"/>
          <w:szCs w:val="24"/>
          <w:vertAlign w:val="superscript"/>
        </w:rPr>
        <w:t>2</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merupakan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sebuah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bilangan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menyatakan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proporsi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persentase</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perubahan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ditentukan</w:t>
      </w:r>
      <w:proofErr w:type="spellEnd"/>
      <w:r w:rsidRPr="002933A7">
        <w:rPr>
          <w:rFonts w:ascii="Times New Roman" w:hAnsi="Times New Roman" w:cs="Times New Roman"/>
          <w:sz w:val="24"/>
          <w:szCs w:val="24"/>
        </w:rPr>
        <w:t xml:space="preserve"> oleh </w:t>
      </w:r>
      <w:proofErr w:type="spellStart"/>
      <w:r w:rsidRPr="002933A7">
        <w:rPr>
          <w:rFonts w:ascii="Times New Roman" w:hAnsi="Times New Roman" w:cs="Times New Roman"/>
          <w:sz w:val="24"/>
          <w:szCs w:val="24"/>
        </w:rPr>
        <w:t>variasi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perubahan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seluruh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Ghozali</w:t>
      </w:r>
      <w:proofErr w:type="spellEnd"/>
      <w:r w:rsidRPr="002933A7">
        <w:rPr>
          <w:rFonts w:ascii="Times New Roman" w:hAnsi="Times New Roman" w:cs="Times New Roman"/>
          <w:sz w:val="24"/>
          <w:szCs w:val="24"/>
        </w:rPr>
        <w:t>, 20</w:t>
      </w:r>
      <w:r w:rsidR="00C17EA2" w:rsidRPr="002933A7">
        <w:rPr>
          <w:rFonts w:ascii="Times New Roman" w:hAnsi="Times New Roman" w:cs="Times New Roman"/>
          <w:sz w:val="24"/>
          <w:szCs w:val="24"/>
        </w:rPr>
        <w:t>18</w:t>
      </w:r>
      <w:r w:rsidRPr="002933A7">
        <w:rPr>
          <w:rFonts w:ascii="Times New Roman" w:hAnsi="Times New Roman" w:cs="Times New Roman"/>
          <w:sz w:val="24"/>
          <w:szCs w:val="24"/>
        </w:rPr>
        <w:t xml:space="preserve">). Nilai </w:t>
      </w:r>
      <w:proofErr w:type="spellStart"/>
      <w:r w:rsidRPr="002933A7">
        <w:rPr>
          <w:rFonts w:ascii="Times New Roman" w:hAnsi="Times New Roman" w:cs="Times New Roman"/>
          <w:sz w:val="24"/>
          <w:szCs w:val="24"/>
        </w:rPr>
        <w:t>koefisien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determinasi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nol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Nilai yang </w:t>
      </w:r>
      <w:proofErr w:type="spellStart"/>
      <w:r w:rsidRPr="002933A7">
        <w:rPr>
          <w:rFonts w:ascii="Times New Roman" w:hAnsi="Times New Roman" w:cs="Times New Roman"/>
          <w:sz w:val="24"/>
          <w:szCs w:val="24"/>
        </w:rPr>
        <w:t>mendekati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artinya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memberikan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hampir</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seluruh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informasi</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dibutuhkan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memprediksi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Bila </w:t>
      </w:r>
      <w:proofErr w:type="spellStart"/>
      <w:r w:rsidRPr="002933A7">
        <w:rPr>
          <w:rFonts w:ascii="Times New Roman" w:hAnsi="Times New Roman" w:cs="Times New Roman"/>
          <w:sz w:val="24"/>
          <w:szCs w:val="24"/>
        </w:rPr>
        <w:t>terdapat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adjusted R</w:t>
      </w:r>
      <w:r w:rsidRPr="002933A7">
        <w:rPr>
          <w:rFonts w:ascii="Times New Roman" w:hAnsi="Times New Roman" w:cs="Times New Roman"/>
          <w:sz w:val="24"/>
          <w:szCs w:val="24"/>
          <w:vertAlign w:val="superscript"/>
        </w:rPr>
        <w:t>2</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bernilai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negatif</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maka</w:t>
      </w:r>
      <w:proofErr w:type="spellEnd"/>
      <w:r w:rsidRPr="002933A7">
        <w:rPr>
          <w:rFonts w:ascii="Times New Roman" w:hAnsi="Times New Roman" w:cs="Times New Roman"/>
          <w:sz w:val="24"/>
          <w:szCs w:val="24"/>
        </w:rPr>
        <w:t xml:space="preserve"> adjusted R</w:t>
      </w:r>
      <w:r w:rsidRPr="002933A7">
        <w:rPr>
          <w:rFonts w:ascii="Times New Roman" w:hAnsi="Times New Roman" w:cs="Times New Roman"/>
          <w:sz w:val="24"/>
          <w:szCs w:val="24"/>
          <w:vertAlign w:val="superscript"/>
        </w:rPr>
        <w:t>2</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dianggap</w:t>
      </w:r>
      <w:proofErr w:type="spellEnd"/>
      <w:r w:rsidRPr="002933A7">
        <w:rPr>
          <w:rFonts w:ascii="Times New Roman" w:hAnsi="Times New Roman" w:cs="Times New Roman"/>
          <w:sz w:val="24"/>
          <w:szCs w:val="24"/>
        </w:rPr>
        <w:t xml:space="preserve"> nol.</w:t>
      </w:r>
    </w:p>
    <w:p w14:paraId="0A1A23A5" w14:textId="77777777" w:rsidR="00473BCC" w:rsidRPr="00796024" w:rsidRDefault="00473BCC" w:rsidP="00796024">
      <w:pPr>
        <w:rPr>
          <w:rFonts w:ascii="Times New Roman" w:hAnsi="Times New Roman" w:cs="Times New Roman"/>
          <w:b/>
          <w:bCs/>
          <w:sz w:val="24"/>
          <w:szCs w:val="24"/>
        </w:rPr>
      </w:pPr>
      <w:r w:rsidRPr="00796024">
        <w:rPr>
          <w:rFonts w:ascii="Times New Roman" w:hAnsi="Times New Roman" w:cs="Times New Roman"/>
          <w:b/>
          <w:bCs/>
          <w:sz w:val="24"/>
          <w:szCs w:val="24"/>
        </w:rPr>
        <w:t>3.5.4.2 Uji F</w:t>
      </w:r>
    </w:p>
    <w:p w14:paraId="27D631AE" w14:textId="09EA32D6" w:rsidR="00473BCC" w:rsidRPr="002933A7" w:rsidRDefault="00473BCC" w:rsidP="006B7B62">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r w:rsidRPr="002933A7">
        <w:rPr>
          <w:rFonts w:ascii="Times New Roman" w:hAnsi="Times New Roman" w:cs="Times New Roman"/>
          <w:sz w:val="24"/>
          <w:szCs w:val="24"/>
        </w:rPr>
        <w:t xml:space="preserve">Model yang </w:t>
      </w:r>
      <w:proofErr w:type="spellStart"/>
      <w:r w:rsidRPr="002933A7">
        <w:rPr>
          <w:rFonts w:ascii="Times New Roman" w:hAnsi="Times New Roman" w:cs="Times New Roman"/>
          <w:sz w:val="24"/>
          <w:szCs w:val="24"/>
        </w:rPr>
        <w:t>layak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model yang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mengestimasi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populasi</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dikatakan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layak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apabila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F </w:t>
      </w:r>
      <w:proofErr w:type="spellStart"/>
      <w:r w:rsidRPr="002933A7">
        <w:rPr>
          <w:rFonts w:ascii="Times New Roman" w:hAnsi="Times New Roman" w:cs="Times New Roman"/>
          <w:sz w:val="24"/>
          <w:szCs w:val="24"/>
        </w:rPr>
        <w:t>sebuah</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memenuhi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kriteria</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ditetapkan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Ghozali</w:t>
      </w:r>
      <w:proofErr w:type="spellEnd"/>
      <w:r w:rsidRPr="002933A7">
        <w:rPr>
          <w:rFonts w:ascii="Times New Roman" w:hAnsi="Times New Roman" w:cs="Times New Roman"/>
          <w:sz w:val="24"/>
          <w:szCs w:val="24"/>
        </w:rPr>
        <w:t>, 20</w:t>
      </w:r>
      <w:r w:rsidR="00C17EA2" w:rsidRPr="002933A7">
        <w:rPr>
          <w:rFonts w:ascii="Times New Roman" w:hAnsi="Times New Roman" w:cs="Times New Roman"/>
          <w:sz w:val="24"/>
          <w:szCs w:val="24"/>
        </w:rPr>
        <w:t>18</w:t>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Pengujian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tingkat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kesalahan</w:t>
      </w:r>
      <w:proofErr w:type="spellEnd"/>
      <w:r w:rsidRPr="002933A7">
        <w:rPr>
          <w:rFonts w:ascii="Times New Roman" w:hAnsi="Times New Roman" w:cs="Times New Roman"/>
          <w:sz w:val="24"/>
          <w:szCs w:val="24"/>
        </w:rPr>
        <w:t xml:space="preserve"> 0.05 (</w:t>
      </w:r>
      <w:r w:rsidR="008051E4" w:rsidRPr="002933A7">
        <w:rPr>
          <w:rFonts w:ascii="Times New Roman" w:hAnsi="Times New Roman" w:cs="Times New Roman"/>
          <w:sz w:val="24"/>
          <w:szCs w:val="24"/>
        </w:rPr>
        <w:t>α</w:t>
      </w:r>
      <w:r w:rsidRPr="002933A7">
        <w:rPr>
          <w:rFonts w:ascii="Times New Roman" w:hAnsi="Times New Roman" w:cs="Times New Roman"/>
          <w:sz w:val="24"/>
          <w:szCs w:val="24"/>
        </w:rPr>
        <w:t xml:space="preserve"> = 5%). </w:t>
      </w:r>
      <w:proofErr w:type="spellStart"/>
      <w:r w:rsidRPr="002933A7">
        <w:rPr>
          <w:rFonts w:ascii="Times New Roman" w:hAnsi="Times New Roman" w:cs="Times New Roman"/>
          <w:sz w:val="24"/>
          <w:szCs w:val="24"/>
        </w:rPr>
        <w:t>Penentuan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penerimaan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atau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penolakan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hipotesis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sebagai</w:t>
      </w:r>
      <w:proofErr w:type="spellEnd"/>
      <w:r w:rsidRPr="002933A7">
        <w:rPr>
          <w:rFonts w:ascii="Times New Roman" w:hAnsi="Times New Roman" w:cs="Times New Roman"/>
          <w:sz w:val="24"/>
          <w:szCs w:val="24"/>
        </w:rPr>
        <w:t xml:space="preserve"> </w:t>
      </w:r>
      <w:proofErr w:type="spellStart"/>
      <w:proofErr w:type="gramStart"/>
      <w:r w:rsidRPr="002933A7">
        <w:rPr>
          <w:rFonts w:ascii="Times New Roman" w:hAnsi="Times New Roman" w:cs="Times New Roman"/>
          <w:sz w:val="24"/>
          <w:szCs w:val="24"/>
        </w:rPr>
        <w:t>berikut</w:t>
      </w:r>
      <w:proofErr w:type="spellEnd"/>
      <w:r w:rsidRPr="002933A7">
        <w:rPr>
          <w:rFonts w:ascii="Times New Roman" w:hAnsi="Times New Roman" w:cs="Times New Roman"/>
          <w:sz w:val="24"/>
          <w:szCs w:val="24"/>
        </w:rPr>
        <w:t xml:space="preserve"> :</w:t>
      </w:r>
      <w:proofErr w:type="gramEnd"/>
      <w:r w:rsidRPr="002933A7">
        <w:rPr>
          <w:rFonts w:ascii="Times New Roman" w:hAnsi="Times New Roman" w:cs="Times New Roman"/>
          <w:sz w:val="24"/>
          <w:szCs w:val="24"/>
        </w:rPr>
        <w:t> </w:t>
      </w:r>
    </w:p>
    <w:p w14:paraId="5F3CB7A7" w14:textId="5C270711" w:rsidR="00473BCC" w:rsidRDefault="00473BCC" w:rsidP="008074C5">
      <w:pPr>
        <w:pStyle w:val="ListParagraph"/>
        <w:numPr>
          <w:ilvl w:val="0"/>
          <w:numId w:val="41"/>
        </w:numPr>
        <w:spacing w:after="0" w:line="480" w:lineRule="auto"/>
        <w:ind w:left="426" w:hanging="426"/>
        <w:jc w:val="both"/>
        <w:rPr>
          <w:rFonts w:ascii="Times New Roman" w:hAnsi="Times New Roman" w:cs="Times New Roman"/>
          <w:sz w:val="24"/>
          <w:szCs w:val="24"/>
        </w:rPr>
      </w:pPr>
      <w:proofErr w:type="spellStart"/>
      <w:r w:rsidRPr="001875CD">
        <w:rPr>
          <w:rFonts w:ascii="Times New Roman" w:hAnsi="Times New Roman" w:cs="Times New Roman"/>
          <w:sz w:val="24"/>
          <w:szCs w:val="24"/>
        </w:rPr>
        <w:t>Apabila</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probabilitas</w:t>
      </w:r>
      <w:proofErr w:type="spellEnd"/>
      <w:r w:rsidRPr="001875CD">
        <w:rPr>
          <w:rFonts w:ascii="Times New Roman" w:hAnsi="Times New Roman" w:cs="Times New Roman"/>
          <w:sz w:val="24"/>
          <w:szCs w:val="24"/>
        </w:rPr>
        <w:t xml:space="preserve"> &gt; 0,05, </w:t>
      </w:r>
      <w:proofErr w:type="spellStart"/>
      <w:r w:rsidRPr="001875CD">
        <w:rPr>
          <w:rFonts w:ascii="Times New Roman" w:hAnsi="Times New Roman" w:cs="Times New Roman"/>
          <w:sz w:val="24"/>
          <w:szCs w:val="24"/>
        </w:rPr>
        <w:t>menunjukkan</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bahwa</w:t>
      </w:r>
      <w:proofErr w:type="spellEnd"/>
      <w:r w:rsidRPr="001875CD">
        <w:rPr>
          <w:rFonts w:ascii="Times New Roman" w:hAnsi="Times New Roman" w:cs="Times New Roman"/>
          <w:sz w:val="24"/>
          <w:szCs w:val="24"/>
        </w:rPr>
        <w:t xml:space="preserve"> uji model </w:t>
      </w:r>
      <w:proofErr w:type="spellStart"/>
      <w:r w:rsidRPr="001875CD">
        <w:rPr>
          <w:rFonts w:ascii="Times New Roman" w:hAnsi="Times New Roman" w:cs="Times New Roman"/>
          <w:sz w:val="24"/>
          <w:szCs w:val="24"/>
        </w:rPr>
        <w:t>ini</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tidak</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layak</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untuk</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digunakan</w:t>
      </w:r>
      <w:proofErr w:type="spellEnd"/>
      <w:r w:rsidRPr="001875CD">
        <w:rPr>
          <w:rFonts w:ascii="Times New Roman" w:hAnsi="Times New Roman" w:cs="Times New Roman"/>
          <w:sz w:val="24"/>
          <w:szCs w:val="24"/>
        </w:rPr>
        <w:t xml:space="preserve"> pada </w:t>
      </w:r>
      <w:proofErr w:type="spellStart"/>
      <w:r w:rsidRPr="001875CD">
        <w:rPr>
          <w:rFonts w:ascii="Times New Roman" w:hAnsi="Times New Roman" w:cs="Times New Roman"/>
          <w:sz w:val="24"/>
          <w:szCs w:val="24"/>
        </w:rPr>
        <w:t>penelitian</w:t>
      </w:r>
      <w:proofErr w:type="spellEnd"/>
      <w:r w:rsidRPr="001875CD">
        <w:rPr>
          <w:rFonts w:ascii="Times New Roman" w:hAnsi="Times New Roman" w:cs="Times New Roman"/>
          <w:sz w:val="24"/>
          <w:szCs w:val="24"/>
        </w:rPr>
        <w:t>.</w:t>
      </w:r>
    </w:p>
    <w:p w14:paraId="0D9CFB05" w14:textId="6C5F91E2" w:rsidR="001875CD" w:rsidRPr="001875CD" w:rsidRDefault="001875CD" w:rsidP="00C2015C">
      <w:pPr>
        <w:pStyle w:val="ListParagraph"/>
        <w:numPr>
          <w:ilvl w:val="0"/>
          <w:numId w:val="41"/>
        </w:numPr>
        <w:spacing w:after="0" w:line="480" w:lineRule="auto"/>
        <w:ind w:left="426" w:hanging="426"/>
        <w:rPr>
          <w:rFonts w:ascii="Times New Roman" w:hAnsi="Times New Roman" w:cs="Times New Roman"/>
          <w:sz w:val="24"/>
          <w:szCs w:val="24"/>
        </w:rPr>
      </w:pPr>
      <w:proofErr w:type="spellStart"/>
      <w:r w:rsidRPr="001875CD">
        <w:rPr>
          <w:rFonts w:ascii="Times New Roman" w:hAnsi="Times New Roman" w:cs="Times New Roman"/>
          <w:sz w:val="24"/>
          <w:szCs w:val="24"/>
        </w:rPr>
        <w:lastRenderedPageBreak/>
        <w:t>Apabila</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probabilitas</w:t>
      </w:r>
      <w:proofErr w:type="spellEnd"/>
      <w:r w:rsidRPr="001875CD">
        <w:rPr>
          <w:rFonts w:ascii="Times New Roman" w:hAnsi="Times New Roman" w:cs="Times New Roman"/>
          <w:sz w:val="24"/>
          <w:szCs w:val="24"/>
        </w:rPr>
        <w:t xml:space="preserve"> &lt; 0,05, </w:t>
      </w:r>
      <w:proofErr w:type="spellStart"/>
      <w:r w:rsidRPr="001875CD">
        <w:rPr>
          <w:rFonts w:ascii="Times New Roman" w:hAnsi="Times New Roman" w:cs="Times New Roman"/>
          <w:sz w:val="24"/>
          <w:szCs w:val="24"/>
        </w:rPr>
        <w:t>menunjukkan</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bahwa</w:t>
      </w:r>
      <w:proofErr w:type="spellEnd"/>
      <w:r w:rsidRPr="001875CD">
        <w:rPr>
          <w:rFonts w:ascii="Times New Roman" w:hAnsi="Times New Roman" w:cs="Times New Roman"/>
          <w:sz w:val="24"/>
          <w:szCs w:val="24"/>
        </w:rPr>
        <w:t xml:space="preserve"> uji model </w:t>
      </w:r>
      <w:proofErr w:type="spellStart"/>
      <w:r w:rsidRPr="001875CD">
        <w:rPr>
          <w:rFonts w:ascii="Times New Roman" w:hAnsi="Times New Roman" w:cs="Times New Roman"/>
          <w:sz w:val="24"/>
          <w:szCs w:val="24"/>
        </w:rPr>
        <w:t>ini</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layak</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untuk</w:t>
      </w:r>
      <w:proofErr w:type="spellEnd"/>
      <w:r w:rsidRPr="001875CD">
        <w:rPr>
          <w:rFonts w:ascii="Times New Roman" w:hAnsi="Times New Roman" w:cs="Times New Roman"/>
          <w:sz w:val="24"/>
          <w:szCs w:val="24"/>
        </w:rPr>
        <w:t xml:space="preserve"> </w:t>
      </w:r>
      <w:proofErr w:type="spellStart"/>
      <w:r w:rsidRPr="001875CD">
        <w:rPr>
          <w:rFonts w:ascii="Times New Roman" w:hAnsi="Times New Roman" w:cs="Times New Roman"/>
          <w:sz w:val="24"/>
          <w:szCs w:val="24"/>
        </w:rPr>
        <w:t>digunakan</w:t>
      </w:r>
      <w:proofErr w:type="spellEnd"/>
      <w:r w:rsidRPr="001875CD">
        <w:rPr>
          <w:rFonts w:ascii="Times New Roman" w:hAnsi="Times New Roman" w:cs="Times New Roman"/>
          <w:sz w:val="24"/>
          <w:szCs w:val="24"/>
        </w:rPr>
        <w:t xml:space="preserve"> pada </w:t>
      </w:r>
      <w:proofErr w:type="spellStart"/>
      <w:r w:rsidRPr="001875CD">
        <w:rPr>
          <w:rFonts w:ascii="Times New Roman" w:hAnsi="Times New Roman" w:cs="Times New Roman"/>
          <w:sz w:val="24"/>
          <w:szCs w:val="24"/>
        </w:rPr>
        <w:t>penelitian</w:t>
      </w:r>
      <w:proofErr w:type="spellEnd"/>
      <w:r w:rsidRPr="001875CD">
        <w:rPr>
          <w:rFonts w:ascii="Times New Roman" w:hAnsi="Times New Roman" w:cs="Times New Roman"/>
          <w:sz w:val="24"/>
          <w:szCs w:val="24"/>
        </w:rPr>
        <w:t>.</w:t>
      </w:r>
    </w:p>
    <w:p w14:paraId="30E0A9E6" w14:textId="645E6308" w:rsidR="00833E52" w:rsidRPr="002933A7" w:rsidRDefault="00833E52" w:rsidP="002F63FA">
      <w:pPr>
        <w:pStyle w:val="subheading312"/>
      </w:pPr>
      <w:bookmarkStart w:id="61" w:name="_Toc210632946"/>
      <w:r w:rsidRPr="002933A7">
        <w:t>3.5.5.</w:t>
      </w:r>
      <w:r w:rsidRPr="002933A7">
        <w:tab/>
      </w:r>
      <w:proofErr w:type="spellStart"/>
      <w:r w:rsidRPr="002933A7">
        <w:t>Analisis</w:t>
      </w:r>
      <w:proofErr w:type="spellEnd"/>
      <w:r w:rsidRPr="002933A7">
        <w:t xml:space="preserve"> </w:t>
      </w:r>
      <w:proofErr w:type="spellStart"/>
      <w:r w:rsidRPr="002933A7">
        <w:t>Regresi</w:t>
      </w:r>
      <w:proofErr w:type="spellEnd"/>
      <w:r w:rsidRPr="002933A7">
        <w:t xml:space="preserve"> Linear </w:t>
      </w:r>
      <w:proofErr w:type="spellStart"/>
      <w:r w:rsidRPr="002933A7">
        <w:t>Berganda</w:t>
      </w:r>
      <w:bookmarkEnd w:id="61"/>
      <w:proofErr w:type="spellEnd"/>
    </w:p>
    <w:p w14:paraId="35E2A5B0" w14:textId="4649D798" w:rsidR="00833E52" w:rsidRPr="002933A7" w:rsidRDefault="00833E52" w:rsidP="00C2015C">
      <w:pPr>
        <w:spacing w:after="0" w:line="480" w:lineRule="auto"/>
        <w:ind w:firstLine="720"/>
        <w:jc w:val="both"/>
        <w:rPr>
          <w:rFonts w:ascii="Times New Roman" w:hAnsi="Times New Roman" w:cs="Times New Roman"/>
          <w:sz w:val="24"/>
          <w:szCs w:val="24"/>
        </w:rPr>
      </w:pP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linear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arah</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Sejalan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Ghozali</w:t>
      </w:r>
      <w:proofErr w:type="spellEnd"/>
      <w:r w:rsidRPr="002933A7">
        <w:rPr>
          <w:rFonts w:ascii="Times New Roman" w:hAnsi="Times New Roman" w:cs="Times New Roman"/>
          <w:sz w:val="24"/>
          <w:szCs w:val="24"/>
        </w:rPr>
        <w:t xml:space="preserve">, 2018) Model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linear </w:t>
      </w:r>
      <w:proofErr w:type="spellStart"/>
      <w:r w:rsidRPr="002933A7">
        <w:rPr>
          <w:rFonts w:ascii="Times New Roman" w:hAnsi="Times New Roman" w:cs="Times New Roman"/>
          <w:sz w:val="24"/>
          <w:szCs w:val="24"/>
        </w:rPr>
        <w:t>berganda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dapat</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menjelaskan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hubungan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antara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beberapa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terdiri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dari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satu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dan </w:t>
      </w:r>
      <w:proofErr w:type="spellStart"/>
      <w:r w:rsidRPr="002933A7">
        <w:rPr>
          <w:rFonts w:ascii="Times New Roman" w:hAnsi="Times New Roman" w:cs="Times New Roman"/>
          <w:sz w:val="24"/>
          <w:szCs w:val="24"/>
        </w:rPr>
        <w:t>beberapa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Model </w:t>
      </w:r>
      <w:proofErr w:type="spellStart"/>
      <w:r w:rsidRPr="002933A7">
        <w:rPr>
          <w:rFonts w:ascii="Times New Roman" w:hAnsi="Times New Roman" w:cs="Times New Roman"/>
          <w:sz w:val="24"/>
          <w:szCs w:val="24"/>
        </w:rPr>
        <w:t>analisis</w:t>
      </w:r>
      <w:proofErr w:type="spellEnd"/>
      <w:r w:rsidRPr="002933A7">
        <w:rPr>
          <w:rFonts w:ascii="Times New Roman" w:hAnsi="Times New Roman" w:cs="Times New Roman"/>
          <w:sz w:val="24"/>
          <w:szCs w:val="24"/>
        </w:rPr>
        <w:t xml:space="preserve"> linier </w:t>
      </w:r>
      <w:proofErr w:type="spellStart"/>
      <w:r w:rsidRPr="002933A7">
        <w:rPr>
          <w:rFonts w:ascii="Times New Roman" w:hAnsi="Times New Roman" w:cs="Times New Roman"/>
          <w:sz w:val="24"/>
          <w:szCs w:val="24"/>
        </w:rPr>
        <w:t>berganda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penelitian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adalah</w:t>
      </w:r>
      <w:proofErr w:type="spellEnd"/>
      <w:r w:rsidRPr="002933A7">
        <w:rPr>
          <w:rFonts w:ascii="Times New Roman" w:hAnsi="Times New Roman" w:cs="Times New Roman"/>
          <w:sz w:val="24"/>
          <w:szCs w:val="24"/>
        </w:rPr>
        <w:t>:</w:t>
      </w:r>
    </w:p>
    <w:p w14:paraId="7B6523C5" w14:textId="24CCD8B2" w:rsidR="00FE6DA2" w:rsidRPr="009F143C" w:rsidRDefault="00833E52" w:rsidP="00C2015C">
      <w:pPr>
        <w:spacing w:after="0" w:line="480" w:lineRule="auto"/>
        <w:jc w:val="both"/>
        <w:rPr>
          <w:rFonts w:ascii="Times New Roman" w:hAnsi="Times New Roman" w:cs="Times New Roman"/>
          <w:sz w:val="32"/>
          <w:szCs w:val="32"/>
        </w:rPr>
      </w:pPr>
      <w:r w:rsidRPr="002933A7">
        <w:rPr>
          <w:rFonts w:ascii="Times New Roman" w:hAnsi="Times New Roman" w:cs="Times New Roman"/>
          <w:i/>
          <w:iCs/>
          <w:sz w:val="24"/>
          <w:szCs w:val="24"/>
        </w:rPr>
        <w:t xml:space="preserve">Y = α </w:t>
      </w:r>
      <w:r w:rsidRPr="002933A7">
        <w:rPr>
          <w:rFonts w:ascii="Times New Roman" w:hAnsi="Times New Roman" w:cs="Times New Roman"/>
          <w:sz w:val="24"/>
          <w:szCs w:val="24"/>
        </w:rPr>
        <w:t>+ β</w:t>
      </w:r>
      <w:r w:rsidRPr="002933A7">
        <w:rPr>
          <w:rFonts w:ascii="Times New Roman" w:hAnsi="Times New Roman" w:cs="Times New Roman"/>
          <w:sz w:val="24"/>
          <w:szCs w:val="24"/>
          <w:vertAlign w:val="subscript"/>
        </w:rPr>
        <w:t>1</w:t>
      </w:r>
      <w:r w:rsidRPr="002933A7">
        <w:rPr>
          <w:rFonts w:ascii="Times New Roman" w:hAnsi="Times New Roman" w:cs="Times New Roman"/>
          <w:i/>
          <w:iCs/>
          <w:sz w:val="24"/>
          <w:szCs w:val="24"/>
        </w:rPr>
        <w:t>X</w:t>
      </w:r>
      <w:r w:rsidRPr="002933A7">
        <w:rPr>
          <w:rFonts w:ascii="Times New Roman" w:hAnsi="Times New Roman" w:cs="Times New Roman"/>
          <w:sz w:val="24"/>
          <w:szCs w:val="24"/>
          <w:vertAlign w:val="subscript"/>
        </w:rPr>
        <w:t>1</w:t>
      </w:r>
      <w:r w:rsidRPr="002933A7">
        <w:rPr>
          <w:rFonts w:ascii="Times New Roman" w:hAnsi="Times New Roman" w:cs="Times New Roman"/>
          <w:i/>
          <w:iCs/>
          <w:sz w:val="24"/>
          <w:szCs w:val="24"/>
          <w:vertAlign w:val="subscript"/>
        </w:rPr>
        <w:t xml:space="preserve"> </w:t>
      </w:r>
      <w:r w:rsidRPr="002933A7">
        <w:rPr>
          <w:rFonts w:ascii="Times New Roman" w:hAnsi="Times New Roman" w:cs="Times New Roman"/>
          <w:sz w:val="24"/>
          <w:szCs w:val="24"/>
        </w:rPr>
        <w:t>+ β</w:t>
      </w:r>
      <w:r w:rsidRPr="002933A7">
        <w:rPr>
          <w:rFonts w:ascii="Times New Roman" w:hAnsi="Times New Roman" w:cs="Times New Roman"/>
          <w:sz w:val="24"/>
          <w:szCs w:val="24"/>
          <w:vertAlign w:val="subscript"/>
        </w:rPr>
        <w:t>2</w:t>
      </w:r>
      <w:r w:rsidRPr="002933A7">
        <w:rPr>
          <w:rFonts w:ascii="Times New Roman" w:hAnsi="Times New Roman" w:cs="Times New Roman"/>
          <w:i/>
          <w:iCs/>
          <w:sz w:val="24"/>
          <w:szCs w:val="24"/>
        </w:rPr>
        <w:t>X</w:t>
      </w:r>
      <w:r w:rsidRPr="002933A7">
        <w:rPr>
          <w:rFonts w:ascii="Times New Roman" w:hAnsi="Times New Roman" w:cs="Times New Roman"/>
          <w:sz w:val="24"/>
          <w:szCs w:val="24"/>
          <w:vertAlign w:val="subscript"/>
        </w:rPr>
        <w:t xml:space="preserve">2 </w:t>
      </w:r>
      <w:r w:rsidRPr="002933A7">
        <w:rPr>
          <w:rFonts w:ascii="Times New Roman" w:hAnsi="Times New Roman" w:cs="Times New Roman"/>
          <w:sz w:val="24"/>
          <w:szCs w:val="24"/>
        </w:rPr>
        <w:t>+ β</w:t>
      </w:r>
      <w:r w:rsidRPr="002933A7">
        <w:rPr>
          <w:rFonts w:ascii="Times New Roman" w:hAnsi="Times New Roman" w:cs="Times New Roman"/>
          <w:sz w:val="24"/>
          <w:szCs w:val="24"/>
          <w:vertAlign w:val="subscript"/>
        </w:rPr>
        <w:t>3</w:t>
      </w:r>
      <w:r w:rsidRPr="002933A7">
        <w:rPr>
          <w:rFonts w:ascii="Times New Roman" w:hAnsi="Times New Roman" w:cs="Times New Roman"/>
          <w:i/>
          <w:iCs/>
          <w:sz w:val="24"/>
          <w:szCs w:val="24"/>
        </w:rPr>
        <w:t>X</w:t>
      </w:r>
      <w:proofErr w:type="gramStart"/>
      <w:r w:rsidRPr="002933A7">
        <w:rPr>
          <w:rFonts w:ascii="Times New Roman" w:hAnsi="Times New Roman" w:cs="Times New Roman"/>
          <w:sz w:val="24"/>
          <w:szCs w:val="24"/>
          <w:vertAlign w:val="subscript"/>
        </w:rPr>
        <w:t xml:space="preserve">3  </w:t>
      </w:r>
      <w:r w:rsidRPr="002933A7">
        <w:rPr>
          <w:rFonts w:ascii="Times New Roman" w:hAnsi="Times New Roman" w:cs="Times New Roman"/>
          <w:sz w:val="24"/>
          <w:szCs w:val="24"/>
        </w:rPr>
        <w:t>+</w:t>
      </w:r>
      <w:proofErr w:type="gramEnd"/>
      <w:r w:rsidRPr="002933A7">
        <w:rPr>
          <w:rFonts w:ascii="Times New Roman" w:hAnsi="Times New Roman" w:cs="Times New Roman"/>
          <w:sz w:val="24"/>
          <w:szCs w:val="24"/>
        </w:rPr>
        <w:t xml:space="preserve"> </w:t>
      </w:r>
      <w:r w:rsidRPr="002933A7">
        <w:rPr>
          <w:rFonts w:ascii="Times New Roman" w:hAnsi="Times New Roman" w:cs="Times New Roman"/>
          <w:sz w:val="32"/>
          <w:szCs w:val="32"/>
        </w:rPr>
        <w:t>ε</w:t>
      </w:r>
    </w:p>
    <w:p w14:paraId="04831590" w14:textId="77777777" w:rsidR="00833E52" w:rsidRPr="002933A7" w:rsidRDefault="00833E52" w:rsidP="00C2015C">
      <w:pPr>
        <w:spacing w:after="0" w:line="480" w:lineRule="auto"/>
        <w:jc w:val="both"/>
        <w:rPr>
          <w:rFonts w:ascii="Times New Roman" w:hAnsi="Times New Roman" w:cs="Times New Roman"/>
          <w:sz w:val="24"/>
          <w:szCs w:val="24"/>
        </w:rPr>
      </w:pPr>
      <w:proofErr w:type="spellStart"/>
      <w:r w:rsidRPr="002933A7">
        <w:rPr>
          <w:rFonts w:ascii="Times New Roman" w:hAnsi="Times New Roman" w:cs="Times New Roman"/>
          <w:sz w:val="24"/>
          <w:szCs w:val="24"/>
        </w:rPr>
        <w:t>Keterangan</w:t>
      </w:r>
      <w:proofErr w:type="spellEnd"/>
      <w:r w:rsidRPr="002933A7">
        <w:rPr>
          <w:rFonts w:ascii="Times New Roman" w:hAnsi="Times New Roman" w:cs="Times New Roman"/>
          <w:sz w:val="24"/>
          <w:szCs w:val="24"/>
        </w:rPr>
        <w:t>:</w:t>
      </w:r>
    </w:p>
    <w:p w14:paraId="33DED65B"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Y</w:t>
      </w:r>
      <w:r w:rsidRPr="002933A7">
        <w:rPr>
          <w:rFonts w:ascii="Times New Roman" w:hAnsi="Times New Roman" w:cs="Times New Roman"/>
          <w:sz w:val="24"/>
          <w:szCs w:val="24"/>
        </w:rPr>
        <w:tab/>
        <w:t xml:space="preserve">: </w:t>
      </w:r>
      <w:r w:rsidRPr="002933A7">
        <w:rPr>
          <w:rFonts w:ascii="Times New Roman" w:hAnsi="Times New Roman" w:cs="Times New Roman"/>
          <w:i/>
          <w:iCs/>
          <w:sz w:val="24"/>
          <w:szCs w:val="24"/>
        </w:rPr>
        <w:t>transfer pricing</w:t>
      </w:r>
    </w:p>
    <w:p w14:paraId="06D23EDF"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α</w:t>
      </w:r>
      <w:r w:rsidRPr="002933A7">
        <w:rPr>
          <w:rFonts w:ascii="Times New Roman" w:hAnsi="Times New Roman" w:cs="Times New Roman"/>
          <w:sz w:val="24"/>
          <w:szCs w:val="24"/>
        </w:rPr>
        <w:tab/>
        <w:t xml:space="preserve">: </w:t>
      </w:r>
      <w:proofErr w:type="spellStart"/>
      <w:r w:rsidRPr="002933A7">
        <w:rPr>
          <w:rFonts w:ascii="Times New Roman" w:hAnsi="Times New Roman" w:cs="Times New Roman"/>
          <w:sz w:val="24"/>
          <w:szCs w:val="24"/>
        </w:rPr>
        <w:t>konstanta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nilai</w:t>
      </w:r>
      <w:proofErr w:type="spellEnd"/>
      <w:r w:rsidRPr="002933A7">
        <w:rPr>
          <w:rFonts w:ascii="Times New Roman" w:hAnsi="Times New Roman" w:cs="Times New Roman"/>
          <w:sz w:val="24"/>
          <w:szCs w:val="24"/>
        </w:rPr>
        <w:t xml:space="preserve"> Y </w:t>
      </w:r>
      <w:proofErr w:type="spellStart"/>
      <w:r w:rsidRPr="002933A7">
        <w:rPr>
          <w:rFonts w:ascii="Times New Roman" w:hAnsi="Times New Roman" w:cs="Times New Roman"/>
          <w:sz w:val="24"/>
          <w:szCs w:val="24"/>
        </w:rPr>
        <w:t>saat</w:t>
      </w:r>
      <w:proofErr w:type="spellEnd"/>
      <w:r w:rsidRPr="002933A7">
        <w:rPr>
          <w:rFonts w:ascii="Times New Roman" w:hAnsi="Times New Roman" w:cs="Times New Roman"/>
          <w:sz w:val="24"/>
          <w:szCs w:val="24"/>
        </w:rPr>
        <w:t xml:space="preserve"> X </w:t>
      </w:r>
      <w:proofErr w:type="spellStart"/>
      <w:r w:rsidRPr="002933A7">
        <w:rPr>
          <w:rFonts w:ascii="Times New Roman" w:hAnsi="Times New Roman" w:cs="Times New Roman"/>
          <w:sz w:val="24"/>
          <w:szCs w:val="24"/>
        </w:rPr>
        <w:t>bernilai</w:t>
      </w:r>
      <w:proofErr w:type="spellEnd"/>
      <w:r w:rsidRPr="002933A7">
        <w:rPr>
          <w:rFonts w:ascii="Times New Roman" w:hAnsi="Times New Roman" w:cs="Times New Roman"/>
          <w:sz w:val="24"/>
          <w:szCs w:val="24"/>
        </w:rPr>
        <w:t xml:space="preserve"> 0)</w:t>
      </w:r>
    </w:p>
    <w:p w14:paraId="4AC2B45F"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β</w:t>
      </w:r>
      <w:r w:rsidRPr="002933A7">
        <w:rPr>
          <w:rFonts w:ascii="Times New Roman" w:hAnsi="Times New Roman" w:cs="Times New Roman"/>
          <w:sz w:val="24"/>
          <w:szCs w:val="24"/>
          <w:vertAlign w:val="subscript"/>
        </w:rPr>
        <w:t>1</w:t>
      </w:r>
      <w:r w:rsidRPr="002933A7">
        <w:rPr>
          <w:rFonts w:ascii="Times New Roman" w:hAnsi="Times New Roman" w:cs="Times New Roman"/>
          <w:sz w:val="24"/>
          <w:szCs w:val="24"/>
          <w:vertAlign w:val="subscript"/>
        </w:rPr>
        <w:tab/>
      </w:r>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koefisien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regresi</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p>
    <w:p w14:paraId="2A8E85AB"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i/>
          <w:iCs/>
          <w:sz w:val="24"/>
          <w:szCs w:val="24"/>
        </w:rPr>
        <w:t>X</w:t>
      </w:r>
      <w:r w:rsidRPr="002933A7">
        <w:rPr>
          <w:rFonts w:ascii="Times New Roman" w:hAnsi="Times New Roman" w:cs="Times New Roman"/>
          <w:sz w:val="24"/>
          <w:szCs w:val="24"/>
          <w:vertAlign w:val="subscript"/>
        </w:rPr>
        <w:t>1</w:t>
      </w:r>
      <w:r w:rsidRPr="002933A7">
        <w:rPr>
          <w:rFonts w:ascii="Times New Roman" w:hAnsi="Times New Roman" w:cs="Times New Roman"/>
          <w:sz w:val="24"/>
          <w:szCs w:val="24"/>
          <w:vertAlign w:val="subscript"/>
        </w:rPr>
        <w:tab/>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haven</w:t>
      </w:r>
    </w:p>
    <w:p w14:paraId="38AAACD7"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β</w:t>
      </w:r>
      <w:r w:rsidRPr="002933A7">
        <w:rPr>
          <w:rFonts w:ascii="Times New Roman" w:hAnsi="Times New Roman" w:cs="Times New Roman"/>
          <w:sz w:val="24"/>
          <w:szCs w:val="24"/>
          <w:vertAlign w:val="subscript"/>
        </w:rPr>
        <w:t>2</w:t>
      </w:r>
      <w:r w:rsidRPr="002933A7">
        <w:rPr>
          <w:rFonts w:ascii="Times New Roman" w:hAnsi="Times New Roman" w:cs="Times New Roman"/>
          <w:sz w:val="24"/>
          <w:szCs w:val="24"/>
        </w:rPr>
        <w:tab/>
        <w:t xml:space="preserve">: </w:t>
      </w:r>
      <w:proofErr w:type="spellStart"/>
      <w:r w:rsidRPr="002933A7">
        <w:rPr>
          <w:rFonts w:ascii="Times New Roman" w:hAnsi="Times New Roman" w:cs="Times New Roman"/>
          <w:sz w:val="24"/>
          <w:szCs w:val="24"/>
        </w:rPr>
        <w:t>koefisien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intangible asset</w:t>
      </w:r>
    </w:p>
    <w:p w14:paraId="06B58508"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i/>
          <w:iCs/>
          <w:sz w:val="24"/>
          <w:szCs w:val="24"/>
        </w:rPr>
        <w:t>X</w:t>
      </w:r>
      <w:r w:rsidRPr="002933A7">
        <w:rPr>
          <w:rFonts w:ascii="Times New Roman" w:hAnsi="Times New Roman" w:cs="Times New Roman"/>
          <w:sz w:val="24"/>
          <w:szCs w:val="24"/>
          <w:vertAlign w:val="subscript"/>
        </w:rPr>
        <w:t>2</w:t>
      </w:r>
      <w:r w:rsidRPr="002933A7">
        <w:rPr>
          <w:rFonts w:ascii="Times New Roman" w:hAnsi="Times New Roman" w:cs="Times New Roman"/>
          <w:sz w:val="24"/>
          <w:szCs w:val="24"/>
          <w:vertAlign w:val="subscript"/>
        </w:rPr>
        <w:tab/>
      </w:r>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intangible asset</w:t>
      </w:r>
    </w:p>
    <w:p w14:paraId="7CBD3DF9"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sz w:val="24"/>
          <w:szCs w:val="24"/>
        </w:rPr>
        <w:t>β</w:t>
      </w:r>
      <w:r w:rsidRPr="002933A7">
        <w:rPr>
          <w:rFonts w:ascii="Times New Roman" w:hAnsi="Times New Roman" w:cs="Times New Roman"/>
          <w:sz w:val="24"/>
          <w:szCs w:val="24"/>
          <w:vertAlign w:val="subscript"/>
        </w:rPr>
        <w:t>3</w:t>
      </w:r>
      <w:r w:rsidRPr="002933A7">
        <w:rPr>
          <w:rFonts w:ascii="Times New Roman" w:hAnsi="Times New Roman" w:cs="Times New Roman"/>
          <w:sz w:val="24"/>
          <w:szCs w:val="24"/>
        </w:rPr>
        <w:tab/>
        <w:t xml:space="preserve">: </w:t>
      </w:r>
      <w:proofErr w:type="spellStart"/>
      <w:r w:rsidRPr="002933A7">
        <w:rPr>
          <w:rFonts w:ascii="Times New Roman" w:hAnsi="Times New Roman" w:cs="Times New Roman"/>
          <w:sz w:val="24"/>
          <w:szCs w:val="24"/>
        </w:rPr>
        <w:t>koefisien</w:t>
      </w:r>
      <w:proofErr w:type="spellEnd"/>
      <w:r w:rsidRPr="002933A7">
        <w:rPr>
          <w:rFonts w:ascii="Times New Roman" w:hAnsi="Times New Roman" w:cs="Times New Roman"/>
          <w:sz w:val="24"/>
          <w:szCs w:val="24"/>
        </w:rPr>
        <w:t xml:space="preserve"> </w:t>
      </w:r>
      <w:r w:rsidRPr="002933A7">
        <w:rPr>
          <w:rFonts w:ascii="Times New Roman" w:hAnsi="Times New Roman" w:cs="Times New Roman"/>
          <w:i/>
          <w:iCs/>
          <w:sz w:val="24"/>
          <w:szCs w:val="24"/>
        </w:rPr>
        <w:t>tax minimization</w:t>
      </w:r>
    </w:p>
    <w:p w14:paraId="02FF70E6" w14:textId="77777777" w:rsidR="00833E52" w:rsidRPr="002933A7" w:rsidRDefault="00833E52" w:rsidP="00C2015C">
      <w:pPr>
        <w:spacing w:after="0" w:line="480" w:lineRule="auto"/>
        <w:jc w:val="both"/>
        <w:rPr>
          <w:rFonts w:ascii="Times New Roman" w:hAnsi="Times New Roman" w:cs="Times New Roman"/>
          <w:sz w:val="24"/>
          <w:szCs w:val="24"/>
        </w:rPr>
      </w:pPr>
      <w:r w:rsidRPr="002933A7">
        <w:rPr>
          <w:rFonts w:ascii="Times New Roman" w:hAnsi="Times New Roman" w:cs="Times New Roman"/>
          <w:i/>
          <w:iCs/>
          <w:sz w:val="24"/>
          <w:szCs w:val="24"/>
        </w:rPr>
        <w:t>X</w:t>
      </w:r>
      <w:r w:rsidRPr="002933A7">
        <w:rPr>
          <w:rFonts w:ascii="Times New Roman" w:hAnsi="Times New Roman" w:cs="Times New Roman"/>
          <w:sz w:val="24"/>
          <w:szCs w:val="24"/>
          <w:vertAlign w:val="subscript"/>
        </w:rPr>
        <w:t>3</w:t>
      </w:r>
      <w:r w:rsidRPr="002933A7">
        <w:rPr>
          <w:rFonts w:ascii="Times New Roman" w:hAnsi="Times New Roman" w:cs="Times New Roman"/>
          <w:sz w:val="24"/>
          <w:szCs w:val="24"/>
        </w:rPr>
        <w:tab/>
        <w:t xml:space="preserve">: </w:t>
      </w:r>
      <w:r w:rsidRPr="002933A7">
        <w:rPr>
          <w:rFonts w:ascii="Times New Roman" w:hAnsi="Times New Roman" w:cs="Times New Roman"/>
          <w:i/>
          <w:iCs/>
          <w:sz w:val="24"/>
          <w:szCs w:val="24"/>
        </w:rPr>
        <w:t>tax minimization</w:t>
      </w:r>
    </w:p>
    <w:p w14:paraId="13259B8B" w14:textId="77777777" w:rsidR="009F143C" w:rsidRDefault="00833E52" w:rsidP="00C2015C">
      <w:pPr>
        <w:spacing w:after="0" w:line="480" w:lineRule="auto"/>
        <w:rPr>
          <w:rFonts w:ascii="Times New Roman" w:hAnsi="Times New Roman" w:cs="Times New Roman"/>
          <w:sz w:val="24"/>
          <w:szCs w:val="24"/>
        </w:rPr>
      </w:pPr>
      <w:bookmarkStart w:id="62" w:name="_Toc201440062"/>
      <w:r w:rsidRPr="00335386">
        <w:rPr>
          <w:rFonts w:ascii="Times New Roman" w:hAnsi="Times New Roman" w:cs="Times New Roman"/>
          <w:sz w:val="24"/>
          <w:szCs w:val="24"/>
        </w:rPr>
        <w:t>ε</w:t>
      </w:r>
      <w:r w:rsidRPr="00335386">
        <w:rPr>
          <w:rFonts w:ascii="Times New Roman" w:hAnsi="Times New Roman" w:cs="Times New Roman"/>
          <w:sz w:val="24"/>
          <w:szCs w:val="24"/>
        </w:rPr>
        <w:tab/>
        <w:t>: error term</w:t>
      </w:r>
      <w:bookmarkEnd w:id="62"/>
    </w:p>
    <w:p w14:paraId="0D6A3F93" w14:textId="77777777" w:rsidR="00335386" w:rsidRDefault="00335386" w:rsidP="00FD4AEC">
      <w:pPr>
        <w:rPr>
          <w:rFonts w:ascii="Times New Roman" w:hAnsi="Times New Roman" w:cs="Times New Roman"/>
          <w:b/>
          <w:bCs/>
          <w:sz w:val="24"/>
          <w:szCs w:val="24"/>
        </w:rPr>
      </w:pPr>
    </w:p>
    <w:p w14:paraId="1BD0324D" w14:textId="77777777" w:rsidR="00024F33" w:rsidRDefault="00024F33" w:rsidP="00FD4AEC">
      <w:pPr>
        <w:rPr>
          <w:rFonts w:ascii="Times New Roman" w:hAnsi="Times New Roman" w:cs="Times New Roman"/>
          <w:b/>
          <w:bCs/>
          <w:sz w:val="24"/>
          <w:szCs w:val="24"/>
        </w:rPr>
      </w:pPr>
    </w:p>
    <w:p w14:paraId="689D12F1" w14:textId="77777777" w:rsidR="00024F33" w:rsidRDefault="00024F33" w:rsidP="00FD4AEC">
      <w:pPr>
        <w:rPr>
          <w:rFonts w:ascii="Times New Roman" w:hAnsi="Times New Roman" w:cs="Times New Roman"/>
          <w:b/>
          <w:bCs/>
          <w:sz w:val="24"/>
          <w:szCs w:val="24"/>
        </w:rPr>
      </w:pPr>
    </w:p>
    <w:p w14:paraId="0A464783" w14:textId="77777777" w:rsidR="00024F33" w:rsidRDefault="00024F33" w:rsidP="00FD4AEC">
      <w:pPr>
        <w:rPr>
          <w:rFonts w:ascii="Times New Roman" w:hAnsi="Times New Roman" w:cs="Times New Roman"/>
          <w:b/>
          <w:bCs/>
          <w:sz w:val="24"/>
          <w:szCs w:val="24"/>
        </w:rPr>
      </w:pPr>
    </w:p>
    <w:p w14:paraId="7472A544" w14:textId="77777777" w:rsidR="00024F33" w:rsidRPr="00335386" w:rsidRDefault="00024F33" w:rsidP="00FD4AEC">
      <w:pPr>
        <w:rPr>
          <w:rFonts w:ascii="Times New Roman" w:hAnsi="Times New Roman" w:cs="Times New Roman"/>
          <w:b/>
          <w:bCs/>
          <w:sz w:val="24"/>
          <w:szCs w:val="24"/>
        </w:rPr>
      </w:pPr>
    </w:p>
    <w:p w14:paraId="4DD8BDC1" w14:textId="2F034CC4" w:rsidR="009F143C" w:rsidRPr="002933A7" w:rsidRDefault="009F143C" w:rsidP="00F6123B">
      <w:pPr>
        <w:pStyle w:val="subheading312"/>
        <w:tabs>
          <w:tab w:val="left" w:pos="284"/>
        </w:tabs>
      </w:pPr>
      <w:bookmarkStart w:id="63" w:name="_Toc210632947"/>
      <w:r w:rsidRPr="002933A7">
        <w:lastRenderedPageBreak/>
        <w:t>3.5.</w:t>
      </w:r>
      <w:r w:rsidR="003B3822">
        <w:t>6</w:t>
      </w:r>
      <w:r w:rsidR="00F6123B">
        <w:t xml:space="preserve"> </w:t>
      </w:r>
      <w:r w:rsidRPr="002933A7">
        <w:t>Uji t</w:t>
      </w:r>
      <w:bookmarkEnd w:id="63"/>
    </w:p>
    <w:p w14:paraId="0EF463DE" w14:textId="77777777" w:rsidR="009F143C" w:rsidRPr="002933A7" w:rsidRDefault="009F143C" w:rsidP="003B3822">
      <w:pPr>
        <w:spacing w:after="0" w:line="480" w:lineRule="auto"/>
        <w:jc w:val="both"/>
        <w:rPr>
          <w:rFonts w:ascii="Times New Roman" w:hAnsi="Times New Roman" w:cs="Times New Roman"/>
          <w:sz w:val="24"/>
          <w:szCs w:val="24"/>
        </w:rPr>
      </w:pPr>
      <w:r w:rsidRPr="002933A7">
        <w:rPr>
          <w:rFonts w:ascii="Times New Roman" w:hAnsi="Times New Roman" w:cs="Times New Roman"/>
          <w:b/>
          <w:bCs/>
          <w:sz w:val="24"/>
          <w:szCs w:val="24"/>
        </w:rPr>
        <w:tab/>
      </w:r>
      <w:proofErr w:type="spellStart"/>
      <w:r w:rsidRPr="002933A7">
        <w:rPr>
          <w:rFonts w:ascii="Times New Roman" w:hAnsi="Times New Roman" w:cs="Times New Roman"/>
          <w:sz w:val="24"/>
          <w:szCs w:val="24"/>
        </w:rPr>
        <w:t>Pengujian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hipotesis</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dilakukan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untuk</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mengetahui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pengaruh</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nyata</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signifikansi</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independen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terhadap</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variabel</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dependen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metode</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alat</w:t>
      </w:r>
      <w:proofErr w:type="spellEnd"/>
      <w:r w:rsidRPr="002933A7">
        <w:rPr>
          <w:rFonts w:ascii="Times New Roman" w:hAnsi="Times New Roman" w:cs="Times New Roman"/>
          <w:sz w:val="24"/>
          <w:szCs w:val="24"/>
        </w:rPr>
        <w:t xml:space="preserve"> uji t (</w:t>
      </w:r>
      <w:r w:rsidRPr="002933A7">
        <w:rPr>
          <w:rFonts w:ascii="Times New Roman" w:hAnsi="Times New Roman" w:cs="Times New Roman"/>
          <w:i/>
          <w:iCs/>
          <w:sz w:val="24"/>
          <w:szCs w:val="24"/>
        </w:rPr>
        <w:t>t test</w:t>
      </w:r>
      <w:r w:rsidRPr="002933A7">
        <w:rPr>
          <w:rFonts w:ascii="Times New Roman" w:hAnsi="Times New Roman" w:cs="Times New Roman"/>
          <w:sz w:val="24"/>
          <w:szCs w:val="24"/>
        </w:rPr>
        <w:t>) (</w:t>
      </w:r>
      <w:proofErr w:type="spellStart"/>
      <w:r w:rsidRPr="002933A7">
        <w:rPr>
          <w:rFonts w:ascii="Times New Roman" w:hAnsi="Times New Roman" w:cs="Times New Roman"/>
          <w:sz w:val="24"/>
          <w:szCs w:val="24"/>
        </w:rPr>
        <w:t>Ghozali</w:t>
      </w:r>
      <w:proofErr w:type="spellEnd"/>
      <w:r w:rsidRPr="002933A7">
        <w:rPr>
          <w:rFonts w:ascii="Times New Roman" w:hAnsi="Times New Roman" w:cs="Times New Roman"/>
          <w:sz w:val="24"/>
          <w:szCs w:val="24"/>
        </w:rPr>
        <w:t>, 2018).</w:t>
      </w:r>
    </w:p>
    <w:p w14:paraId="50A7EB74" w14:textId="7185D723" w:rsidR="009F143C" w:rsidRPr="002933A7" w:rsidRDefault="009F143C" w:rsidP="003B3822">
      <w:pPr>
        <w:spacing w:after="0" w:line="480" w:lineRule="auto"/>
        <w:ind w:firstLine="720"/>
        <w:jc w:val="both"/>
        <w:rPr>
          <w:rFonts w:ascii="Times New Roman" w:hAnsi="Times New Roman" w:cs="Times New Roman"/>
          <w:sz w:val="24"/>
          <w:szCs w:val="24"/>
        </w:rPr>
      </w:pPr>
      <w:r w:rsidRPr="002933A7">
        <w:rPr>
          <w:rFonts w:ascii="Times New Roman" w:hAnsi="Times New Roman" w:cs="Times New Roman"/>
          <w:sz w:val="24"/>
          <w:szCs w:val="24"/>
        </w:rPr>
        <w:t xml:space="preserve">Dasar </w:t>
      </w:r>
      <w:proofErr w:type="spellStart"/>
      <w:r w:rsidRPr="002933A7">
        <w:rPr>
          <w:rFonts w:ascii="Times New Roman" w:hAnsi="Times New Roman" w:cs="Times New Roman"/>
          <w:sz w:val="24"/>
          <w:szCs w:val="24"/>
        </w:rPr>
        <w:t>pengambilan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keputusan</w:t>
      </w:r>
      <w:proofErr w:type="spellEnd"/>
      <w:r w:rsidRPr="002933A7">
        <w:rPr>
          <w:rFonts w:ascii="Times New Roman" w:hAnsi="Times New Roman" w:cs="Times New Roman"/>
          <w:sz w:val="24"/>
          <w:szCs w:val="24"/>
        </w:rPr>
        <w:t xml:space="preserve"> yang </w:t>
      </w:r>
      <w:proofErr w:type="spellStart"/>
      <w:r w:rsidRPr="002933A7">
        <w:rPr>
          <w:rFonts w:ascii="Times New Roman" w:hAnsi="Times New Roman" w:cs="Times New Roman"/>
          <w:sz w:val="24"/>
          <w:szCs w:val="24"/>
        </w:rPr>
        <w:t>digunakan</w:t>
      </w:r>
      <w:proofErr w:type="spellEnd"/>
      <w:r w:rsidRPr="002933A7">
        <w:rPr>
          <w:rFonts w:ascii="Times New Roman" w:hAnsi="Times New Roman" w:cs="Times New Roman"/>
          <w:sz w:val="24"/>
          <w:szCs w:val="24"/>
        </w:rPr>
        <w:t xml:space="preserve"> </w:t>
      </w:r>
      <w:proofErr w:type="spellStart"/>
      <w:r w:rsidRPr="002933A7">
        <w:rPr>
          <w:rFonts w:ascii="Times New Roman" w:hAnsi="Times New Roman" w:cs="Times New Roman"/>
          <w:sz w:val="24"/>
          <w:szCs w:val="24"/>
        </w:rPr>
        <w:t>dalam</w:t>
      </w:r>
      <w:proofErr w:type="spellEnd"/>
      <w:r w:rsidRPr="002933A7">
        <w:rPr>
          <w:rFonts w:ascii="Times New Roman" w:hAnsi="Times New Roman" w:cs="Times New Roman"/>
          <w:sz w:val="24"/>
          <w:szCs w:val="24"/>
        </w:rPr>
        <w:t xml:space="preserve"> uji t </w:t>
      </w:r>
      <w:proofErr w:type="spellStart"/>
      <w:proofErr w:type="gramStart"/>
      <w:r w:rsidRPr="002933A7">
        <w:rPr>
          <w:rFonts w:ascii="Times New Roman" w:hAnsi="Times New Roman" w:cs="Times New Roman"/>
          <w:sz w:val="24"/>
          <w:szCs w:val="24"/>
        </w:rPr>
        <w:t>yaitu</w:t>
      </w:r>
      <w:proofErr w:type="spellEnd"/>
      <w:r w:rsidRPr="002933A7">
        <w:rPr>
          <w:rFonts w:ascii="Times New Roman" w:hAnsi="Times New Roman" w:cs="Times New Roman"/>
          <w:sz w:val="24"/>
          <w:szCs w:val="24"/>
        </w:rPr>
        <w:t xml:space="preserve"> :</w:t>
      </w:r>
      <w:proofErr w:type="gramEnd"/>
      <w:r w:rsidRPr="002933A7">
        <w:rPr>
          <w:rFonts w:ascii="Times New Roman" w:hAnsi="Times New Roman" w:cs="Times New Roman"/>
          <w:sz w:val="24"/>
          <w:szCs w:val="24"/>
        </w:rPr>
        <w:t> </w:t>
      </w:r>
    </w:p>
    <w:p w14:paraId="550096A2" w14:textId="7DDAB931" w:rsidR="009F143C" w:rsidRDefault="009F143C" w:rsidP="003B3822">
      <w:pPr>
        <w:pStyle w:val="ListParagraph"/>
        <w:numPr>
          <w:ilvl w:val="0"/>
          <w:numId w:val="14"/>
        </w:numPr>
        <w:tabs>
          <w:tab w:val="left" w:pos="284"/>
        </w:tabs>
        <w:spacing w:after="0" w:line="480" w:lineRule="auto"/>
        <w:ind w:left="0"/>
        <w:jc w:val="both"/>
        <w:rPr>
          <w:rFonts w:ascii="Times New Roman" w:hAnsi="Times New Roman" w:cs="Times New Roman"/>
          <w:sz w:val="24"/>
          <w:szCs w:val="24"/>
        </w:rPr>
      </w:pPr>
      <w:r w:rsidRPr="003B3822">
        <w:rPr>
          <w:rFonts w:ascii="Times New Roman" w:hAnsi="Times New Roman" w:cs="Times New Roman"/>
          <w:sz w:val="24"/>
          <w:szCs w:val="24"/>
        </w:rPr>
        <w:t xml:space="preserve">Jika </w:t>
      </w:r>
      <w:proofErr w:type="spellStart"/>
      <w:r w:rsidRPr="003B3822">
        <w:rPr>
          <w:rFonts w:ascii="Times New Roman" w:hAnsi="Times New Roman" w:cs="Times New Roman"/>
          <w:sz w:val="24"/>
          <w:szCs w:val="24"/>
        </w:rPr>
        <w:t>nilai</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probabilitas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signifikansi</w:t>
      </w:r>
      <w:proofErr w:type="spellEnd"/>
      <w:r w:rsidRPr="003B3822">
        <w:rPr>
          <w:rFonts w:ascii="Times New Roman" w:hAnsi="Times New Roman" w:cs="Times New Roman"/>
          <w:sz w:val="24"/>
          <w:szCs w:val="24"/>
        </w:rPr>
        <w:t xml:space="preserve"> &gt; 0,05, </w:t>
      </w:r>
      <w:proofErr w:type="spellStart"/>
      <w:r w:rsidRPr="003B3822">
        <w:rPr>
          <w:rFonts w:ascii="Times New Roman" w:hAnsi="Times New Roman" w:cs="Times New Roman"/>
          <w:sz w:val="24"/>
          <w:szCs w:val="24"/>
        </w:rPr>
        <w:t>maka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hipotesis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ditolak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Hipotesis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ditolak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artinya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bahwa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variabel</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independen</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tidak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berpengaruh</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terhadap</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variabel</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dependen</w:t>
      </w:r>
      <w:proofErr w:type="spellEnd"/>
      <w:r w:rsidRPr="003B3822">
        <w:rPr>
          <w:rFonts w:ascii="Times New Roman" w:hAnsi="Times New Roman" w:cs="Times New Roman"/>
          <w:sz w:val="24"/>
          <w:szCs w:val="24"/>
        </w:rPr>
        <w:t>.</w:t>
      </w:r>
    </w:p>
    <w:p w14:paraId="33553A03" w14:textId="433D4CB8" w:rsidR="003B3822" w:rsidRDefault="003B3822" w:rsidP="003B3822">
      <w:pPr>
        <w:pStyle w:val="ListParagraph"/>
        <w:numPr>
          <w:ilvl w:val="0"/>
          <w:numId w:val="14"/>
        </w:numPr>
        <w:tabs>
          <w:tab w:val="left" w:pos="284"/>
        </w:tabs>
        <w:spacing w:line="480" w:lineRule="auto"/>
        <w:ind w:left="0"/>
        <w:jc w:val="both"/>
        <w:rPr>
          <w:rFonts w:ascii="Times New Roman" w:hAnsi="Times New Roman" w:cs="Times New Roman"/>
          <w:i/>
          <w:iCs/>
          <w:sz w:val="24"/>
          <w:szCs w:val="24"/>
        </w:rPr>
      </w:pPr>
      <w:r w:rsidRPr="003B3822">
        <w:rPr>
          <w:rFonts w:ascii="Times New Roman" w:hAnsi="Times New Roman" w:cs="Times New Roman"/>
          <w:sz w:val="24"/>
          <w:szCs w:val="24"/>
        </w:rPr>
        <w:t xml:space="preserve">Jika </w:t>
      </w:r>
      <w:proofErr w:type="spellStart"/>
      <w:r w:rsidRPr="003B3822">
        <w:rPr>
          <w:rFonts w:ascii="Times New Roman" w:hAnsi="Times New Roman" w:cs="Times New Roman"/>
          <w:sz w:val="24"/>
          <w:szCs w:val="24"/>
        </w:rPr>
        <w:t>nilai</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probabilitas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signifikansi</w:t>
      </w:r>
      <w:proofErr w:type="spellEnd"/>
      <w:r w:rsidRPr="003B3822">
        <w:rPr>
          <w:rFonts w:ascii="Times New Roman" w:hAnsi="Times New Roman" w:cs="Times New Roman"/>
          <w:sz w:val="24"/>
          <w:szCs w:val="24"/>
        </w:rPr>
        <w:t xml:space="preserve"> &lt; 0,05, </w:t>
      </w:r>
      <w:proofErr w:type="spellStart"/>
      <w:r w:rsidRPr="003B3822">
        <w:rPr>
          <w:rFonts w:ascii="Times New Roman" w:hAnsi="Times New Roman" w:cs="Times New Roman"/>
          <w:sz w:val="24"/>
          <w:szCs w:val="24"/>
        </w:rPr>
        <w:t>maka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hipotesis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tidak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dapat</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ditolak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Hipotesis</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tidak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dapat</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ditolak</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artinya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bahwa</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variabel</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independen</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berpengaruh</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terhadap</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variabel</w:t>
      </w:r>
      <w:proofErr w:type="spellEnd"/>
      <w:r w:rsidRPr="003B3822">
        <w:rPr>
          <w:rFonts w:ascii="Times New Roman" w:hAnsi="Times New Roman" w:cs="Times New Roman"/>
          <w:sz w:val="24"/>
          <w:szCs w:val="24"/>
        </w:rPr>
        <w:t xml:space="preserve"> </w:t>
      </w:r>
      <w:proofErr w:type="spellStart"/>
      <w:r w:rsidRPr="003B3822">
        <w:rPr>
          <w:rFonts w:ascii="Times New Roman" w:hAnsi="Times New Roman" w:cs="Times New Roman"/>
          <w:sz w:val="24"/>
          <w:szCs w:val="24"/>
        </w:rPr>
        <w:t>dependen</w:t>
      </w:r>
      <w:proofErr w:type="spellEnd"/>
      <w:r w:rsidRPr="003B3822">
        <w:rPr>
          <w:rFonts w:ascii="Times New Roman" w:hAnsi="Times New Roman" w:cs="Times New Roman"/>
          <w:sz w:val="24"/>
          <w:szCs w:val="24"/>
        </w:rPr>
        <w:t>.</w:t>
      </w:r>
    </w:p>
    <w:p w14:paraId="69101AA0" w14:textId="29DA5EEB" w:rsidR="002F7DED" w:rsidRDefault="003B3822" w:rsidP="003B3822">
      <w:pPr>
        <w:pStyle w:val="ListParagraph"/>
        <w:tabs>
          <w:tab w:val="left" w:pos="709"/>
          <w:tab w:val="left" w:pos="2304"/>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Adapun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tax haven, intangible asset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tax minimization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tranfer</w:t>
      </w:r>
      <w:proofErr w:type="spellEnd"/>
      <w:r>
        <w:rPr>
          <w:rFonts w:ascii="Times New Roman" w:hAnsi="Times New Roman" w:cs="Times New Roman"/>
          <w:i/>
          <w:iCs/>
          <w:sz w:val="24"/>
          <w:szCs w:val="24"/>
        </w:rPr>
        <w:t xml:space="preserve"> pricing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FBD9466" w14:textId="5B7BBD5E" w:rsidR="002F7DED" w:rsidRDefault="002F7DED" w:rsidP="003B3822">
      <w:pPr>
        <w:pStyle w:val="ListParagraph"/>
        <w:tabs>
          <w:tab w:val="left" w:pos="709"/>
          <w:tab w:val="left" w:pos="2304"/>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H</w:t>
      </w:r>
      <w:proofErr w:type="gramStart"/>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Tax haven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transfer pricing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r w:rsidRPr="002F7DED">
        <w:rPr>
          <w:rFonts w:ascii="Times New Roman" w:hAnsi="Times New Roman" w:cs="Times New Roman"/>
          <w:sz w:val="24"/>
          <w:szCs w:val="24"/>
        </w:rPr>
        <w:t>&lt; 0,05</w:t>
      </w:r>
      <w:r>
        <w:rPr>
          <w:rFonts w:ascii="Times New Roman" w:hAnsi="Times New Roman" w:cs="Times New Roman"/>
          <w:sz w:val="24"/>
          <w:szCs w:val="24"/>
        </w:rPr>
        <w:t xml:space="preserve">. </w:t>
      </w:r>
    </w:p>
    <w:p w14:paraId="7CFC45CB" w14:textId="7B3E8EB0" w:rsidR="002F7DED" w:rsidRDefault="002F7DED" w:rsidP="003B3822">
      <w:pPr>
        <w:pStyle w:val="ListParagraph"/>
        <w:tabs>
          <w:tab w:val="left" w:pos="709"/>
          <w:tab w:val="left" w:pos="2304"/>
        </w:tabs>
        <w:spacing w:line="480" w:lineRule="auto"/>
        <w:ind w:left="0"/>
        <w:jc w:val="both"/>
        <w:rPr>
          <w:rFonts w:ascii="Times New Roman" w:hAnsi="Times New Roman" w:cs="Times New Roman"/>
          <w:sz w:val="24"/>
          <w:szCs w:val="24"/>
        </w:rPr>
      </w:pPr>
      <w:bookmarkStart w:id="64" w:name="_Hlk201438993"/>
      <w:r w:rsidRPr="002F7DED">
        <w:rPr>
          <w:rFonts w:ascii="Times New Roman" w:hAnsi="Times New Roman" w:cs="Times New Roman"/>
          <w:sz w:val="24"/>
          <w:szCs w:val="24"/>
        </w:rPr>
        <w:t>H</w:t>
      </w:r>
      <w:proofErr w:type="gramStart"/>
      <w:r>
        <w:rPr>
          <w:rFonts w:ascii="Times New Roman" w:hAnsi="Times New Roman" w:cs="Times New Roman"/>
          <w:sz w:val="24"/>
          <w:szCs w:val="24"/>
          <w:vertAlign w:val="subscript"/>
        </w:rPr>
        <w:t>2</w:t>
      </w:r>
      <w:r w:rsidRPr="002F7DED">
        <w:rPr>
          <w:rFonts w:ascii="Times New Roman" w:hAnsi="Times New Roman" w:cs="Times New Roman"/>
          <w:sz w:val="24"/>
          <w:szCs w:val="24"/>
        </w:rPr>
        <w:t xml:space="preserve"> :</w:t>
      </w:r>
      <w:proofErr w:type="gramEnd"/>
      <w:r w:rsidRPr="002F7DED">
        <w:rPr>
          <w:rFonts w:ascii="Times New Roman" w:hAnsi="Times New Roman" w:cs="Times New Roman"/>
          <w:sz w:val="24"/>
          <w:szCs w:val="24"/>
        </w:rPr>
        <w:t xml:space="preserve"> </w:t>
      </w:r>
      <w:r>
        <w:rPr>
          <w:rFonts w:ascii="Times New Roman" w:hAnsi="Times New Roman" w:cs="Times New Roman"/>
          <w:i/>
          <w:iCs/>
          <w:sz w:val="24"/>
          <w:szCs w:val="24"/>
        </w:rPr>
        <w:t>Intangible asset</w:t>
      </w:r>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berpengaruh</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positif</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signifikan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terhadap</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keputusan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perusahaan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melakukan</w:t>
      </w:r>
      <w:proofErr w:type="spellEnd"/>
      <w:r w:rsidRPr="002F7DED">
        <w:rPr>
          <w:rFonts w:ascii="Times New Roman" w:hAnsi="Times New Roman" w:cs="Times New Roman"/>
          <w:sz w:val="24"/>
          <w:szCs w:val="24"/>
        </w:rPr>
        <w:t xml:space="preserve"> </w:t>
      </w:r>
      <w:r w:rsidRPr="002F7DED">
        <w:rPr>
          <w:rFonts w:ascii="Times New Roman" w:hAnsi="Times New Roman" w:cs="Times New Roman"/>
          <w:i/>
          <w:iCs/>
          <w:sz w:val="24"/>
          <w:szCs w:val="24"/>
        </w:rPr>
        <w:t>transfer pricing</w:t>
      </w:r>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jika</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nilai</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signifikan</w:t>
      </w:r>
      <w:proofErr w:type="spellEnd"/>
      <w:r w:rsidRPr="002F7DED">
        <w:rPr>
          <w:rFonts w:ascii="Times New Roman" w:hAnsi="Times New Roman" w:cs="Times New Roman"/>
          <w:sz w:val="24"/>
          <w:szCs w:val="24"/>
        </w:rPr>
        <w:t xml:space="preserve"> &lt; 0,05.</w:t>
      </w:r>
    </w:p>
    <w:bookmarkEnd w:id="64"/>
    <w:p w14:paraId="51DED62E" w14:textId="401C8B2E" w:rsidR="005517EF" w:rsidRDefault="002F7DED" w:rsidP="005517EF">
      <w:pPr>
        <w:pStyle w:val="ListParagraph"/>
        <w:tabs>
          <w:tab w:val="left" w:pos="2304"/>
        </w:tabs>
        <w:spacing w:line="480" w:lineRule="auto"/>
        <w:ind w:left="0"/>
        <w:jc w:val="both"/>
        <w:rPr>
          <w:rFonts w:ascii="Times New Roman" w:hAnsi="Times New Roman" w:cs="Times New Roman"/>
          <w:sz w:val="24"/>
          <w:szCs w:val="24"/>
        </w:rPr>
        <w:sectPr w:rsidR="005517EF" w:rsidSect="00070FB0">
          <w:headerReference w:type="default" r:id="rId18"/>
          <w:footerReference w:type="default" r:id="rId19"/>
          <w:headerReference w:type="first" r:id="rId20"/>
          <w:footerReference w:type="first" r:id="rId21"/>
          <w:pgSz w:w="11906" w:h="16838" w:code="9"/>
          <w:pgMar w:top="2268" w:right="1701" w:bottom="1701" w:left="2268" w:header="709" w:footer="709" w:gutter="0"/>
          <w:cols w:space="708"/>
          <w:titlePg/>
          <w:docGrid w:linePitch="360"/>
        </w:sectPr>
      </w:pPr>
      <w:r w:rsidRPr="002F7DED">
        <w:rPr>
          <w:rFonts w:ascii="Times New Roman" w:hAnsi="Times New Roman" w:cs="Times New Roman"/>
          <w:sz w:val="24"/>
          <w:szCs w:val="24"/>
        </w:rPr>
        <w:t>H</w:t>
      </w:r>
      <w:proofErr w:type="gramStart"/>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2F7DED">
        <w:rPr>
          <w:rFonts w:ascii="Times New Roman" w:hAnsi="Times New Roman" w:cs="Times New Roman"/>
          <w:sz w:val="24"/>
          <w:szCs w:val="24"/>
        </w:rPr>
        <w:t>:</w:t>
      </w:r>
      <w:proofErr w:type="gramEnd"/>
      <w:r w:rsidRPr="002F7DED">
        <w:rPr>
          <w:rFonts w:ascii="Times New Roman" w:hAnsi="Times New Roman" w:cs="Times New Roman"/>
          <w:sz w:val="24"/>
          <w:szCs w:val="24"/>
        </w:rPr>
        <w:t xml:space="preserve"> </w:t>
      </w:r>
      <w:r>
        <w:rPr>
          <w:rFonts w:ascii="Times New Roman" w:hAnsi="Times New Roman" w:cs="Times New Roman"/>
          <w:i/>
          <w:iCs/>
          <w:sz w:val="24"/>
          <w:szCs w:val="24"/>
        </w:rPr>
        <w:t xml:space="preserve">Tax Minimization </w:t>
      </w:r>
      <w:proofErr w:type="spellStart"/>
      <w:r w:rsidRPr="002F7DED">
        <w:rPr>
          <w:rFonts w:ascii="Times New Roman" w:hAnsi="Times New Roman" w:cs="Times New Roman"/>
          <w:sz w:val="24"/>
          <w:szCs w:val="24"/>
        </w:rPr>
        <w:t>berpengaruh</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positif</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signifikan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terhadap</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keputusan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perusahaan</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melakukan</w:t>
      </w:r>
      <w:proofErr w:type="spellEnd"/>
      <w:r w:rsidRPr="002F7DED">
        <w:rPr>
          <w:rFonts w:ascii="Times New Roman" w:hAnsi="Times New Roman" w:cs="Times New Roman"/>
          <w:sz w:val="24"/>
          <w:szCs w:val="24"/>
        </w:rPr>
        <w:t xml:space="preserve"> </w:t>
      </w:r>
      <w:r w:rsidRPr="002F7DED">
        <w:rPr>
          <w:rFonts w:ascii="Times New Roman" w:hAnsi="Times New Roman" w:cs="Times New Roman"/>
          <w:i/>
          <w:iCs/>
          <w:sz w:val="24"/>
          <w:szCs w:val="24"/>
        </w:rPr>
        <w:t xml:space="preserve">transfer pricing </w:t>
      </w:r>
      <w:proofErr w:type="spellStart"/>
      <w:r w:rsidRPr="002F7DED">
        <w:rPr>
          <w:rFonts w:ascii="Times New Roman" w:hAnsi="Times New Roman" w:cs="Times New Roman"/>
          <w:sz w:val="24"/>
          <w:szCs w:val="24"/>
        </w:rPr>
        <w:t>jika</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nilai</w:t>
      </w:r>
      <w:proofErr w:type="spellEnd"/>
      <w:r w:rsidRPr="002F7DED">
        <w:rPr>
          <w:rFonts w:ascii="Times New Roman" w:hAnsi="Times New Roman" w:cs="Times New Roman"/>
          <w:sz w:val="24"/>
          <w:szCs w:val="24"/>
        </w:rPr>
        <w:t xml:space="preserve"> </w:t>
      </w:r>
      <w:proofErr w:type="spellStart"/>
      <w:r w:rsidRPr="002F7DED">
        <w:rPr>
          <w:rFonts w:ascii="Times New Roman" w:hAnsi="Times New Roman" w:cs="Times New Roman"/>
          <w:sz w:val="24"/>
          <w:szCs w:val="24"/>
        </w:rPr>
        <w:t>signifikan</w:t>
      </w:r>
      <w:proofErr w:type="spellEnd"/>
      <w:r w:rsidRPr="002F7DED">
        <w:rPr>
          <w:rFonts w:ascii="Times New Roman" w:hAnsi="Times New Roman" w:cs="Times New Roman"/>
          <w:sz w:val="24"/>
          <w:szCs w:val="24"/>
        </w:rPr>
        <w:t xml:space="preserve"> &lt; 0,05.</w:t>
      </w:r>
    </w:p>
    <w:p w14:paraId="33AF4D87" w14:textId="3F2E4DC9" w:rsidR="00FE6DA2" w:rsidRDefault="00EE54F8" w:rsidP="005517EF">
      <w:pPr>
        <w:pStyle w:val="Heading1"/>
        <w:spacing w:before="0"/>
      </w:pPr>
      <w:bookmarkStart w:id="65" w:name="_Toc210632948"/>
      <w:r w:rsidRPr="00EE54F8">
        <w:lastRenderedPageBreak/>
        <w:t xml:space="preserve">BAB IV </w:t>
      </w:r>
      <w:r>
        <w:t xml:space="preserve"> </w:t>
      </w:r>
      <w:r>
        <w:br/>
      </w:r>
      <w:r w:rsidR="00FE6DA2" w:rsidRPr="00FE6DA2">
        <w:t>HASIL DAN PEMBAHASA</w:t>
      </w:r>
      <w:r w:rsidR="00FE6DA2">
        <w:t>N</w:t>
      </w:r>
      <w:bookmarkEnd w:id="65"/>
    </w:p>
    <w:p w14:paraId="096B791B" w14:textId="77777777" w:rsidR="00767563" w:rsidRPr="00767563" w:rsidRDefault="00767563" w:rsidP="00767563">
      <w:pPr>
        <w:pStyle w:val="ListParagraph"/>
        <w:numPr>
          <w:ilvl w:val="0"/>
          <w:numId w:val="45"/>
        </w:numPr>
        <w:spacing w:after="0" w:line="480" w:lineRule="auto"/>
        <w:outlineLvl w:val="1"/>
        <w:rPr>
          <w:rFonts w:ascii="Times New Roman" w:hAnsi="Times New Roman" w:cs="Times New Roman"/>
          <w:b/>
          <w:bCs/>
          <w:vanish/>
          <w:sz w:val="24"/>
          <w:szCs w:val="24"/>
        </w:rPr>
      </w:pPr>
      <w:bookmarkStart w:id="66" w:name="_Toc210172448"/>
      <w:bookmarkStart w:id="67" w:name="_Toc210173152"/>
      <w:bookmarkStart w:id="68" w:name="_Toc210205001"/>
      <w:bookmarkStart w:id="69" w:name="_Toc210205067"/>
      <w:bookmarkStart w:id="70" w:name="_Toc210205134"/>
      <w:bookmarkStart w:id="71" w:name="_Toc210205656"/>
      <w:bookmarkStart w:id="72" w:name="_Toc210257114"/>
      <w:bookmarkStart w:id="73" w:name="_Toc210623695"/>
      <w:bookmarkStart w:id="74" w:name="_Toc210632949"/>
      <w:bookmarkEnd w:id="66"/>
      <w:bookmarkEnd w:id="67"/>
      <w:bookmarkEnd w:id="68"/>
      <w:bookmarkEnd w:id="69"/>
      <w:bookmarkEnd w:id="70"/>
      <w:bookmarkEnd w:id="71"/>
      <w:bookmarkEnd w:id="72"/>
      <w:bookmarkEnd w:id="73"/>
      <w:bookmarkEnd w:id="74"/>
    </w:p>
    <w:p w14:paraId="6F021FED" w14:textId="77777777" w:rsidR="00767563" w:rsidRPr="00767563" w:rsidRDefault="00767563" w:rsidP="00767563">
      <w:pPr>
        <w:pStyle w:val="ListParagraph"/>
        <w:numPr>
          <w:ilvl w:val="0"/>
          <w:numId w:val="45"/>
        </w:numPr>
        <w:spacing w:after="0" w:line="480" w:lineRule="auto"/>
        <w:outlineLvl w:val="1"/>
        <w:rPr>
          <w:rFonts w:ascii="Times New Roman" w:hAnsi="Times New Roman" w:cs="Times New Roman"/>
          <w:b/>
          <w:bCs/>
          <w:vanish/>
          <w:sz w:val="24"/>
          <w:szCs w:val="24"/>
        </w:rPr>
      </w:pPr>
      <w:bookmarkStart w:id="75" w:name="_Toc210172449"/>
      <w:bookmarkStart w:id="76" w:name="_Toc210173153"/>
      <w:bookmarkStart w:id="77" w:name="_Toc210205002"/>
      <w:bookmarkStart w:id="78" w:name="_Toc210205068"/>
      <w:bookmarkStart w:id="79" w:name="_Toc210205135"/>
      <w:bookmarkStart w:id="80" w:name="_Toc210205657"/>
      <w:bookmarkStart w:id="81" w:name="_Toc210257115"/>
      <w:bookmarkStart w:id="82" w:name="_Toc210623696"/>
      <w:bookmarkStart w:id="83" w:name="_Toc210632950"/>
      <w:bookmarkEnd w:id="75"/>
      <w:bookmarkEnd w:id="76"/>
      <w:bookmarkEnd w:id="77"/>
      <w:bookmarkEnd w:id="78"/>
      <w:bookmarkEnd w:id="79"/>
      <w:bookmarkEnd w:id="80"/>
      <w:bookmarkEnd w:id="81"/>
      <w:bookmarkEnd w:id="82"/>
      <w:bookmarkEnd w:id="83"/>
    </w:p>
    <w:p w14:paraId="063A50A0" w14:textId="77777777" w:rsidR="00767563" w:rsidRPr="00767563" w:rsidRDefault="00767563" w:rsidP="00767563">
      <w:pPr>
        <w:pStyle w:val="ListParagraph"/>
        <w:numPr>
          <w:ilvl w:val="0"/>
          <w:numId w:val="45"/>
        </w:numPr>
        <w:spacing w:after="0" w:line="480" w:lineRule="auto"/>
        <w:outlineLvl w:val="1"/>
        <w:rPr>
          <w:rFonts w:ascii="Times New Roman" w:hAnsi="Times New Roman" w:cs="Times New Roman"/>
          <w:b/>
          <w:bCs/>
          <w:vanish/>
          <w:sz w:val="24"/>
          <w:szCs w:val="24"/>
        </w:rPr>
      </w:pPr>
      <w:bookmarkStart w:id="84" w:name="_Toc210172450"/>
      <w:bookmarkStart w:id="85" w:name="_Toc210173154"/>
      <w:bookmarkStart w:id="86" w:name="_Toc210205003"/>
      <w:bookmarkStart w:id="87" w:name="_Toc210205069"/>
      <w:bookmarkStart w:id="88" w:name="_Toc210205136"/>
      <w:bookmarkStart w:id="89" w:name="_Toc210205658"/>
      <w:bookmarkStart w:id="90" w:name="_Toc210257116"/>
      <w:bookmarkStart w:id="91" w:name="_Toc210623697"/>
      <w:bookmarkStart w:id="92" w:name="_Toc210632951"/>
      <w:bookmarkEnd w:id="84"/>
      <w:bookmarkEnd w:id="85"/>
      <w:bookmarkEnd w:id="86"/>
      <w:bookmarkEnd w:id="87"/>
      <w:bookmarkEnd w:id="88"/>
      <w:bookmarkEnd w:id="89"/>
      <w:bookmarkEnd w:id="90"/>
      <w:bookmarkEnd w:id="91"/>
      <w:bookmarkEnd w:id="92"/>
    </w:p>
    <w:p w14:paraId="09D8304D" w14:textId="77777777" w:rsidR="00767563" w:rsidRPr="00767563" w:rsidRDefault="00767563" w:rsidP="00767563">
      <w:pPr>
        <w:pStyle w:val="ListParagraph"/>
        <w:numPr>
          <w:ilvl w:val="0"/>
          <w:numId w:val="45"/>
        </w:numPr>
        <w:spacing w:after="0" w:line="480" w:lineRule="auto"/>
        <w:outlineLvl w:val="1"/>
        <w:rPr>
          <w:rFonts w:ascii="Times New Roman" w:hAnsi="Times New Roman" w:cs="Times New Roman"/>
          <w:b/>
          <w:bCs/>
          <w:vanish/>
          <w:sz w:val="24"/>
          <w:szCs w:val="24"/>
        </w:rPr>
      </w:pPr>
      <w:bookmarkStart w:id="93" w:name="_Toc210172451"/>
      <w:bookmarkStart w:id="94" w:name="_Toc210173155"/>
      <w:bookmarkStart w:id="95" w:name="_Toc210205004"/>
      <w:bookmarkStart w:id="96" w:name="_Toc210205070"/>
      <w:bookmarkStart w:id="97" w:name="_Toc210205137"/>
      <w:bookmarkStart w:id="98" w:name="_Toc210205659"/>
      <w:bookmarkStart w:id="99" w:name="_Toc210257117"/>
      <w:bookmarkStart w:id="100" w:name="_Toc210623698"/>
      <w:bookmarkStart w:id="101" w:name="_Toc210632952"/>
      <w:bookmarkEnd w:id="93"/>
      <w:bookmarkEnd w:id="94"/>
      <w:bookmarkEnd w:id="95"/>
      <w:bookmarkEnd w:id="96"/>
      <w:bookmarkEnd w:id="97"/>
      <w:bookmarkEnd w:id="98"/>
      <w:bookmarkEnd w:id="99"/>
      <w:bookmarkEnd w:id="100"/>
      <w:bookmarkEnd w:id="101"/>
    </w:p>
    <w:p w14:paraId="23430542" w14:textId="24DEA0DB" w:rsidR="00767563" w:rsidRDefault="00FE6DA2" w:rsidP="00454CF1">
      <w:pPr>
        <w:pStyle w:val="subbab40"/>
        <w:numPr>
          <w:ilvl w:val="1"/>
          <w:numId w:val="45"/>
        </w:numPr>
        <w:ind w:left="426"/>
      </w:pPr>
      <w:bookmarkStart w:id="102" w:name="_Toc210632953"/>
      <w:proofErr w:type="spellStart"/>
      <w:r>
        <w:t>Deskripsi</w:t>
      </w:r>
      <w:proofErr w:type="spellEnd"/>
      <w:r>
        <w:t xml:space="preserve"> dan Data </w:t>
      </w:r>
      <w:proofErr w:type="spellStart"/>
      <w:r>
        <w:t>Penelitian</w:t>
      </w:r>
      <w:bookmarkEnd w:id="102"/>
      <w:proofErr w:type="spellEnd"/>
      <w:r>
        <w:t xml:space="preserve"> </w:t>
      </w:r>
    </w:p>
    <w:p w14:paraId="2FBF8839" w14:textId="2869F947" w:rsidR="0063636B" w:rsidRPr="00E26F5E" w:rsidRDefault="0063636B" w:rsidP="00AF3A8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tax haven</w:t>
      </w:r>
      <w:r>
        <w:rPr>
          <w:rFonts w:ascii="Times New Roman" w:hAnsi="Times New Roman" w:cs="Times New Roman"/>
          <w:sz w:val="24"/>
          <w:szCs w:val="24"/>
        </w:rPr>
        <w:t xml:space="preserve">, </w:t>
      </w:r>
      <w:r>
        <w:rPr>
          <w:rFonts w:ascii="Times New Roman" w:hAnsi="Times New Roman" w:cs="Times New Roman"/>
          <w:i/>
          <w:iCs/>
          <w:sz w:val="24"/>
          <w:szCs w:val="24"/>
        </w:rPr>
        <w:t>intangible asset</w:t>
      </w:r>
      <w:r>
        <w:rPr>
          <w:rFonts w:ascii="Times New Roman" w:hAnsi="Times New Roman" w:cs="Times New Roman"/>
          <w:sz w:val="24"/>
          <w:szCs w:val="24"/>
        </w:rPr>
        <w:t xml:space="preserve">, dan </w:t>
      </w:r>
      <w:r>
        <w:rPr>
          <w:rFonts w:ascii="Times New Roman" w:hAnsi="Times New Roman" w:cs="Times New Roman"/>
          <w:i/>
          <w:iCs/>
          <w:sz w:val="24"/>
          <w:szCs w:val="24"/>
        </w:rPr>
        <w:t xml:space="preserve">tax minimization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w:t>
      </w:r>
      <w:r w:rsidR="008A42CF">
        <w:rPr>
          <w:rFonts w:ascii="Times New Roman" w:hAnsi="Times New Roman" w:cs="Times New Roman"/>
          <w:sz w:val="24"/>
          <w:szCs w:val="24"/>
        </w:rPr>
        <w:t xml:space="preserve"> Data yang </w:t>
      </w:r>
      <w:proofErr w:type="spellStart"/>
      <w:r w:rsidR="008A42CF">
        <w:rPr>
          <w:rFonts w:ascii="Times New Roman" w:hAnsi="Times New Roman" w:cs="Times New Roman"/>
          <w:sz w:val="24"/>
          <w:szCs w:val="24"/>
        </w:rPr>
        <w:t>digunakan</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dalam</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penelitian</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ini</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berupa</w:t>
      </w:r>
      <w:proofErr w:type="spellEnd"/>
      <w:r w:rsidR="008A42CF">
        <w:rPr>
          <w:rFonts w:ascii="Times New Roman" w:hAnsi="Times New Roman" w:cs="Times New Roman"/>
          <w:sz w:val="24"/>
          <w:szCs w:val="24"/>
        </w:rPr>
        <w:t xml:space="preserve"> data panel </w:t>
      </w:r>
      <w:proofErr w:type="spellStart"/>
      <w:r w:rsidR="008A42CF">
        <w:rPr>
          <w:rFonts w:ascii="Times New Roman" w:hAnsi="Times New Roman" w:cs="Times New Roman"/>
          <w:sz w:val="24"/>
          <w:szCs w:val="24"/>
        </w:rPr>
        <w:t>dari</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gabungan</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antara</w:t>
      </w:r>
      <w:proofErr w:type="spellEnd"/>
      <w:r w:rsidR="008A42CF">
        <w:rPr>
          <w:rFonts w:ascii="Times New Roman" w:hAnsi="Times New Roman" w:cs="Times New Roman"/>
          <w:sz w:val="24"/>
          <w:szCs w:val="24"/>
        </w:rPr>
        <w:t xml:space="preserve"> data </w:t>
      </w:r>
      <w:proofErr w:type="spellStart"/>
      <w:r w:rsidR="008A42CF">
        <w:rPr>
          <w:rFonts w:ascii="Times New Roman" w:hAnsi="Times New Roman" w:cs="Times New Roman"/>
          <w:sz w:val="24"/>
          <w:szCs w:val="24"/>
        </w:rPr>
        <w:t>runtut</w:t>
      </w:r>
      <w:proofErr w:type="spellEnd"/>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waktu</w:t>
      </w:r>
      <w:proofErr w:type="spellEnd"/>
      <w:r w:rsidR="008A42CF">
        <w:rPr>
          <w:rFonts w:ascii="Times New Roman" w:hAnsi="Times New Roman" w:cs="Times New Roman"/>
          <w:sz w:val="24"/>
          <w:szCs w:val="24"/>
        </w:rPr>
        <w:t xml:space="preserve"> (</w:t>
      </w:r>
      <w:r w:rsidR="008A42CF" w:rsidRPr="008A42CF">
        <w:rPr>
          <w:rFonts w:ascii="Times New Roman" w:hAnsi="Times New Roman" w:cs="Times New Roman"/>
          <w:i/>
          <w:iCs/>
          <w:sz w:val="24"/>
          <w:szCs w:val="24"/>
        </w:rPr>
        <w:t>time series</w:t>
      </w:r>
      <w:r w:rsidR="008A42CF">
        <w:rPr>
          <w:rFonts w:ascii="Times New Roman" w:hAnsi="Times New Roman" w:cs="Times New Roman"/>
          <w:sz w:val="24"/>
          <w:szCs w:val="24"/>
        </w:rPr>
        <w:t xml:space="preserve">) </w:t>
      </w:r>
      <w:proofErr w:type="spellStart"/>
      <w:r w:rsidR="008A42CF">
        <w:rPr>
          <w:rFonts w:ascii="Times New Roman" w:hAnsi="Times New Roman" w:cs="Times New Roman"/>
          <w:sz w:val="24"/>
          <w:szCs w:val="24"/>
        </w:rPr>
        <w:t>dengan</w:t>
      </w:r>
      <w:proofErr w:type="spellEnd"/>
      <w:r w:rsidR="008A42CF">
        <w:rPr>
          <w:rFonts w:ascii="Times New Roman" w:hAnsi="Times New Roman" w:cs="Times New Roman"/>
          <w:sz w:val="24"/>
          <w:szCs w:val="24"/>
        </w:rPr>
        <w:t xml:space="preserve"> data </w:t>
      </w:r>
      <w:proofErr w:type="spellStart"/>
      <w:r w:rsidR="008A42CF">
        <w:rPr>
          <w:rFonts w:ascii="Times New Roman" w:hAnsi="Times New Roman" w:cs="Times New Roman"/>
          <w:sz w:val="24"/>
          <w:szCs w:val="24"/>
        </w:rPr>
        <w:t>silang</w:t>
      </w:r>
      <w:proofErr w:type="spellEnd"/>
      <w:r w:rsidR="008A42CF">
        <w:rPr>
          <w:rFonts w:ascii="Times New Roman" w:hAnsi="Times New Roman" w:cs="Times New Roman"/>
          <w:sz w:val="24"/>
          <w:szCs w:val="24"/>
        </w:rPr>
        <w:t xml:space="preserve"> (</w:t>
      </w:r>
      <w:r w:rsidR="008A42CF" w:rsidRPr="008A42CF">
        <w:rPr>
          <w:rFonts w:ascii="Times New Roman" w:hAnsi="Times New Roman" w:cs="Times New Roman"/>
          <w:i/>
          <w:iCs/>
          <w:sz w:val="24"/>
          <w:szCs w:val="24"/>
        </w:rPr>
        <w:t>cross section</w:t>
      </w:r>
      <w:r w:rsidR="008A42CF">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Penelitian</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ini</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menggunakan</w:t>
      </w:r>
      <w:proofErr w:type="spellEnd"/>
      <w:r w:rsidR="00E26F5E">
        <w:rPr>
          <w:rFonts w:ascii="Times New Roman" w:hAnsi="Times New Roman" w:cs="Times New Roman"/>
          <w:sz w:val="24"/>
          <w:szCs w:val="24"/>
        </w:rPr>
        <w:t xml:space="preserve"> data </w:t>
      </w:r>
      <w:proofErr w:type="spellStart"/>
      <w:r w:rsidR="00E26F5E">
        <w:rPr>
          <w:rFonts w:ascii="Times New Roman" w:hAnsi="Times New Roman" w:cs="Times New Roman"/>
          <w:sz w:val="24"/>
          <w:szCs w:val="24"/>
        </w:rPr>
        <w:t>sekunder</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perusahaan</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pertambangan</w:t>
      </w:r>
      <w:proofErr w:type="spellEnd"/>
      <w:r w:rsidR="00E26F5E">
        <w:rPr>
          <w:rFonts w:ascii="Times New Roman" w:hAnsi="Times New Roman" w:cs="Times New Roman"/>
          <w:sz w:val="24"/>
          <w:szCs w:val="24"/>
        </w:rPr>
        <w:t xml:space="preserve"> yang </w:t>
      </w:r>
      <w:proofErr w:type="spellStart"/>
      <w:r w:rsidR="00E26F5E">
        <w:rPr>
          <w:rFonts w:ascii="Times New Roman" w:hAnsi="Times New Roman" w:cs="Times New Roman"/>
          <w:sz w:val="24"/>
          <w:szCs w:val="24"/>
        </w:rPr>
        <w:t>terdaftar</w:t>
      </w:r>
      <w:proofErr w:type="spellEnd"/>
      <w:r w:rsidR="00E26F5E">
        <w:rPr>
          <w:rFonts w:ascii="Times New Roman" w:hAnsi="Times New Roman" w:cs="Times New Roman"/>
          <w:sz w:val="24"/>
          <w:szCs w:val="24"/>
        </w:rPr>
        <w:t xml:space="preserve"> di Bursa </w:t>
      </w:r>
      <w:proofErr w:type="spellStart"/>
      <w:r w:rsidR="00E26F5E">
        <w:rPr>
          <w:rFonts w:ascii="Times New Roman" w:hAnsi="Times New Roman" w:cs="Times New Roman"/>
          <w:sz w:val="24"/>
          <w:szCs w:val="24"/>
        </w:rPr>
        <w:t>Efek</w:t>
      </w:r>
      <w:proofErr w:type="spellEnd"/>
      <w:r w:rsidR="00E26F5E">
        <w:rPr>
          <w:rFonts w:ascii="Times New Roman" w:hAnsi="Times New Roman" w:cs="Times New Roman"/>
          <w:sz w:val="24"/>
          <w:szCs w:val="24"/>
        </w:rPr>
        <w:t xml:space="preserve"> Indonesia </w:t>
      </w:r>
      <w:proofErr w:type="spellStart"/>
      <w:r w:rsidR="00E26F5E">
        <w:rPr>
          <w:rFonts w:ascii="Times New Roman" w:hAnsi="Times New Roman" w:cs="Times New Roman"/>
          <w:sz w:val="24"/>
          <w:szCs w:val="24"/>
        </w:rPr>
        <w:t>selama</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tahun</w:t>
      </w:r>
      <w:proofErr w:type="spellEnd"/>
      <w:r w:rsidR="00E26F5E">
        <w:rPr>
          <w:rFonts w:ascii="Times New Roman" w:hAnsi="Times New Roman" w:cs="Times New Roman"/>
          <w:sz w:val="24"/>
          <w:szCs w:val="24"/>
        </w:rPr>
        <w:t xml:space="preserve"> 2019 – 2023 yang </w:t>
      </w:r>
      <w:proofErr w:type="spellStart"/>
      <w:r w:rsidR="00E26F5E">
        <w:rPr>
          <w:rFonts w:ascii="Times New Roman" w:hAnsi="Times New Roman" w:cs="Times New Roman"/>
          <w:sz w:val="24"/>
          <w:szCs w:val="24"/>
        </w:rPr>
        <w:t>diperoleh</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melalui</w:t>
      </w:r>
      <w:proofErr w:type="spellEnd"/>
      <w:r w:rsidR="00E26F5E">
        <w:rPr>
          <w:rFonts w:ascii="Times New Roman" w:hAnsi="Times New Roman" w:cs="Times New Roman"/>
          <w:sz w:val="24"/>
          <w:szCs w:val="24"/>
        </w:rPr>
        <w:t xml:space="preserve"> media </w:t>
      </w:r>
      <w:proofErr w:type="spellStart"/>
      <w:r w:rsidR="00E26F5E">
        <w:rPr>
          <w:rFonts w:ascii="Times New Roman" w:hAnsi="Times New Roman" w:cs="Times New Roman"/>
          <w:sz w:val="24"/>
          <w:szCs w:val="24"/>
        </w:rPr>
        <w:t>perantara</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secara</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tidak</w:t>
      </w:r>
      <w:proofErr w:type="spellEnd"/>
      <w:r w:rsidR="00E26F5E">
        <w:rPr>
          <w:rFonts w:ascii="Times New Roman" w:hAnsi="Times New Roman" w:cs="Times New Roman"/>
          <w:sz w:val="24"/>
          <w:szCs w:val="24"/>
        </w:rPr>
        <w:t xml:space="preserve"> </w:t>
      </w:r>
      <w:proofErr w:type="spellStart"/>
      <w:r w:rsidR="00E26F5E">
        <w:rPr>
          <w:rFonts w:ascii="Times New Roman" w:hAnsi="Times New Roman" w:cs="Times New Roman"/>
          <w:sz w:val="24"/>
          <w:szCs w:val="24"/>
        </w:rPr>
        <w:t>langsung</w:t>
      </w:r>
      <w:proofErr w:type="spellEnd"/>
      <w:r w:rsidR="00E26F5E">
        <w:rPr>
          <w:rFonts w:ascii="Times New Roman" w:hAnsi="Times New Roman" w:cs="Times New Roman"/>
          <w:sz w:val="24"/>
          <w:szCs w:val="24"/>
        </w:rPr>
        <w:t xml:space="preserve">. </w:t>
      </w:r>
    </w:p>
    <w:p w14:paraId="00235E40" w14:textId="77777777" w:rsidR="00454CF1" w:rsidRPr="00454CF1" w:rsidRDefault="00454CF1" w:rsidP="00454CF1">
      <w:pPr>
        <w:pStyle w:val="ListParagraph"/>
        <w:numPr>
          <w:ilvl w:val="0"/>
          <w:numId w:val="49"/>
        </w:numPr>
        <w:spacing w:after="0" w:line="480" w:lineRule="auto"/>
        <w:contextualSpacing w:val="0"/>
        <w:jc w:val="both"/>
        <w:outlineLvl w:val="3"/>
        <w:rPr>
          <w:rFonts w:ascii="Times New Roman" w:hAnsi="Times New Roman" w:cs="Times New Roman"/>
          <w:b/>
          <w:bCs/>
          <w:vanish/>
          <w:sz w:val="24"/>
          <w:szCs w:val="24"/>
        </w:rPr>
      </w:pPr>
    </w:p>
    <w:p w14:paraId="1AB34965" w14:textId="77777777" w:rsidR="00454CF1" w:rsidRPr="00454CF1" w:rsidRDefault="00454CF1" w:rsidP="00454CF1">
      <w:pPr>
        <w:pStyle w:val="ListParagraph"/>
        <w:numPr>
          <w:ilvl w:val="0"/>
          <w:numId w:val="49"/>
        </w:numPr>
        <w:spacing w:after="0" w:line="480" w:lineRule="auto"/>
        <w:contextualSpacing w:val="0"/>
        <w:jc w:val="both"/>
        <w:outlineLvl w:val="3"/>
        <w:rPr>
          <w:rFonts w:ascii="Times New Roman" w:hAnsi="Times New Roman" w:cs="Times New Roman"/>
          <w:b/>
          <w:bCs/>
          <w:vanish/>
          <w:sz w:val="24"/>
          <w:szCs w:val="24"/>
        </w:rPr>
      </w:pPr>
    </w:p>
    <w:p w14:paraId="615DE9A0" w14:textId="77777777" w:rsidR="00454CF1" w:rsidRPr="00454CF1" w:rsidRDefault="00454CF1" w:rsidP="00454CF1">
      <w:pPr>
        <w:pStyle w:val="ListParagraph"/>
        <w:numPr>
          <w:ilvl w:val="0"/>
          <w:numId w:val="49"/>
        </w:numPr>
        <w:spacing w:after="0" w:line="480" w:lineRule="auto"/>
        <w:contextualSpacing w:val="0"/>
        <w:jc w:val="both"/>
        <w:outlineLvl w:val="3"/>
        <w:rPr>
          <w:rFonts w:ascii="Times New Roman" w:hAnsi="Times New Roman" w:cs="Times New Roman"/>
          <w:b/>
          <w:bCs/>
          <w:vanish/>
          <w:sz w:val="24"/>
          <w:szCs w:val="24"/>
        </w:rPr>
      </w:pPr>
    </w:p>
    <w:p w14:paraId="123478E6" w14:textId="77777777" w:rsidR="00454CF1" w:rsidRPr="00454CF1" w:rsidRDefault="00454CF1" w:rsidP="00454CF1">
      <w:pPr>
        <w:pStyle w:val="ListParagraph"/>
        <w:numPr>
          <w:ilvl w:val="0"/>
          <w:numId w:val="49"/>
        </w:numPr>
        <w:spacing w:after="0" w:line="480" w:lineRule="auto"/>
        <w:contextualSpacing w:val="0"/>
        <w:jc w:val="both"/>
        <w:outlineLvl w:val="3"/>
        <w:rPr>
          <w:rFonts w:ascii="Times New Roman" w:hAnsi="Times New Roman" w:cs="Times New Roman"/>
          <w:b/>
          <w:bCs/>
          <w:vanish/>
          <w:sz w:val="24"/>
          <w:szCs w:val="24"/>
        </w:rPr>
      </w:pPr>
    </w:p>
    <w:p w14:paraId="0D84C2C0" w14:textId="77777777" w:rsidR="00454CF1" w:rsidRPr="00454CF1" w:rsidRDefault="00454CF1" w:rsidP="00454CF1">
      <w:pPr>
        <w:pStyle w:val="ListParagraph"/>
        <w:numPr>
          <w:ilvl w:val="1"/>
          <w:numId w:val="49"/>
        </w:numPr>
        <w:spacing w:after="0" w:line="480" w:lineRule="auto"/>
        <w:contextualSpacing w:val="0"/>
        <w:jc w:val="both"/>
        <w:outlineLvl w:val="3"/>
        <w:rPr>
          <w:rFonts w:ascii="Times New Roman" w:hAnsi="Times New Roman" w:cs="Times New Roman"/>
          <w:b/>
          <w:bCs/>
          <w:vanish/>
          <w:sz w:val="24"/>
          <w:szCs w:val="24"/>
        </w:rPr>
      </w:pPr>
    </w:p>
    <w:p w14:paraId="34B85BB7" w14:textId="77777777" w:rsidR="00454CF1" w:rsidRPr="00454CF1" w:rsidRDefault="00454CF1" w:rsidP="00454CF1">
      <w:pPr>
        <w:pStyle w:val="ListParagraph"/>
        <w:numPr>
          <w:ilvl w:val="0"/>
          <w:numId w:val="8"/>
        </w:numPr>
        <w:spacing w:after="0" w:line="480" w:lineRule="auto"/>
        <w:outlineLvl w:val="1"/>
        <w:rPr>
          <w:rFonts w:ascii="Times New Roman" w:hAnsi="Times New Roman" w:cs="Times New Roman"/>
          <w:b/>
          <w:bCs/>
          <w:vanish/>
          <w:sz w:val="24"/>
          <w:szCs w:val="24"/>
        </w:rPr>
      </w:pPr>
      <w:bookmarkStart w:id="103" w:name="_Toc210172453"/>
      <w:bookmarkStart w:id="104" w:name="_Toc210173157"/>
      <w:bookmarkStart w:id="105" w:name="_Toc210205006"/>
      <w:bookmarkStart w:id="106" w:name="_Toc210205072"/>
      <w:bookmarkStart w:id="107" w:name="_Toc210205139"/>
      <w:bookmarkStart w:id="108" w:name="_Toc210205661"/>
      <w:bookmarkStart w:id="109" w:name="_Toc210257119"/>
      <w:bookmarkStart w:id="110" w:name="_Toc210623700"/>
      <w:bookmarkStart w:id="111" w:name="_Toc210632954"/>
      <w:bookmarkEnd w:id="103"/>
      <w:bookmarkEnd w:id="104"/>
      <w:bookmarkEnd w:id="105"/>
      <w:bookmarkEnd w:id="106"/>
      <w:bookmarkEnd w:id="107"/>
      <w:bookmarkEnd w:id="108"/>
      <w:bookmarkEnd w:id="109"/>
      <w:bookmarkEnd w:id="110"/>
      <w:bookmarkEnd w:id="111"/>
    </w:p>
    <w:p w14:paraId="5610335A" w14:textId="77777777" w:rsidR="00454CF1" w:rsidRPr="00454CF1" w:rsidRDefault="00454CF1" w:rsidP="00454CF1">
      <w:pPr>
        <w:pStyle w:val="ListParagraph"/>
        <w:numPr>
          <w:ilvl w:val="0"/>
          <w:numId w:val="8"/>
        </w:numPr>
        <w:spacing w:after="0" w:line="480" w:lineRule="auto"/>
        <w:outlineLvl w:val="1"/>
        <w:rPr>
          <w:rFonts w:ascii="Times New Roman" w:hAnsi="Times New Roman" w:cs="Times New Roman"/>
          <w:b/>
          <w:bCs/>
          <w:vanish/>
          <w:sz w:val="24"/>
          <w:szCs w:val="24"/>
        </w:rPr>
      </w:pPr>
      <w:bookmarkStart w:id="112" w:name="_Toc210172454"/>
      <w:bookmarkStart w:id="113" w:name="_Toc210173158"/>
      <w:bookmarkStart w:id="114" w:name="_Toc210205007"/>
      <w:bookmarkStart w:id="115" w:name="_Toc210205073"/>
      <w:bookmarkStart w:id="116" w:name="_Toc210205140"/>
      <w:bookmarkStart w:id="117" w:name="_Toc210205662"/>
      <w:bookmarkStart w:id="118" w:name="_Toc210257120"/>
      <w:bookmarkStart w:id="119" w:name="_Toc210623701"/>
      <w:bookmarkStart w:id="120" w:name="_Toc210632955"/>
      <w:bookmarkEnd w:id="112"/>
      <w:bookmarkEnd w:id="113"/>
      <w:bookmarkEnd w:id="114"/>
      <w:bookmarkEnd w:id="115"/>
      <w:bookmarkEnd w:id="116"/>
      <w:bookmarkEnd w:id="117"/>
      <w:bookmarkEnd w:id="118"/>
      <w:bookmarkEnd w:id="119"/>
      <w:bookmarkEnd w:id="120"/>
    </w:p>
    <w:p w14:paraId="71D8824F" w14:textId="77777777" w:rsidR="00454CF1" w:rsidRPr="00454CF1" w:rsidRDefault="00454CF1" w:rsidP="00454CF1">
      <w:pPr>
        <w:pStyle w:val="ListParagraph"/>
        <w:numPr>
          <w:ilvl w:val="0"/>
          <w:numId w:val="8"/>
        </w:numPr>
        <w:spacing w:after="0" w:line="480" w:lineRule="auto"/>
        <w:outlineLvl w:val="1"/>
        <w:rPr>
          <w:rFonts w:ascii="Times New Roman" w:hAnsi="Times New Roman" w:cs="Times New Roman"/>
          <w:b/>
          <w:bCs/>
          <w:vanish/>
          <w:sz w:val="24"/>
          <w:szCs w:val="24"/>
        </w:rPr>
      </w:pPr>
      <w:bookmarkStart w:id="121" w:name="_Toc210172455"/>
      <w:bookmarkStart w:id="122" w:name="_Toc210173159"/>
      <w:bookmarkStart w:id="123" w:name="_Toc210205008"/>
      <w:bookmarkStart w:id="124" w:name="_Toc210205074"/>
      <w:bookmarkStart w:id="125" w:name="_Toc210205141"/>
      <w:bookmarkStart w:id="126" w:name="_Toc210205663"/>
      <w:bookmarkStart w:id="127" w:name="_Toc210257121"/>
      <w:bookmarkStart w:id="128" w:name="_Toc210623702"/>
      <w:bookmarkStart w:id="129" w:name="_Toc210632956"/>
      <w:bookmarkEnd w:id="121"/>
      <w:bookmarkEnd w:id="122"/>
      <w:bookmarkEnd w:id="123"/>
      <w:bookmarkEnd w:id="124"/>
      <w:bookmarkEnd w:id="125"/>
      <w:bookmarkEnd w:id="126"/>
      <w:bookmarkEnd w:id="127"/>
      <w:bookmarkEnd w:id="128"/>
      <w:bookmarkEnd w:id="129"/>
    </w:p>
    <w:p w14:paraId="1A44E229" w14:textId="77777777" w:rsidR="00454CF1" w:rsidRPr="00454CF1" w:rsidRDefault="00454CF1" w:rsidP="00454CF1">
      <w:pPr>
        <w:pStyle w:val="ListParagraph"/>
        <w:numPr>
          <w:ilvl w:val="1"/>
          <w:numId w:val="8"/>
        </w:numPr>
        <w:spacing w:after="0" w:line="480" w:lineRule="auto"/>
        <w:ind w:left="426" w:hanging="426"/>
        <w:jc w:val="both"/>
        <w:outlineLvl w:val="1"/>
        <w:rPr>
          <w:rFonts w:ascii="Times New Roman" w:hAnsi="Times New Roman" w:cs="Times New Roman"/>
          <w:b/>
          <w:bCs/>
          <w:vanish/>
          <w:sz w:val="24"/>
          <w:szCs w:val="24"/>
        </w:rPr>
      </w:pPr>
      <w:bookmarkStart w:id="130" w:name="_Toc210172456"/>
      <w:bookmarkStart w:id="131" w:name="_Toc210173160"/>
      <w:bookmarkStart w:id="132" w:name="_Toc210205009"/>
      <w:bookmarkStart w:id="133" w:name="_Toc210205075"/>
      <w:bookmarkStart w:id="134" w:name="_Toc210205142"/>
      <w:bookmarkStart w:id="135" w:name="_Toc210205664"/>
      <w:bookmarkStart w:id="136" w:name="_Toc210257122"/>
      <w:bookmarkStart w:id="137" w:name="_Toc210623703"/>
      <w:bookmarkStart w:id="138" w:name="_Toc210632957"/>
      <w:bookmarkEnd w:id="130"/>
      <w:bookmarkEnd w:id="131"/>
      <w:bookmarkEnd w:id="132"/>
      <w:bookmarkEnd w:id="133"/>
      <w:bookmarkEnd w:id="134"/>
      <w:bookmarkEnd w:id="135"/>
      <w:bookmarkEnd w:id="136"/>
      <w:bookmarkEnd w:id="137"/>
      <w:bookmarkEnd w:id="138"/>
    </w:p>
    <w:p w14:paraId="7131E2DE" w14:textId="0B92D011" w:rsidR="00871165" w:rsidRDefault="00FE6DA2" w:rsidP="00454CF1">
      <w:pPr>
        <w:pStyle w:val="Heading2"/>
      </w:pPr>
      <w:bookmarkStart w:id="139" w:name="_Toc210632958"/>
      <w:r>
        <w:t xml:space="preserve">Hasil </w:t>
      </w:r>
      <w:proofErr w:type="spellStart"/>
      <w:r>
        <w:t>Penelitian</w:t>
      </w:r>
      <w:bookmarkEnd w:id="139"/>
      <w:proofErr w:type="spellEnd"/>
    </w:p>
    <w:p w14:paraId="7BEFC837" w14:textId="5BBA5E88" w:rsidR="00871165" w:rsidRDefault="00871165" w:rsidP="00454CF1">
      <w:pPr>
        <w:pStyle w:val="subheading312"/>
      </w:pPr>
      <w:bookmarkStart w:id="140" w:name="_Toc210632959"/>
      <w:r>
        <w:t>4.2.1</w:t>
      </w:r>
      <w:r w:rsidR="007F7AAA">
        <w:t>.</w:t>
      </w:r>
      <w:r w:rsidR="00EE20C2">
        <w:t xml:space="preserve"> </w:t>
      </w:r>
      <w:r w:rsidR="00DC4FA1">
        <w:t xml:space="preserve"> </w:t>
      </w:r>
      <w:proofErr w:type="spellStart"/>
      <w:r w:rsidR="00E26F5E">
        <w:t>Analisis</w:t>
      </w:r>
      <w:proofErr w:type="spellEnd"/>
      <w:r>
        <w:t xml:space="preserve"> </w:t>
      </w:r>
      <w:proofErr w:type="spellStart"/>
      <w:r>
        <w:t>Statistik</w:t>
      </w:r>
      <w:proofErr w:type="spellEnd"/>
      <w:r>
        <w:t xml:space="preserve"> </w:t>
      </w:r>
      <w:proofErr w:type="spellStart"/>
      <w:r>
        <w:t>Deskriptif</w:t>
      </w:r>
      <w:bookmarkEnd w:id="140"/>
      <w:proofErr w:type="spellEnd"/>
    </w:p>
    <w:p w14:paraId="4B7127A4" w14:textId="2CA4C513" w:rsidR="00D14796" w:rsidRDefault="00E26F5E" w:rsidP="00AF3A8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0F60FC">
        <w:rPr>
          <w:rFonts w:ascii="Times New Roman" w:hAnsi="Times New Roman" w:cs="Times New Roman"/>
          <w:sz w:val="24"/>
          <w:szCs w:val="24"/>
        </w:rPr>
        <w:t>Analisis</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statistik</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deskriptif</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digunakan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untuk</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memberikan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gambaran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umum</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terhadap</w:t>
      </w:r>
      <w:proofErr w:type="spellEnd"/>
      <w:r w:rsidR="000F60FC">
        <w:rPr>
          <w:rFonts w:ascii="Times New Roman" w:hAnsi="Times New Roman" w:cs="Times New Roman"/>
          <w:sz w:val="24"/>
          <w:szCs w:val="24"/>
        </w:rPr>
        <w:t xml:space="preserve"> data yang </w:t>
      </w:r>
      <w:proofErr w:type="spellStart"/>
      <w:r w:rsidR="000F60FC">
        <w:rPr>
          <w:rFonts w:ascii="Times New Roman" w:hAnsi="Times New Roman" w:cs="Times New Roman"/>
          <w:sz w:val="24"/>
          <w:szCs w:val="24"/>
        </w:rPr>
        <w:t>telah</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dikumpulkan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baik</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dari</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sampel</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maupun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populasi</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sehingga</w:t>
      </w:r>
      <w:proofErr w:type="spellEnd"/>
      <w:r w:rsidR="000F60FC">
        <w:rPr>
          <w:rFonts w:ascii="Times New Roman" w:hAnsi="Times New Roman" w:cs="Times New Roman"/>
          <w:sz w:val="24"/>
          <w:szCs w:val="24"/>
        </w:rPr>
        <w:t xml:space="preserve"> data </w:t>
      </w:r>
      <w:proofErr w:type="spellStart"/>
      <w:r w:rsidR="000F60FC">
        <w:rPr>
          <w:rFonts w:ascii="Times New Roman" w:hAnsi="Times New Roman" w:cs="Times New Roman"/>
          <w:sz w:val="24"/>
          <w:szCs w:val="24"/>
        </w:rPr>
        <w:t>lebih</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mudah</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dipahami</w:t>
      </w:r>
      <w:proofErr w:type="spellEnd"/>
      <w:r w:rsidR="000F60FC">
        <w:rPr>
          <w:rFonts w:ascii="Times New Roman" w:hAnsi="Times New Roman" w:cs="Times New Roman"/>
          <w:sz w:val="24"/>
          <w:szCs w:val="24"/>
        </w:rPr>
        <w:t xml:space="preserve"> dan </w:t>
      </w:r>
      <w:proofErr w:type="spellStart"/>
      <w:r w:rsidR="000F60FC">
        <w:rPr>
          <w:rFonts w:ascii="Times New Roman" w:hAnsi="Times New Roman" w:cs="Times New Roman"/>
          <w:sz w:val="24"/>
          <w:szCs w:val="24"/>
        </w:rPr>
        <w:t>diinterpretasikan</w:t>
      </w:r>
      <w:proofErr w:type="spellEnd"/>
      <w:r w:rsidR="000F60FC">
        <w:rPr>
          <w:rFonts w:ascii="Times New Roman" w:hAnsi="Times New Roman" w:cs="Times New Roman"/>
          <w:sz w:val="24"/>
          <w:szCs w:val="24"/>
        </w:rPr>
        <w:t xml:space="preserve">. Data yang </w:t>
      </w:r>
      <w:proofErr w:type="spellStart"/>
      <w:r w:rsidR="000F60FC">
        <w:rPr>
          <w:rFonts w:ascii="Times New Roman" w:hAnsi="Times New Roman" w:cs="Times New Roman"/>
          <w:sz w:val="24"/>
          <w:szCs w:val="24"/>
        </w:rPr>
        <w:t>diperoleh</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berupa</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nilai</w:t>
      </w:r>
      <w:proofErr w:type="spellEnd"/>
      <w:r w:rsidR="000F60FC">
        <w:rPr>
          <w:rFonts w:ascii="Times New Roman" w:hAnsi="Times New Roman" w:cs="Times New Roman"/>
          <w:sz w:val="24"/>
          <w:szCs w:val="24"/>
        </w:rPr>
        <w:t xml:space="preserve"> rata-rata (</w:t>
      </w:r>
      <w:r w:rsidR="000F60FC">
        <w:rPr>
          <w:rFonts w:ascii="Times New Roman" w:hAnsi="Times New Roman" w:cs="Times New Roman"/>
          <w:i/>
          <w:iCs/>
          <w:sz w:val="24"/>
          <w:szCs w:val="24"/>
        </w:rPr>
        <w:t>mean</w:t>
      </w:r>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standar</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deviasi</w:t>
      </w:r>
      <w:proofErr w:type="spellEnd"/>
      <w:r w:rsidR="000F60FC">
        <w:rPr>
          <w:rFonts w:ascii="Times New Roman" w:hAnsi="Times New Roman" w:cs="Times New Roman"/>
          <w:sz w:val="24"/>
          <w:szCs w:val="24"/>
        </w:rPr>
        <w:t xml:space="preserve">, minimum dan </w:t>
      </w:r>
      <w:proofErr w:type="spellStart"/>
      <w:r w:rsidR="000F60FC">
        <w:rPr>
          <w:rFonts w:ascii="Times New Roman" w:hAnsi="Times New Roman" w:cs="Times New Roman"/>
          <w:sz w:val="24"/>
          <w:szCs w:val="24"/>
        </w:rPr>
        <w:t>maksimum</w:t>
      </w:r>
      <w:proofErr w:type="spellEnd"/>
      <w:r w:rsidR="000F60FC">
        <w:rPr>
          <w:rFonts w:ascii="Times New Roman" w:hAnsi="Times New Roman" w:cs="Times New Roman"/>
          <w:sz w:val="24"/>
          <w:szCs w:val="24"/>
        </w:rPr>
        <w:t xml:space="preserve">. Data yang </w:t>
      </w:r>
      <w:proofErr w:type="spellStart"/>
      <w:r w:rsidR="000F60FC">
        <w:rPr>
          <w:rFonts w:ascii="Times New Roman" w:hAnsi="Times New Roman" w:cs="Times New Roman"/>
          <w:sz w:val="24"/>
          <w:szCs w:val="24"/>
        </w:rPr>
        <w:t>diuji</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terdiri</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dari</w:t>
      </w:r>
      <w:proofErr w:type="spellEnd"/>
      <w:r w:rsidR="000F60FC">
        <w:rPr>
          <w:rFonts w:ascii="Times New Roman" w:hAnsi="Times New Roman" w:cs="Times New Roman"/>
          <w:sz w:val="24"/>
          <w:szCs w:val="24"/>
        </w:rPr>
        <w:t xml:space="preserve"> 125 </w:t>
      </w:r>
      <w:proofErr w:type="spellStart"/>
      <w:r w:rsidR="000F60FC">
        <w:rPr>
          <w:rFonts w:ascii="Times New Roman" w:hAnsi="Times New Roman" w:cs="Times New Roman"/>
          <w:sz w:val="24"/>
          <w:szCs w:val="24"/>
        </w:rPr>
        <w:t>sampel</w:t>
      </w:r>
      <w:proofErr w:type="spellEnd"/>
      <w:r w:rsidR="000F60FC">
        <w:rPr>
          <w:rFonts w:ascii="Times New Roman" w:hAnsi="Times New Roman" w:cs="Times New Roman"/>
          <w:sz w:val="24"/>
          <w:szCs w:val="24"/>
        </w:rPr>
        <w:t xml:space="preserve"> data. Hasil </w:t>
      </w:r>
      <w:proofErr w:type="spellStart"/>
      <w:r w:rsidR="000F60FC">
        <w:rPr>
          <w:rFonts w:ascii="Times New Roman" w:hAnsi="Times New Roman" w:cs="Times New Roman"/>
          <w:sz w:val="24"/>
          <w:szCs w:val="24"/>
        </w:rPr>
        <w:t>dari</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analisis</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statistik</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deskriptif</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disajikan</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dalam</w:t>
      </w:r>
      <w:proofErr w:type="spellEnd"/>
      <w:r w:rsidR="000F60FC">
        <w:rPr>
          <w:rFonts w:ascii="Times New Roman" w:hAnsi="Times New Roman" w:cs="Times New Roman"/>
          <w:sz w:val="24"/>
          <w:szCs w:val="24"/>
        </w:rPr>
        <w:t xml:space="preserve"> </w:t>
      </w:r>
      <w:proofErr w:type="spellStart"/>
      <w:r w:rsidR="000F60FC">
        <w:rPr>
          <w:rFonts w:ascii="Times New Roman" w:hAnsi="Times New Roman" w:cs="Times New Roman"/>
          <w:sz w:val="24"/>
          <w:szCs w:val="24"/>
        </w:rPr>
        <w:t>tabel</w:t>
      </w:r>
      <w:proofErr w:type="spellEnd"/>
      <w:r w:rsidR="000F60FC">
        <w:rPr>
          <w:rFonts w:ascii="Times New Roman" w:hAnsi="Times New Roman" w:cs="Times New Roman"/>
          <w:sz w:val="24"/>
          <w:szCs w:val="24"/>
        </w:rPr>
        <w:t xml:space="preserve"> </w:t>
      </w:r>
      <w:r w:rsidR="00976A2E">
        <w:rPr>
          <w:rFonts w:ascii="Times New Roman" w:hAnsi="Times New Roman" w:cs="Times New Roman"/>
          <w:sz w:val="24"/>
          <w:szCs w:val="24"/>
        </w:rPr>
        <w:t xml:space="preserve">pada </w:t>
      </w:r>
      <w:proofErr w:type="spellStart"/>
      <w:r w:rsidR="00976A2E">
        <w:rPr>
          <w:rFonts w:ascii="Times New Roman" w:hAnsi="Times New Roman" w:cs="Times New Roman"/>
          <w:sz w:val="24"/>
          <w:szCs w:val="24"/>
        </w:rPr>
        <w:t>halaman</w:t>
      </w:r>
      <w:proofErr w:type="spellEnd"/>
      <w:r w:rsidR="00976A2E">
        <w:rPr>
          <w:rFonts w:ascii="Times New Roman" w:hAnsi="Times New Roman" w:cs="Times New Roman"/>
          <w:sz w:val="24"/>
          <w:szCs w:val="24"/>
        </w:rPr>
        <w:t xml:space="preserve"> </w:t>
      </w:r>
      <w:proofErr w:type="spellStart"/>
      <w:proofErr w:type="gramStart"/>
      <w:r w:rsidR="000F60FC">
        <w:rPr>
          <w:rFonts w:ascii="Times New Roman" w:hAnsi="Times New Roman" w:cs="Times New Roman"/>
          <w:sz w:val="24"/>
          <w:szCs w:val="24"/>
        </w:rPr>
        <w:t>berikut</w:t>
      </w:r>
      <w:proofErr w:type="spellEnd"/>
      <w:r w:rsidR="000F60FC">
        <w:rPr>
          <w:rFonts w:ascii="Times New Roman" w:hAnsi="Times New Roman" w:cs="Times New Roman"/>
          <w:sz w:val="24"/>
          <w:szCs w:val="24"/>
        </w:rPr>
        <w:t xml:space="preserve"> </w:t>
      </w:r>
      <w:r w:rsidR="00976A2E">
        <w:rPr>
          <w:rFonts w:ascii="Times New Roman" w:hAnsi="Times New Roman" w:cs="Times New Roman"/>
          <w:sz w:val="24"/>
          <w:szCs w:val="24"/>
        </w:rPr>
        <w:t>:</w:t>
      </w:r>
      <w:proofErr w:type="gramEnd"/>
    </w:p>
    <w:p w14:paraId="569C51EF" w14:textId="77777777" w:rsidR="00976A2E" w:rsidRDefault="00976A2E" w:rsidP="00AF3A82">
      <w:pPr>
        <w:spacing w:after="0" w:line="480" w:lineRule="auto"/>
        <w:jc w:val="both"/>
        <w:rPr>
          <w:rFonts w:ascii="Times New Roman" w:hAnsi="Times New Roman" w:cs="Times New Roman"/>
          <w:sz w:val="24"/>
          <w:szCs w:val="24"/>
        </w:rPr>
      </w:pPr>
    </w:p>
    <w:p w14:paraId="49B973C3" w14:textId="77777777" w:rsidR="005517EF" w:rsidRDefault="005517EF" w:rsidP="00AF3A82">
      <w:pPr>
        <w:spacing w:after="0" w:line="480" w:lineRule="auto"/>
        <w:jc w:val="both"/>
        <w:rPr>
          <w:rFonts w:ascii="Times New Roman" w:hAnsi="Times New Roman" w:cs="Times New Roman"/>
          <w:sz w:val="24"/>
          <w:szCs w:val="24"/>
        </w:rPr>
      </w:pPr>
    </w:p>
    <w:p w14:paraId="36C009E3" w14:textId="47B8E6F9" w:rsidR="00D0045C" w:rsidRPr="00D0045C" w:rsidRDefault="00D0045C" w:rsidP="00D0045C">
      <w:pPr>
        <w:pStyle w:val="Caption"/>
        <w:spacing w:after="0" w:line="360" w:lineRule="auto"/>
        <w:rPr>
          <w:sz w:val="24"/>
          <w:szCs w:val="22"/>
        </w:rPr>
      </w:pPr>
      <w:bookmarkStart w:id="141" w:name="_Toc210177609"/>
      <w:r w:rsidRPr="00D0045C">
        <w:rPr>
          <w:sz w:val="22"/>
          <w:szCs w:val="20"/>
        </w:rPr>
        <w:lastRenderedPageBreak/>
        <w:t>Tabel 4.</w:t>
      </w:r>
      <w:r w:rsidRPr="00D0045C">
        <w:rPr>
          <w:sz w:val="22"/>
          <w:szCs w:val="20"/>
        </w:rPr>
        <w:fldChar w:fldCharType="begin"/>
      </w:r>
      <w:r w:rsidRPr="00D0045C">
        <w:rPr>
          <w:sz w:val="22"/>
          <w:szCs w:val="20"/>
        </w:rPr>
        <w:instrText xml:space="preserve"> SEQ Tabel_4 \* ARABIC </w:instrText>
      </w:r>
      <w:r w:rsidRPr="00D0045C">
        <w:rPr>
          <w:sz w:val="22"/>
          <w:szCs w:val="20"/>
        </w:rPr>
        <w:fldChar w:fldCharType="separate"/>
      </w:r>
      <w:r w:rsidR="00743074">
        <w:rPr>
          <w:noProof/>
          <w:sz w:val="22"/>
          <w:szCs w:val="20"/>
        </w:rPr>
        <w:t>1</w:t>
      </w:r>
      <w:r w:rsidRPr="00D0045C">
        <w:rPr>
          <w:sz w:val="22"/>
          <w:szCs w:val="20"/>
        </w:rPr>
        <w:fldChar w:fldCharType="end"/>
      </w:r>
      <w:r w:rsidRPr="00D0045C">
        <w:rPr>
          <w:sz w:val="22"/>
          <w:szCs w:val="20"/>
        </w:rPr>
        <w:t xml:space="preserve"> Tabel </w:t>
      </w:r>
      <w:proofErr w:type="spellStart"/>
      <w:r w:rsidRPr="00D0045C">
        <w:rPr>
          <w:sz w:val="22"/>
          <w:szCs w:val="20"/>
        </w:rPr>
        <w:t>Analisis</w:t>
      </w:r>
      <w:proofErr w:type="spellEnd"/>
      <w:r w:rsidRPr="00D0045C">
        <w:rPr>
          <w:sz w:val="22"/>
          <w:szCs w:val="20"/>
        </w:rPr>
        <w:t xml:space="preserve"> </w:t>
      </w:r>
      <w:proofErr w:type="spellStart"/>
      <w:r w:rsidRPr="00D0045C">
        <w:rPr>
          <w:sz w:val="22"/>
          <w:szCs w:val="20"/>
        </w:rPr>
        <w:t>Statistik</w:t>
      </w:r>
      <w:proofErr w:type="spellEnd"/>
      <w:r w:rsidRPr="00D0045C">
        <w:rPr>
          <w:sz w:val="22"/>
          <w:szCs w:val="20"/>
        </w:rPr>
        <w:t xml:space="preserve"> </w:t>
      </w:r>
      <w:proofErr w:type="spellStart"/>
      <w:r w:rsidRPr="00D0045C">
        <w:rPr>
          <w:sz w:val="22"/>
          <w:szCs w:val="20"/>
        </w:rPr>
        <w:t>Deskriptif</w:t>
      </w:r>
      <w:bookmarkEnd w:id="141"/>
      <w:proofErr w:type="spellEnd"/>
    </w:p>
    <w:tbl>
      <w:tblPr>
        <w:tblStyle w:val="TableGrid"/>
        <w:tblW w:w="0" w:type="auto"/>
        <w:jc w:val="center"/>
        <w:tblLook w:val="04A0" w:firstRow="1" w:lastRow="0" w:firstColumn="1" w:lastColumn="0" w:noHBand="0" w:noVBand="1"/>
      </w:tblPr>
      <w:tblGrid>
        <w:gridCol w:w="1838"/>
        <w:gridCol w:w="567"/>
        <w:gridCol w:w="1276"/>
        <w:gridCol w:w="1276"/>
        <w:gridCol w:w="1275"/>
        <w:gridCol w:w="1695"/>
      </w:tblGrid>
      <w:tr w:rsidR="00AC05EA" w:rsidRPr="00402B2C" w14:paraId="02ACE7FA" w14:textId="77777777" w:rsidTr="00AC05EA">
        <w:trPr>
          <w:jc w:val="center"/>
        </w:trPr>
        <w:tc>
          <w:tcPr>
            <w:tcW w:w="7927" w:type="dxa"/>
            <w:gridSpan w:val="6"/>
            <w:vAlign w:val="center"/>
          </w:tcPr>
          <w:p w14:paraId="0F0D0CB3" w14:textId="283632B5" w:rsidR="00AC05EA" w:rsidRPr="00AC05EA" w:rsidRDefault="00AC05EA" w:rsidP="00AC05EA">
            <w:pPr>
              <w:jc w:val="center"/>
              <w:rPr>
                <w:rFonts w:ascii="Times New Roman" w:hAnsi="Times New Roman" w:cs="Times New Roman"/>
                <w:b/>
                <w:bCs/>
                <w:sz w:val="20"/>
                <w:szCs w:val="20"/>
              </w:rPr>
            </w:pPr>
            <w:r w:rsidRPr="00AC05EA">
              <w:rPr>
                <w:rFonts w:ascii="Times New Roman" w:hAnsi="Times New Roman" w:cs="Times New Roman"/>
                <w:b/>
                <w:bCs/>
                <w:sz w:val="20"/>
                <w:szCs w:val="20"/>
              </w:rPr>
              <w:t>Descriptive Statistics</w:t>
            </w:r>
          </w:p>
        </w:tc>
      </w:tr>
      <w:tr w:rsidR="00AC05EA" w:rsidRPr="00402B2C" w14:paraId="15DC3CB5" w14:textId="77777777" w:rsidTr="002331AE">
        <w:trPr>
          <w:jc w:val="center"/>
        </w:trPr>
        <w:tc>
          <w:tcPr>
            <w:tcW w:w="1838" w:type="dxa"/>
          </w:tcPr>
          <w:p w14:paraId="77896712" w14:textId="0C495E8C" w:rsidR="00AC05EA" w:rsidRPr="00402B2C" w:rsidRDefault="00AC05EA" w:rsidP="00AC05EA">
            <w:pPr>
              <w:jc w:val="center"/>
              <w:rPr>
                <w:rFonts w:ascii="Times New Roman" w:hAnsi="Times New Roman" w:cs="Times New Roman"/>
                <w:sz w:val="20"/>
                <w:szCs w:val="20"/>
              </w:rPr>
            </w:pPr>
          </w:p>
        </w:tc>
        <w:tc>
          <w:tcPr>
            <w:tcW w:w="567" w:type="dxa"/>
          </w:tcPr>
          <w:p w14:paraId="6D4407A3" w14:textId="53828A8B" w:rsidR="00AC05EA" w:rsidRDefault="00AC05EA" w:rsidP="00AC05EA">
            <w:pPr>
              <w:jc w:val="center"/>
              <w:rPr>
                <w:rFonts w:ascii="Times New Roman" w:hAnsi="Times New Roman" w:cs="Times New Roman"/>
                <w:sz w:val="20"/>
                <w:szCs w:val="20"/>
              </w:rPr>
            </w:pPr>
            <w:r>
              <w:rPr>
                <w:rFonts w:ascii="Times New Roman" w:hAnsi="Times New Roman" w:cs="Times New Roman"/>
                <w:sz w:val="20"/>
                <w:szCs w:val="20"/>
              </w:rPr>
              <w:t>N</w:t>
            </w:r>
          </w:p>
        </w:tc>
        <w:tc>
          <w:tcPr>
            <w:tcW w:w="1276" w:type="dxa"/>
          </w:tcPr>
          <w:p w14:paraId="65E5D9D8" w14:textId="43C976E9" w:rsidR="00AC05EA" w:rsidRPr="00402B2C" w:rsidRDefault="00AC05EA" w:rsidP="00AC05EA">
            <w:pPr>
              <w:jc w:val="center"/>
              <w:rPr>
                <w:rFonts w:ascii="Times New Roman" w:hAnsi="Times New Roman" w:cs="Times New Roman"/>
                <w:sz w:val="20"/>
                <w:szCs w:val="20"/>
              </w:rPr>
            </w:pPr>
            <w:r w:rsidRPr="00402B2C">
              <w:rPr>
                <w:rFonts w:ascii="Times New Roman" w:hAnsi="Times New Roman" w:cs="Times New Roman"/>
                <w:sz w:val="20"/>
                <w:szCs w:val="20"/>
              </w:rPr>
              <w:t>M</w:t>
            </w:r>
            <w:r>
              <w:rPr>
                <w:rFonts w:ascii="Times New Roman" w:hAnsi="Times New Roman" w:cs="Times New Roman"/>
                <w:sz w:val="20"/>
                <w:szCs w:val="20"/>
              </w:rPr>
              <w:t>inimum</w:t>
            </w:r>
          </w:p>
        </w:tc>
        <w:tc>
          <w:tcPr>
            <w:tcW w:w="1276" w:type="dxa"/>
          </w:tcPr>
          <w:p w14:paraId="3DE32762" w14:textId="4DC9BB15" w:rsidR="00AC05EA" w:rsidRDefault="00AC05EA" w:rsidP="00AC05EA">
            <w:pPr>
              <w:jc w:val="center"/>
              <w:rPr>
                <w:rFonts w:ascii="Times New Roman" w:hAnsi="Times New Roman" w:cs="Times New Roman"/>
                <w:sz w:val="20"/>
                <w:szCs w:val="20"/>
              </w:rPr>
            </w:pPr>
            <w:r>
              <w:rPr>
                <w:rFonts w:ascii="Times New Roman" w:hAnsi="Times New Roman" w:cs="Times New Roman"/>
                <w:sz w:val="20"/>
                <w:szCs w:val="20"/>
              </w:rPr>
              <w:t>Maximum</w:t>
            </w:r>
          </w:p>
        </w:tc>
        <w:tc>
          <w:tcPr>
            <w:tcW w:w="1275" w:type="dxa"/>
          </w:tcPr>
          <w:p w14:paraId="4E6AB45D" w14:textId="68A12E99" w:rsidR="00AC05EA" w:rsidRDefault="00AC05EA" w:rsidP="00AC05EA">
            <w:pPr>
              <w:jc w:val="center"/>
              <w:rPr>
                <w:rFonts w:ascii="Times New Roman" w:hAnsi="Times New Roman" w:cs="Times New Roman"/>
                <w:sz w:val="20"/>
                <w:szCs w:val="20"/>
              </w:rPr>
            </w:pPr>
            <w:r>
              <w:rPr>
                <w:rFonts w:ascii="Times New Roman" w:hAnsi="Times New Roman" w:cs="Times New Roman"/>
                <w:sz w:val="20"/>
                <w:szCs w:val="20"/>
              </w:rPr>
              <w:t>Mean</w:t>
            </w:r>
          </w:p>
        </w:tc>
        <w:tc>
          <w:tcPr>
            <w:tcW w:w="1695" w:type="dxa"/>
          </w:tcPr>
          <w:p w14:paraId="6E9644D9" w14:textId="0A858717" w:rsidR="00AC05EA" w:rsidRDefault="00AC05EA" w:rsidP="00AC05EA">
            <w:pPr>
              <w:jc w:val="center"/>
              <w:rPr>
                <w:rFonts w:ascii="Times New Roman" w:hAnsi="Times New Roman" w:cs="Times New Roman"/>
                <w:sz w:val="20"/>
                <w:szCs w:val="20"/>
              </w:rPr>
            </w:pPr>
            <w:r>
              <w:rPr>
                <w:rFonts w:ascii="Times New Roman" w:hAnsi="Times New Roman" w:cs="Times New Roman"/>
                <w:sz w:val="20"/>
                <w:szCs w:val="20"/>
              </w:rPr>
              <w:t>Std. Deviation</w:t>
            </w:r>
          </w:p>
        </w:tc>
      </w:tr>
      <w:tr w:rsidR="00AC05EA" w:rsidRPr="00402B2C" w14:paraId="2FE4E666" w14:textId="77777777" w:rsidTr="002331AE">
        <w:trPr>
          <w:jc w:val="center"/>
        </w:trPr>
        <w:tc>
          <w:tcPr>
            <w:tcW w:w="1838" w:type="dxa"/>
          </w:tcPr>
          <w:p w14:paraId="3E4C1718" w14:textId="46AFC6E1"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Tax Haven</w:t>
            </w:r>
          </w:p>
        </w:tc>
        <w:tc>
          <w:tcPr>
            <w:tcW w:w="567" w:type="dxa"/>
          </w:tcPr>
          <w:p w14:paraId="081ED32F" w14:textId="3AF60EA0"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125</w:t>
            </w:r>
          </w:p>
        </w:tc>
        <w:tc>
          <w:tcPr>
            <w:tcW w:w="1276" w:type="dxa"/>
          </w:tcPr>
          <w:p w14:paraId="219865ED" w14:textId="62869A43"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1</w:t>
            </w:r>
          </w:p>
        </w:tc>
        <w:tc>
          <w:tcPr>
            <w:tcW w:w="1276" w:type="dxa"/>
          </w:tcPr>
          <w:p w14:paraId="6E8B033F" w14:textId="60D8E696"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2</w:t>
            </w:r>
          </w:p>
        </w:tc>
        <w:tc>
          <w:tcPr>
            <w:tcW w:w="1275" w:type="dxa"/>
          </w:tcPr>
          <w:p w14:paraId="66087308" w14:textId="23EFF6E8"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1.4</w:t>
            </w:r>
          </w:p>
        </w:tc>
        <w:tc>
          <w:tcPr>
            <w:tcW w:w="1695" w:type="dxa"/>
          </w:tcPr>
          <w:p w14:paraId="6D31F084" w14:textId="63ACDA31"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.4919</w:t>
            </w:r>
          </w:p>
        </w:tc>
      </w:tr>
      <w:tr w:rsidR="00AC05EA" w:rsidRPr="00402B2C" w14:paraId="7234F8F5" w14:textId="77777777" w:rsidTr="002331AE">
        <w:trPr>
          <w:jc w:val="center"/>
        </w:trPr>
        <w:tc>
          <w:tcPr>
            <w:tcW w:w="1838" w:type="dxa"/>
          </w:tcPr>
          <w:p w14:paraId="7B67A700" w14:textId="27AD5DE7"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Intangible Asset</w:t>
            </w:r>
          </w:p>
        </w:tc>
        <w:tc>
          <w:tcPr>
            <w:tcW w:w="567" w:type="dxa"/>
          </w:tcPr>
          <w:p w14:paraId="527EA3EF" w14:textId="1D500ED7"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125</w:t>
            </w:r>
          </w:p>
        </w:tc>
        <w:tc>
          <w:tcPr>
            <w:tcW w:w="1276" w:type="dxa"/>
          </w:tcPr>
          <w:p w14:paraId="5F63E841" w14:textId="7F431019"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.0069023</w:t>
            </w:r>
          </w:p>
        </w:tc>
        <w:tc>
          <w:tcPr>
            <w:tcW w:w="1276" w:type="dxa"/>
          </w:tcPr>
          <w:p w14:paraId="16D1FD0D" w14:textId="1048771D"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26.33066</w:t>
            </w:r>
          </w:p>
        </w:tc>
        <w:tc>
          <w:tcPr>
            <w:tcW w:w="1275" w:type="dxa"/>
          </w:tcPr>
          <w:p w14:paraId="10E5A3BB" w14:textId="769936C8"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3.173064</w:t>
            </w:r>
          </w:p>
        </w:tc>
        <w:tc>
          <w:tcPr>
            <w:tcW w:w="1695" w:type="dxa"/>
          </w:tcPr>
          <w:p w14:paraId="54C705C3" w14:textId="2FB9B77C"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4.481813</w:t>
            </w:r>
          </w:p>
        </w:tc>
      </w:tr>
      <w:tr w:rsidR="00AC05EA" w:rsidRPr="00402B2C" w14:paraId="1C5D9FE5" w14:textId="77777777" w:rsidTr="002331AE">
        <w:trPr>
          <w:jc w:val="center"/>
        </w:trPr>
        <w:tc>
          <w:tcPr>
            <w:tcW w:w="1838" w:type="dxa"/>
          </w:tcPr>
          <w:p w14:paraId="753FB727" w14:textId="4292E024"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Tax Minimization</w:t>
            </w:r>
          </w:p>
        </w:tc>
        <w:tc>
          <w:tcPr>
            <w:tcW w:w="567" w:type="dxa"/>
          </w:tcPr>
          <w:p w14:paraId="28623F97" w14:textId="533E12BD"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125</w:t>
            </w:r>
          </w:p>
        </w:tc>
        <w:tc>
          <w:tcPr>
            <w:tcW w:w="1276" w:type="dxa"/>
          </w:tcPr>
          <w:p w14:paraId="5C2E5766" w14:textId="006F6647"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.0065619</w:t>
            </w:r>
          </w:p>
        </w:tc>
        <w:tc>
          <w:tcPr>
            <w:tcW w:w="1276" w:type="dxa"/>
          </w:tcPr>
          <w:p w14:paraId="78DBD232" w14:textId="230E0332"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9.923672</w:t>
            </w:r>
          </w:p>
        </w:tc>
        <w:tc>
          <w:tcPr>
            <w:tcW w:w="1275" w:type="dxa"/>
          </w:tcPr>
          <w:p w14:paraId="241BC8D1" w14:textId="6F2AEF21"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1.219725</w:t>
            </w:r>
          </w:p>
        </w:tc>
        <w:tc>
          <w:tcPr>
            <w:tcW w:w="1695" w:type="dxa"/>
          </w:tcPr>
          <w:p w14:paraId="58F3CF1E" w14:textId="1AADD51A"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1.446734</w:t>
            </w:r>
          </w:p>
        </w:tc>
      </w:tr>
      <w:tr w:rsidR="00AC05EA" w:rsidRPr="00402B2C" w14:paraId="004A4531" w14:textId="77777777" w:rsidTr="002331AE">
        <w:trPr>
          <w:jc w:val="center"/>
        </w:trPr>
        <w:tc>
          <w:tcPr>
            <w:tcW w:w="1838" w:type="dxa"/>
          </w:tcPr>
          <w:p w14:paraId="4ECBE08B" w14:textId="2F17DEBE" w:rsidR="00AC05EA" w:rsidRPr="00402B2C" w:rsidRDefault="00AC05EA" w:rsidP="00AC05EA">
            <w:pPr>
              <w:ind w:left="720" w:hanging="720"/>
              <w:rPr>
                <w:rFonts w:ascii="Times New Roman" w:hAnsi="Times New Roman" w:cs="Times New Roman"/>
                <w:sz w:val="20"/>
                <w:szCs w:val="20"/>
              </w:rPr>
            </w:pPr>
            <w:r>
              <w:rPr>
                <w:rFonts w:ascii="Times New Roman" w:hAnsi="Times New Roman" w:cs="Times New Roman"/>
                <w:sz w:val="20"/>
                <w:szCs w:val="20"/>
              </w:rPr>
              <w:t>Transfer Pricing</w:t>
            </w:r>
          </w:p>
        </w:tc>
        <w:tc>
          <w:tcPr>
            <w:tcW w:w="567" w:type="dxa"/>
          </w:tcPr>
          <w:p w14:paraId="7E7211DA" w14:textId="09957CA0" w:rsidR="00AC05EA" w:rsidRPr="00402B2C" w:rsidRDefault="00AC05EA" w:rsidP="00AC05EA">
            <w:pPr>
              <w:rPr>
                <w:rFonts w:ascii="Times New Roman" w:hAnsi="Times New Roman" w:cs="Times New Roman"/>
                <w:sz w:val="20"/>
                <w:szCs w:val="20"/>
              </w:rPr>
            </w:pPr>
            <w:r>
              <w:rPr>
                <w:rFonts w:ascii="Times New Roman" w:hAnsi="Times New Roman" w:cs="Times New Roman"/>
                <w:sz w:val="20"/>
                <w:szCs w:val="20"/>
              </w:rPr>
              <w:t>125</w:t>
            </w:r>
          </w:p>
        </w:tc>
        <w:tc>
          <w:tcPr>
            <w:tcW w:w="1276" w:type="dxa"/>
          </w:tcPr>
          <w:p w14:paraId="7923E4D5" w14:textId="01577DF6"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5.736597</w:t>
            </w:r>
          </w:p>
        </w:tc>
        <w:tc>
          <w:tcPr>
            <w:tcW w:w="1276" w:type="dxa"/>
          </w:tcPr>
          <w:p w14:paraId="710EBD55" w14:textId="68799DDA"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166.7315</w:t>
            </w:r>
          </w:p>
        </w:tc>
        <w:tc>
          <w:tcPr>
            <w:tcW w:w="1275" w:type="dxa"/>
          </w:tcPr>
          <w:p w14:paraId="5D824CC1" w14:textId="113AB677"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60.7097</w:t>
            </w:r>
          </w:p>
        </w:tc>
        <w:tc>
          <w:tcPr>
            <w:tcW w:w="1695" w:type="dxa"/>
          </w:tcPr>
          <w:p w14:paraId="6AC77116" w14:textId="4EB1CAAD" w:rsidR="00AC05EA" w:rsidRPr="00402B2C" w:rsidRDefault="00AC05EA" w:rsidP="00AC05EA">
            <w:pPr>
              <w:jc w:val="right"/>
              <w:rPr>
                <w:rFonts w:ascii="Times New Roman" w:hAnsi="Times New Roman" w:cs="Times New Roman"/>
                <w:sz w:val="20"/>
                <w:szCs w:val="20"/>
              </w:rPr>
            </w:pPr>
            <w:r>
              <w:rPr>
                <w:rFonts w:ascii="Times New Roman" w:hAnsi="Times New Roman" w:cs="Times New Roman"/>
                <w:sz w:val="20"/>
                <w:szCs w:val="20"/>
              </w:rPr>
              <w:t>32.58742</w:t>
            </w:r>
          </w:p>
        </w:tc>
      </w:tr>
    </w:tbl>
    <w:p w14:paraId="4AEDD0C3" w14:textId="77777777" w:rsidR="00EE20C2" w:rsidRDefault="00D14796" w:rsidP="00DC4FA1">
      <w:pPr>
        <w:spacing w:after="0" w:line="360" w:lineRule="auto"/>
        <w:rPr>
          <w:rFonts w:ascii="Times New Roman" w:hAnsi="Times New Roman" w:cs="Times New Roman"/>
          <w:i/>
          <w:iCs/>
          <w:sz w:val="20"/>
          <w:szCs w:val="20"/>
        </w:rPr>
      </w:pPr>
      <w:proofErr w:type="spellStart"/>
      <w:proofErr w:type="gramStart"/>
      <w:r w:rsidRPr="00D14796">
        <w:rPr>
          <w:rFonts w:ascii="Times New Roman" w:hAnsi="Times New Roman" w:cs="Times New Roman"/>
          <w:i/>
          <w:iCs/>
          <w:sz w:val="20"/>
          <w:szCs w:val="20"/>
        </w:rPr>
        <w:t>Sumber</w:t>
      </w:r>
      <w:proofErr w:type="spellEnd"/>
      <w:r w:rsidRPr="00D14796">
        <w:rPr>
          <w:rFonts w:ascii="Times New Roman" w:hAnsi="Times New Roman" w:cs="Times New Roman"/>
          <w:i/>
          <w:iCs/>
          <w:sz w:val="20"/>
          <w:szCs w:val="20"/>
        </w:rPr>
        <w:t xml:space="preserve"> :</w:t>
      </w:r>
      <w:proofErr w:type="gramEnd"/>
      <w:r w:rsidRPr="00D14796">
        <w:rPr>
          <w:rFonts w:ascii="Times New Roman" w:hAnsi="Times New Roman" w:cs="Times New Roman"/>
          <w:i/>
          <w:iCs/>
          <w:sz w:val="20"/>
          <w:szCs w:val="20"/>
        </w:rPr>
        <w:t xml:space="preserve"> Data </w:t>
      </w:r>
      <w:proofErr w:type="spellStart"/>
      <w:r w:rsidRPr="00D14796">
        <w:rPr>
          <w:rFonts w:ascii="Times New Roman" w:hAnsi="Times New Roman" w:cs="Times New Roman"/>
          <w:i/>
          <w:iCs/>
          <w:sz w:val="20"/>
          <w:szCs w:val="20"/>
        </w:rPr>
        <w:t>Diolah</w:t>
      </w:r>
      <w:proofErr w:type="spellEnd"/>
      <w:r w:rsidRPr="00D14796">
        <w:rPr>
          <w:rFonts w:ascii="Times New Roman" w:hAnsi="Times New Roman" w:cs="Times New Roman"/>
          <w:i/>
          <w:iCs/>
          <w:sz w:val="20"/>
          <w:szCs w:val="20"/>
        </w:rPr>
        <w:t>, 2025</w:t>
      </w:r>
    </w:p>
    <w:p w14:paraId="72E90FBE" w14:textId="368F9466" w:rsidR="00D14796" w:rsidRPr="00EE20C2" w:rsidRDefault="00EE20C2" w:rsidP="00DC4FA1">
      <w:pPr>
        <w:spacing w:before="240" w:after="0" w:line="360" w:lineRule="auto"/>
        <w:rPr>
          <w:rFonts w:ascii="Times New Roman" w:hAnsi="Times New Roman" w:cs="Times New Roman"/>
          <w:i/>
          <w:iCs/>
          <w:sz w:val="20"/>
          <w:szCs w:val="20"/>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sidR="00D14796" w:rsidRPr="00D14796">
        <w:rPr>
          <w:rFonts w:ascii="Times New Roman" w:hAnsi="Times New Roman" w:cs="Times New Roman"/>
          <w:sz w:val="24"/>
          <w:szCs w:val="24"/>
        </w:rPr>
        <w:t>diatas</w:t>
      </w:r>
      <w:proofErr w:type="spellEnd"/>
      <w:r w:rsidR="00D14796" w:rsidRPr="00D14796">
        <w:rPr>
          <w:rFonts w:ascii="Times New Roman" w:hAnsi="Times New Roman" w:cs="Times New Roman"/>
          <w:sz w:val="24"/>
          <w:szCs w:val="24"/>
        </w:rPr>
        <w:t xml:space="preserve"> </w:t>
      </w:r>
      <w:proofErr w:type="spellStart"/>
      <w:r w:rsidR="00D14796" w:rsidRPr="00D14796">
        <w:rPr>
          <w:rFonts w:ascii="Times New Roman" w:hAnsi="Times New Roman" w:cs="Times New Roman"/>
          <w:sz w:val="24"/>
          <w:szCs w:val="24"/>
        </w:rPr>
        <w:t>dapat</w:t>
      </w:r>
      <w:proofErr w:type="spellEnd"/>
      <w:r w:rsidR="00D14796" w:rsidRPr="00D14796">
        <w:rPr>
          <w:rFonts w:ascii="Times New Roman" w:hAnsi="Times New Roman" w:cs="Times New Roman"/>
          <w:sz w:val="24"/>
          <w:szCs w:val="24"/>
        </w:rPr>
        <w:t xml:space="preserve"> </w:t>
      </w:r>
      <w:proofErr w:type="spellStart"/>
      <w:r w:rsidR="00D14796" w:rsidRPr="00D14796">
        <w:rPr>
          <w:rFonts w:ascii="Times New Roman" w:hAnsi="Times New Roman" w:cs="Times New Roman"/>
          <w:sz w:val="24"/>
          <w:szCs w:val="24"/>
        </w:rPr>
        <w:t>diketahui</w:t>
      </w:r>
      <w:proofErr w:type="spellEnd"/>
      <w:r w:rsidR="00D14796" w:rsidRPr="00D14796">
        <w:rPr>
          <w:rFonts w:ascii="Times New Roman" w:hAnsi="Times New Roman" w:cs="Times New Roman"/>
          <w:sz w:val="24"/>
          <w:szCs w:val="24"/>
        </w:rPr>
        <w:t xml:space="preserve"> </w:t>
      </w:r>
      <w:proofErr w:type="spellStart"/>
      <w:proofErr w:type="gramStart"/>
      <w:r w:rsidR="00D14796" w:rsidRPr="00D14796">
        <w:rPr>
          <w:rFonts w:ascii="Times New Roman" w:hAnsi="Times New Roman" w:cs="Times New Roman"/>
          <w:sz w:val="24"/>
          <w:szCs w:val="24"/>
        </w:rPr>
        <w:t>bahwa</w:t>
      </w:r>
      <w:proofErr w:type="spellEnd"/>
      <w:r w:rsidR="00D14796" w:rsidRPr="00D14796">
        <w:rPr>
          <w:rFonts w:ascii="Times New Roman" w:hAnsi="Times New Roman" w:cs="Times New Roman"/>
          <w:sz w:val="24"/>
          <w:szCs w:val="24"/>
        </w:rPr>
        <w:t xml:space="preserve"> :</w:t>
      </w:r>
      <w:proofErr w:type="gramEnd"/>
    </w:p>
    <w:p w14:paraId="4B73A659" w14:textId="2F379DB0" w:rsidR="00F711B6" w:rsidRPr="00F711B6" w:rsidRDefault="00F711B6" w:rsidP="00EE20C2">
      <w:pPr>
        <w:pStyle w:val="ListParagraph"/>
        <w:numPr>
          <w:ilvl w:val="0"/>
          <w:numId w:val="29"/>
        </w:numPr>
        <w:spacing w:after="0" w:line="480" w:lineRule="auto"/>
        <w:ind w:left="284"/>
        <w:jc w:val="both"/>
        <w:rPr>
          <w:rFonts w:ascii="Times New Roman" w:hAnsi="Times New Roman" w:cs="Times New Roman"/>
          <w:b/>
          <w:bCs/>
          <w:sz w:val="24"/>
          <w:szCs w:val="24"/>
        </w:rPr>
      </w:pPr>
      <w:proofErr w:type="spellStart"/>
      <w:r w:rsidRPr="00F711B6">
        <w:rPr>
          <w:rFonts w:ascii="Times New Roman" w:hAnsi="Times New Roman" w:cs="Times New Roman"/>
          <w:b/>
          <w:bCs/>
          <w:sz w:val="24"/>
          <w:szCs w:val="24"/>
        </w:rPr>
        <w:t>Variabel</w:t>
      </w:r>
      <w:proofErr w:type="spellEnd"/>
      <w:r w:rsidRPr="00F711B6">
        <w:rPr>
          <w:rFonts w:ascii="Times New Roman" w:hAnsi="Times New Roman" w:cs="Times New Roman"/>
          <w:b/>
          <w:bCs/>
          <w:sz w:val="24"/>
          <w:szCs w:val="24"/>
        </w:rPr>
        <w:t xml:space="preserve"> </w:t>
      </w:r>
      <w:proofErr w:type="spellStart"/>
      <w:r w:rsidRPr="00F711B6">
        <w:rPr>
          <w:rFonts w:ascii="Times New Roman" w:hAnsi="Times New Roman" w:cs="Times New Roman"/>
          <w:b/>
          <w:bCs/>
          <w:sz w:val="24"/>
          <w:szCs w:val="24"/>
        </w:rPr>
        <w:t>Dependen</w:t>
      </w:r>
      <w:proofErr w:type="spellEnd"/>
    </w:p>
    <w:p w14:paraId="77EFECAE" w14:textId="695D8F29" w:rsidR="00F711B6" w:rsidRPr="00F711B6" w:rsidRDefault="00F711B6" w:rsidP="00EE20C2">
      <w:pPr>
        <w:pStyle w:val="ListParagraph"/>
        <w:numPr>
          <w:ilvl w:val="0"/>
          <w:numId w:val="30"/>
        </w:numPr>
        <w:spacing w:after="0" w:line="480" w:lineRule="auto"/>
        <w:ind w:left="284"/>
        <w:jc w:val="both"/>
        <w:rPr>
          <w:rFonts w:ascii="Times New Roman" w:hAnsi="Times New Roman" w:cs="Times New Roman"/>
          <w:sz w:val="24"/>
          <w:szCs w:val="24"/>
        </w:rPr>
      </w:pPr>
      <w:proofErr w:type="spellStart"/>
      <w:r w:rsidRPr="00F711B6">
        <w:rPr>
          <w:rFonts w:ascii="Times New Roman" w:hAnsi="Times New Roman" w:cs="Times New Roman"/>
          <w:sz w:val="24"/>
          <w:szCs w:val="24"/>
        </w:rPr>
        <w:t>Variabel</w:t>
      </w:r>
      <w:proofErr w:type="spellEnd"/>
      <w:r w:rsidRPr="00F711B6">
        <w:rPr>
          <w:rFonts w:ascii="Times New Roman" w:hAnsi="Times New Roman" w:cs="Times New Roman"/>
          <w:sz w:val="24"/>
          <w:szCs w:val="24"/>
        </w:rPr>
        <w:t xml:space="preserve"> </w:t>
      </w:r>
      <w:r w:rsidRPr="00000257">
        <w:rPr>
          <w:rFonts w:ascii="Times New Roman" w:hAnsi="Times New Roman" w:cs="Times New Roman"/>
          <w:i/>
          <w:iCs/>
          <w:sz w:val="24"/>
          <w:szCs w:val="24"/>
        </w:rPr>
        <w:t>Transfer Pricing</w:t>
      </w:r>
      <w:r w:rsidRPr="00F711B6">
        <w:rPr>
          <w:rFonts w:ascii="Times New Roman" w:hAnsi="Times New Roman" w:cs="Times New Roman"/>
          <w:sz w:val="24"/>
          <w:szCs w:val="24"/>
        </w:rPr>
        <w:t xml:space="preserve"> </w:t>
      </w:r>
      <w:proofErr w:type="spellStart"/>
      <w:r w:rsidRPr="00F711B6">
        <w:rPr>
          <w:rFonts w:ascii="Times New Roman" w:hAnsi="Times New Roman" w:cs="Times New Roman"/>
          <w:sz w:val="24"/>
          <w:szCs w:val="24"/>
        </w:rPr>
        <w:t>memiliki</w:t>
      </w:r>
      <w:proofErr w:type="spellEnd"/>
      <w:r w:rsidRPr="00F711B6">
        <w:rPr>
          <w:rFonts w:ascii="Times New Roman" w:hAnsi="Times New Roman" w:cs="Times New Roman"/>
          <w:sz w:val="24"/>
          <w:szCs w:val="24"/>
        </w:rPr>
        <w:t xml:space="preserve"> rata-rata </w:t>
      </w:r>
      <w:proofErr w:type="spellStart"/>
      <w:r w:rsidRPr="00F711B6">
        <w:rPr>
          <w:rFonts w:ascii="Times New Roman" w:hAnsi="Times New Roman" w:cs="Times New Roman"/>
          <w:sz w:val="24"/>
          <w:szCs w:val="24"/>
        </w:rPr>
        <w:t>sebesar</w:t>
      </w:r>
      <w:proofErr w:type="spellEnd"/>
      <w:r w:rsidRPr="00F711B6">
        <w:rPr>
          <w:rFonts w:ascii="Times New Roman" w:hAnsi="Times New Roman" w:cs="Times New Roman"/>
          <w:sz w:val="24"/>
          <w:szCs w:val="24"/>
        </w:rPr>
        <w:t xml:space="preserve"> 60,7097 </w:t>
      </w:r>
      <w:proofErr w:type="spellStart"/>
      <w:r w:rsidRPr="00F711B6">
        <w:rPr>
          <w:rFonts w:ascii="Times New Roman" w:hAnsi="Times New Roman" w:cs="Times New Roman"/>
          <w:sz w:val="24"/>
          <w:szCs w:val="24"/>
        </w:rPr>
        <w:t>dengan</w:t>
      </w:r>
      <w:proofErr w:type="spellEnd"/>
      <w:r w:rsidRPr="00F711B6">
        <w:rPr>
          <w:rFonts w:ascii="Times New Roman" w:hAnsi="Times New Roman" w:cs="Times New Roman"/>
          <w:sz w:val="24"/>
          <w:szCs w:val="24"/>
        </w:rPr>
        <w:t xml:space="preserve"> </w:t>
      </w:r>
      <w:proofErr w:type="spellStart"/>
      <w:r w:rsidRPr="00F711B6">
        <w:rPr>
          <w:rFonts w:ascii="Times New Roman" w:hAnsi="Times New Roman" w:cs="Times New Roman"/>
          <w:sz w:val="24"/>
          <w:szCs w:val="24"/>
        </w:rPr>
        <w:t>standar</w:t>
      </w:r>
      <w:proofErr w:type="spellEnd"/>
      <w:r w:rsidRPr="00F711B6">
        <w:rPr>
          <w:rFonts w:ascii="Times New Roman" w:hAnsi="Times New Roman" w:cs="Times New Roman"/>
          <w:sz w:val="24"/>
          <w:szCs w:val="24"/>
        </w:rPr>
        <w:t xml:space="preserve"> </w:t>
      </w:r>
      <w:proofErr w:type="spellStart"/>
      <w:r w:rsidRPr="00F711B6">
        <w:rPr>
          <w:rFonts w:ascii="Times New Roman" w:hAnsi="Times New Roman" w:cs="Times New Roman"/>
          <w:sz w:val="24"/>
          <w:szCs w:val="24"/>
        </w:rPr>
        <w:t>deviasi</w:t>
      </w:r>
      <w:proofErr w:type="spellEnd"/>
      <w:r w:rsidRPr="00F711B6">
        <w:rPr>
          <w:rFonts w:ascii="Times New Roman" w:hAnsi="Times New Roman" w:cs="Times New Roman"/>
          <w:sz w:val="24"/>
          <w:szCs w:val="24"/>
        </w:rPr>
        <w:t xml:space="preserve"> 32,5874, </w:t>
      </w:r>
      <w:proofErr w:type="spellStart"/>
      <w:r w:rsidRPr="00F711B6">
        <w:rPr>
          <w:rFonts w:ascii="Times New Roman" w:hAnsi="Times New Roman" w:cs="Times New Roman"/>
          <w:sz w:val="24"/>
          <w:szCs w:val="24"/>
        </w:rPr>
        <w:t>nilai</w:t>
      </w:r>
      <w:proofErr w:type="spellEnd"/>
      <w:r w:rsidRPr="00F711B6">
        <w:rPr>
          <w:rFonts w:ascii="Times New Roman" w:hAnsi="Times New Roman" w:cs="Times New Roman"/>
          <w:sz w:val="24"/>
          <w:szCs w:val="24"/>
        </w:rPr>
        <w:t xml:space="preserve"> minimum </w:t>
      </w:r>
      <w:proofErr w:type="spellStart"/>
      <w:r w:rsidRPr="00F711B6">
        <w:rPr>
          <w:rFonts w:ascii="Times New Roman" w:hAnsi="Times New Roman" w:cs="Times New Roman"/>
          <w:sz w:val="24"/>
          <w:szCs w:val="24"/>
        </w:rPr>
        <w:t>sebesar</w:t>
      </w:r>
      <w:proofErr w:type="spellEnd"/>
      <w:r w:rsidRPr="00F711B6">
        <w:rPr>
          <w:rFonts w:ascii="Times New Roman" w:hAnsi="Times New Roman" w:cs="Times New Roman"/>
          <w:sz w:val="24"/>
          <w:szCs w:val="24"/>
        </w:rPr>
        <w:t xml:space="preserve"> 5,7366, dan </w:t>
      </w:r>
      <w:proofErr w:type="spellStart"/>
      <w:r w:rsidRPr="00F711B6">
        <w:rPr>
          <w:rFonts w:ascii="Times New Roman" w:hAnsi="Times New Roman" w:cs="Times New Roman"/>
          <w:sz w:val="24"/>
          <w:szCs w:val="24"/>
        </w:rPr>
        <w:t>nilai</w:t>
      </w:r>
      <w:proofErr w:type="spellEnd"/>
      <w:r w:rsidRPr="00F711B6">
        <w:rPr>
          <w:rFonts w:ascii="Times New Roman" w:hAnsi="Times New Roman" w:cs="Times New Roman"/>
          <w:sz w:val="24"/>
          <w:szCs w:val="24"/>
        </w:rPr>
        <w:t xml:space="preserve"> </w:t>
      </w:r>
      <w:proofErr w:type="spellStart"/>
      <w:r w:rsidRPr="00F711B6">
        <w:rPr>
          <w:rFonts w:ascii="Times New Roman" w:hAnsi="Times New Roman" w:cs="Times New Roman"/>
          <w:sz w:val="24"/>
          <w:szCs w:val="24"/>
        </w:rPr>
        <w:t>maksimum</w:t>
      </w:r>
      <w:proofErr w:type="spellEnd"/>
      <w:r w:rsidRPr="00F711B6">
        <w:rPr>
          <w:rFonts w:ascii="Times New Roman" w:hAnsi="Times New Roman" w:cs="Times New Roman"/>
          <w:sz w:val="24"/>
          <w:szCs w:val="24"/>
        </w:rPr>
        <w:t xml:space="preserve"> </w:t>
      </w:r>
      <w:proofErr w:type="spellStart"/>
      <w:r w:rsidRPr="00F711B6">
        <w:rPr>
          <w:rFonts w:ascii="Times New Roman" w:hAnsi="Times New Roman" w:cs="Times New Roman"/>
          <w:sz w:val="24"/>
          <w:szCs w:val="24"/>
        </w:rPr>
        <w:t>sebesar</w:t>
      </w:r>
      <w:proofErr w:type="spellEnd"/>
      <w:r w:rsidRPr="00F711B6">
        <w:rPr>
          <w:rFonts w:ascii="Times New Roman" w:hAnsi="Times New Roman" w:cs="Times New Roman"/>
          <w:sz w:val="24"/>
          <w:szCs w:val="24"/>
        </w:rPr>
        <w:t xml:space="preserve"> 166,7315</w:t>
      </w:r>
    </w:p>
    <w:p w14:paraId="78E1D5D4" w14:textId="002F8613" w:rsidR="00F711B6" w:rsidRPr="00F711B6" w:rsidRDefault="00F711B6" w:rsidP="00EE20C2">
      <w:pPr>
        <w:pStyle w:val="ListParagraph"/>
        <w:numPr>
          <w:ilvl w:val="0"/>
          <w:numId w:val="29"/>
        </w:numPr>
        <w:spacing w:after="0" w:line="480" w:lineRule="auto"/>
        <w:ind w:left="284"/>
        <w:jc w:val="both"/>
        <w:rPr>
          <w:rFonts w:ascii="Times New Roman" w:hAnsi="Times New Roman" w:cs="Times New Roman"/>
          <w:b/>
          <w:bCs/>
          <w:sz w:val="24"/>
          <w:szCs w:val="24"/>
        </w:rPr>
      </w:pPr>
      <w:proofErr w:type="spellStart"/>
      <w:r w:rsidRPr="00F711B6">
        <w:rPr>
          <w:rFonts w:ascii="Times New Roman" w:hAnsi="Times New Roman" w:cs="Times New Roman"/>
          <w:b/>
          <w:bCs/>
          <w:sz w:val="24"/>
          <w:szCs w:val="24"/>
        </w:rPr>
        <w:t>Variabel</w:t>
      </w:r>
      <w:proofErr w:type="spellEnd"/>
      <w:r w:rsidRPr="00F711B6">
        <w:rPr>
          <w:rFonts w:ascii="Times New Roman" w:hAnsi="Times New Roman" w:cs="Times New Roman"/>
          <w:b/>
          <w:bCs/>
          <w:sz w:val="24"/>
          <w:szCs w:val="24"/>
        </w:rPr>
        <w:t xml:space="preserve"> </w:t>
      </w:r>
      <w:proofErr w:type="spellStart"/>
      <w:r w:rsidRPr="00F711B6">
        <w:rPr>
          <w:rFonts w:ascii="Times New Roman" w:hAnsi="Times New Roman" w:cs="Times New Roman"/>
          <w:b/>
          <w:bCs/>
          <w:sz w:val="24"/>
          <w:szCs w:val="24"/>
        </w:rPr>
        <w:t>Independen</w:t>
      </w:r>
      <w:proofErr w:type="spellEnd"/>
    </w:p>
    <w:p w14:paraId="492D523B" w14:textId="0197273E" w:rsidR="00D14796" w:rsidRPr="00F711B6" w:rsidRDefault="00D14796" w:rsidP="00EE20C2">
      <w:pPr>
        <w:pStyle w:val="ListParagraph"/>
        <w:numPr>
          <w:ilvl w:val="0"/>
          <w:numId w:val="31"/>
        </w:numPr>
        <w:spacing w:line="480" w:lineRule="auto"/>
        <w:ind w:left="284"/>
        <w:jc w:val="both"/>
        <w:rPr>
          <w:rFonts w:ascii="Times New Roman" w:hAnsi="Times New Roman" w:cs="Times New Roman"/>
          <w:sz w:val="24"/>
          <w:szCs w:val="24"/>
        </w:rPr>
      </w:pPr>
      <w:proofErr w:type="spellStart"/>
      <w:r w:rsidRPr="00D14796">
        <w:rPr>
          <w:rFonts w:ascii="Times New Roman" w:hAnsi="Times New Roman" w:cs="Times New Roman"/>
          <w:sz w:val="24"/>
          <w:szCs w:val="24"/>
          <w:lang w:val="en-US"/>
        </w:rPr>
        <w:t>Variabel</w:t>
      </w:r>
      <w:proofErr w:type="spellEnd"/>
      <w:r w:rsidRPr="00D14796">
        <w:rPr>
          <w:rFonts w:ascii="Times New Roman" w:hAnsi="Times New Roman" w:cs="Times New Roman"/>
          <w:sz w:val="24"/>
          <w:szCs w:val="24"/>
          <w:lang w:val="en-US"/>
        </w:rPr>
        <w:t xml:space="preserve"> </w:t>
      </w:r>
      <w:r w:rsidRPr="00D14796">
        <w:rPr>
          <w:rFonts w:ascii="Times New Roman" w:hAnsi="Times New Roman" w:cs="Times New Roman"/>
          <w:i/>
          <w:iCs/>
          <w:sz w:val="24"/>
          <w:szCs w:val="24"/>
          <w:lang w:val="en-US"/>
        </w:rPr>
        <w:t xml:space="preserve">Tax Haven </w:t>
      </w:r>
      <w:r w:rsidRPr="00D14796">
        <w:rPr>
          <w:rFonts w:ascii="Times New Roman" w:hAnsi="Times New Roman" w:cs="Times New Roman"/>
          <w:sz w:val="24"/>
          <w:szCs w:val="24"/>
          <w:lang w:val="en-US"/>
        </w:rPr>
        <w:t xml:space="preserve">(X1) </w:t>
      </w:r>
      <w:proofErr w:type="spellStart"/>
      <w:r w:rsidRPr="00D14796">
        <w:rPr>
          <w:rFonts w:ascii="Times New Roman" w:hAnsi="Times New Roman" w:cs="Times New Roman"/>
          <w:sz w:val="24"/>
          <w:szCs w:val="24"/>
          <w:lang w:val="en-US"/>
        </w:rPr>
        <w:t>memiliki</w:t>
      </w:r>
      <w:proofErr w:type="spellEnd"/>
      <w:r w:rsidRPr="00D14796">
        <w:rPr>
          <w:rFonts w:ascii="Times New Roman" w:hAnsi="Times New Roman" w:cs="Times New Roman"/>
          <w:sz w:val="24"/>
          <w:szCs w:val="24"/>
          <w:lang w:val="en-US"/>
        </w:rPr>
        <w:t xml:space="preserve"> rata-rata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1,4 </w:t>
      </w:r>
      <w:proofErr w:type="spellStart"/>
      <w:r w:rsidRPr="00D14796">
        <w:rPr>
          <w:rFonts w:ascii="Times New Roman" w:hAnsi="Times New Roman" w:cs="Times New Roman"/>
          <w:sz w:val="24"/>
          <w:szCs w:val="24"/>
          <w:lang w:val="en-US"/>
        </w:rPr>
        <w:t>dengan</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standar</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deviasi</w:t>
      </w:r>
      <w:proofErr w:type="spellEnd"/>
      <w:r w:rsidRPr="00D14796">
        <w:rPr>
          <w:rFonts w:ascii="Times New Roman" w:hAnsi="Times New Roman" w:cs="Times New Roman"/>
          <w:sz w:val="24"/>
          <w:szCs w:val="24"/>
          <w:lang w:val="en-US"/>
        </w:rPr>
        <w:t xml:space="preserve"> 0,4919,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minimum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1, dan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maksimum</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2</w:t>
      </w:r>
    </w:p>
    <w:p w14:paraId="6A851246" w14:textId="77777777" w:rsidR="00F711B6" w:rsidRPr="00D14796" w:rsidRDefault="00F711B6" w:rsidP="00EE20C2">
      <w:pPr>
        <w:pStyle w:val="ListParagraph"/>
        <w:numPr>
          <w:ilvl w:val="0"/>
          <w:numId w:val="31"/>
        </w:numPr>
        <w:spacing w:line="480" w:lineRule="auto"/>
        <w:ind w:left="284"/>
        <w:jc w:val="both"/>
        <w:rPr>
          <w:rFonts w:ascii="Times New Roman" w:hAnsi="Times New Roman" w:cs="Times New Roman"/>
          <w:sz w:val="24"/>
          <w:szCs w:val="24"/>
        </w:rPr>
      </w:pPr>
      <w:proofErr w:type="spellStart"/>
      <w:r w:rsidRPr="00D14796">
        <w:rPr>
          <w:rFonts w:ascii="Times New Roman" w:hAnsi="Times New Roman" w:cs="Times New Roman"/>
          <w:sz w:val="24"/>
          <w:szCs w:val="24"/>
        </w:rPr>
        <w:t>Variabel</w:t>
      </w:r>
      <w:proofErr w:type="spellEnd"/>
      <w:r w:rsidRPr="00D14796">
        <w:rPr>
          <w:rFonts w:ascii="Times New Roman" w:hAnsi="Times New Roman" w:cs="Times New Roman"/>
          <w:sz w:val="24"/>
          <w:szCs w:val="24"/>
        </w:rPr>
        <w:t xml:space="preserve"> </w:t>
      </w:r>
      <w:r w:rsidRPr="00D14796">
        <w:rPr>
          <w:rFonts w:ascii="Times New Roman" w:hAnsi="Times New Roman" w:cs="Times New Roman"/>
          <w:i/>
          <w:iCs/>
          <w:sz w:val="24"/>
          <w:szCs w:val="24"/>
        </w:rPr>
        <w:t xml:space="preserve">Intangible Asset </w:t>
      </w:r>
      <w:r w:rsidRPr="00D14796">
        <w:rPr>
          <w:rFonts w:ascii="Times New Roman" w:hAnsi="Times New Roman" w:cs="Times New Roman"/>
          <w:sz w:val="24"/>
          <w:szCs w:val="24"/>
        </w:rPr>
        <w:t xml:space="preserve">(X2) </w:t>
      </w:r>
      <w:proofErr w:type="spellStart"/>
      <w:r w:rsidRPr="00D14796">
        <w:rPr>
          <w:rFonts w:ascii="Times New Roman" w:hAnsi="Times New Roman" w:cs="Times New Roman"/>
          <w:sz w:val="24"/>
          <w:szCs w:val="24"/>
          <w:lang w:val="en-US"/>
        </w:rPr>
        <w:t>memiliki</w:t>
      </w:r>
      <w:proofErr w:type="spellEnd"/>
      <w:r w:rsidRPr="00D14796">
        <w:rPr>
          <w:rFonts w:ascii="Times New Roman" w:hAnsi="Times New Roman" w:cs="Times New Roman"/>
          <w:sz w:val="24"/>
          <w:szCs w:val="24"/>
          <w:lang w:val="en-US"/>
        </w:rPr>
        <w:t xml:space="preserve"> rata-rata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3,1731, </w:t>
      </w:r>
      <w:proofErr w:type="spellStart"/>
      <w:r w:rsidRPr="00D14796">
        <w:rPr>
          <w:rFonts w:ascii="Times New Roman" w:hAnsi="Times New Roman" w:cs="Times New Roman"/>
          <w:sz w:val="24"/>
          <w:szCs w:val="24"/>
          <w:lang w:val="en-US"/>
        </w:rPr>
        <w:t>standar</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deviasi</w:t>
      </w:r>
      <w:proofErr w:type="spellEnd"/>
      <w:r w:rsidRPr="00D14796">
        <w:rPr>
          <w:rFonts w:ascii="Times New Roman" w:hAnsi="Times New Roman" w:cs="Times New Roman"/>
          <w:sz w:val="24"/>
          <w:szCs w:val="24"/>
          <w:lang w:val="en-US"/>
        </w:rPr>
        <w:t xml:space="preserve"> 4,4818,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minimum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0,0069, dan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maksimum</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26,3307.</w:t>
      </w:r>
    </w:p>
    <w:p w14:paraId="1C244D49" w14:textId="6D94B81E" w:rsidR="00D3563C" w:rsidRDefault="00F711B6" w:rsidP="00EE20C2">
      <w:pPr>
        <w:pStyle w:val="ListParagraph"/>
        <w:numPr>
          <w:ilvl w:val="0"/>
          <w:numId w:val="31"/>
        </w:numPr>
        <w:spacing w:after="0" w:line="480" w:lineRule="auto"/>
        <w:ind w:left="284"/>
        <w:jc w:val="both"/>
        <w:rPr>
          <w:rFonts w:ascii="Times New Roman" w:hAnsi="Times New Roman" w:cs="Times New Roman"/>
          <w:sz w:val="24"/>
          <w:szCs w:val="24"/>
          <w:lang w:val="en-US"/>
        </w:rPr>
      </w:pPr>
      <w:proofErr w:type="spellStart"/>
      <w:r w:rsidRPr="00D14796">
        <w:rPr>
          <w:rFonts w:ascii="Times New Roman" w:hAnsi="Times New Roman" w:cs="Times New Roman"/>
          <w:sz w:val="24"/>
          <w:szCs w:val="24"/>
          <w:lang w:val="en-US"/>
        </w:rPr>
        <w:t>Variabel</w:t>
      </w:r>
      <w:proofErr w:type="spellEnd"/>
      <w:r w:rsidRPr="00D14796">
        <w:rPr>
          <w:rFonts w:ascii="Times New Roman" w:hAnsi="Times New Roman" w:cs="Times New Roman"/>
          <w:sz w:val="24"/>
          <w:szCs w:val="24"/>
          <w:lang w:val="en-US"/>
        </w:rPr>
        <w:t xml:space="preserve"> </w:t>
      </w:r>
      <w:r w:rsidRPr="00D14796">
        <w:rPr>
          <w:rFonts w:ascii="Times New Roman" w:hAnsi="Times New Roman" w:cs="Times New Roman"/>
          <w:i/>
          <w:iCs/>
          <w:sz w:val="24"/>
          <w:szCs w:val="24"/>
          <w:lang w:val="en-US"/>
        </w:rPr>
        <w:t xml:space="preserve">Tax Minimization </w:t>
      </w:r>
      <w:r w:rsidRPr="00D14796">
        <w:rPr>
          <w:rFonts w:ascii="Times New Roman" w:hAnsi="Times New Roman" w:cs="Times New Roman"/>
          <w:sz w:val="24"/>
          <w:szCs w:val="24"/>
          <w:lang w:val="en-US"/>
        </w:rPr>
        <w:t xml:space="preserve">(X3) </w:t>
      </w:r>
      <w:proofErr w:type="spellStart"/>
      <w:r w:rsidRPr="00D14796">
        <w:rPr>
          <w:rFonts w:ascii="Times New Roman" w:hAnsi="Times New Roman" w:cs="Times New Roman"/>
          <w:sz w:val="24"/>
          <w:szCs w:val="24"/>
          <w:lang w:val="en-US"/>
        </w:rPr>
        <w:t>memiliki</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rata-rata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1,2197 </w:t>
      </w:r>
      <w:proofErr w:type="spellStart"/>
      <w:r w:rsidRPr="00D14796">
        <w:rPr>
          <w:rFonts w:ascii="Times New Roman" w:hAnsi="Times New Roman" w:cs="Times New Roman"/>
          <w:sz w:val="24"/>
          <w:szCs w:val="24"/>
          <w:lang w:val="en-US"/>
        </w:rPr>
        <w:t>dengan</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standar</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deviasi</w:t>
      </w:r>
      <w:proofErr w:type="spellEnd"/>
      <w:r w:rsidRPr="00D14796">
        <w:rPr>
          <w:rFonts w:ascii="Times New Roman" w:hAnsi="Times New Roman" w:cs="Times New Roman"/>
          <w:sz w:val="24"/>
          <w:szCs w:val="24"/>
          <w:lang w:val="en-US"/>
        </w:rPr>
        <w:t xml:space="preserve"> 1,4467,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minimum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0,0066, dan </w:t>
      </w:r>
      <w:proofErr w:type="spellStart"/>
      <w:r w:rsidRPr="00D14796">
        <w:rPr>
          <w:rFonts w:ascii="Times New Roman" w:hAnsi="Times New Roman" w:cs="Times New Roman"/>
          <w:sz w:val="24"/>
          <w:szCs w:val="24"/>
          <w:lang w:val="en-US"/>
        </w:rPr>
        <w:t>nilai</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maksimum</w:t>
      </w:r>
      <w:proofErr w:type="spellEnd"/>
      <w:r w:rsidRPr="00D14796">
        <w:rPr>
          <w:rFonts w:ascii="Times New Roman" w:hAnsi="Times New Roman" w:cs="Times New Roman"/>
          <w:sz w:val="24"/>
          <w:szCs w:val="24"/>
          <w:lang w:val="en-US"/>
        </w:rPr>
        <w:t xml:space="preserve"> </w:t>
      </w:r>
      <w:proofErr w:type="spellStart"/>
      <w:r w:rsidRPr="00D14796">
        <w:rPr>
          <w:rFonts w:ascii="Times New Roman" w:hAnsi="Times New Roman" w:cs="Times New Roman"/>
          <w:sz w:val="24"/>
          <w:szCs w:val="24"/>
          <w:lang w:val="en-US"/>
        </w:rPr>
        <w:t>sebesar</w:t>
      </w:r>
      <w:proofErr w:type="spellEnd"/>
      <w:r w:rsidRPr="00D14796">
        <w:rPr>
          <w:rFonts w:ascii="Times New Roman" w:hAnsi="Times New Roman" w:cs="Times New Roman"/>
          <w:sz w:val="24"/>
          <w:szCs w:val="24"/>
          <w:lang w:val="en-US"/>
        </w:rPr>
        <w:t xml:space="preserve"> 9,9237.</w:t>
      </w:r>
    </w:p>
    <w:p w14:paraId="7B090CA7" w14:textId="4C4E71D1" w:rsidR="00F371C7" w:rsidRDefault="00F371C7" w:rsidP="00454CF1">
      <w:pPr>
        <w:pStyle w:val="subheading312"/>
        <w:rPr>
          <w:lang w:val="en-US"/>
        </w:rPr>
      </w:pPr>
      <w:bookmarkStart w:id="142" w:name="_Toc210632960"/>
      <w:r>
        <w:rPr>
          <w:lang w:val="en-US"/>
        </w:rPr>
        <w:t>4.2.2</w:t>
      </w:r>
      <w:r w:rsidR="007F7AAA">
        <w:rPr>
          <w:lang w:val="en-US"/>
        </w:rPr>
        <w:t>.</w:t>
      </w:r>
      <w:r>
        <w:rPr>
          <w:lang w:val="en-US"/>
        </w:rPr>
        <w:tab/>
      </w:r>
      <w:r w:rsidR="00421310">
        <w:rPr>
          <w:lang w:val="en-US"/>
        </w:rPr>
        <w:t xml:space="preserve">Hasil </w:t>
      </w:r>
      <w:proofErr w:type="spellStart"/>
      <w:r w:rsidR="00421310">
        <w:rPr>
          <w:lang w:val="en-US"/>
        </w:rPr>
        <w:t>Regresi</w:t>
      </w:r>
      <w:proofErr w:type="spellEnd"/>
      <w:r w:rsidR="00421310">
        <w:rPr>
          <w:lang w:val="en-US"/>
        </w:rPr>
        <w:t xml:space="preserve"> Data Panel</w:t>
      </w:r>
      <w:bookmarkEnd w:id="142"/>
    </w:p>
    <w:p w14:paraId="6B318EC5" w14:textId="6D4968D5" w:rsidR="00F371C7" w:rsidRDefault="00F371C7" w:rsidP="00FF33F9">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Pooled Least Square</w:t>
      </w:r>
      <w:r w:rsidR="0041366B">
        <w:rPr>
          <w:rFonts w:ascii="Times New Roman" w:hAnsi="Times New Roman" w:cs="Times New Roman"/>
          <w:i/>
          <w:iCs/>
          <w:sz w:val="24"/>
          <w:szCs w:val="24"/>
          <w:lang w:val="en-US"/>
        </w:rPr>
        <w:t xml:space="preserve"> </w:t>
      </w:r>
      <w:r w:rsidR="0041366B" w:rsidRPr="0041366B">
        <w:rPr>
          <w:rFonts w:ascii="Times New Roman" w:hAnsi="Times New Roman" w:cs="Times New Roman"/>
          <w:sz w:val="24"/>
          <w:szCs w:val="24"/>
          <w:lang w:val="en-US"/>
        </w:rPr>
        <w:t>(PLS)</w:t>
      </w:r>
      <w:r>
        <w:rPr>
          <w:rFonts w:ascii="Times New Roman" w:hAnsi="Times New Roman" w:cs="Times New Roman"/>
          <w:i/>
          <w:iCs/>
          <w:sz w:val="24"/>
          <w:szCs w:val="24"/>
          <w:lang w:val="en-US"/>
        </w:rPr>
        <w:t xml:space="preserve"> </w:t>
      </w:r>
      <w:proofErr w:type="spellStart"/>
      <w:r w:rsidR="0041366B" w:rsidRPr="00000257">
        <w:rPr>
          <w:rFonts w:ascii="Times New Roman" w:hAnsi="Times New Roman" w:cs="Times New Roman"/>
          <w:sz w:val="24"/>
          <w:szCs w:val="24"/>
          <w:lang w:val="en-US"/>
        </w:rPr>
        <w:t>atau</w:t>
      </w:r>
      <w:proofErr w:type="spellEnd"/>
      <w:r w:rsidR="0041366B">
        <w:rPr>
          <w:rFonts w:ascii="Times New Roman" w:hAnsi="Times New Roman" w:cs="Times New Roman"/>
          <w:i/>
          <w:iCs/>
          <w:sz w:val="24"/>
          <w:szCs w:val="24"/>
          <w:lang w:val="en-US"/>
        </w:rPr>
        <w:t xml:space="preserve"> Common Effect Model, </w:t>
      </w:r>
      <w:r>
        <w:rPr>
          <w:rFonts w:ascii="Times New Roman" w:hAnsi="Times New Roman" w:cs="Times New Roman"/>
          <w:i/>
          <w:iCs/>
          <w:sz w:val="24"/>
          <w:szCs w:val="24"/>
          <w:lang w:val="en-US"/>
        </w:rPr>
        <w:t>Fixed Effect</w:t>
      </w:r>
      <w:r w:rsidR="0041366B">
        <w:rPr>
          <w:rFonts w:ascii="Times New Roman" w:hAnsi="Times New Roman" w:cs="Times New Roman"/>
          <w:i/>
          <w:iCs/>
          <w:sz w:val="24"/>
          <w:szCs w:val="24"/>
          <w:lang w:val="en-US"/>
        </w:rPr>
        <w:t xml:space="preserve"> Model</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(FE</w:t>
      </w:r>
      <w:r w:rsidR="0041366B">
        <w:rPr>
          <w:rFonts w:ascii="Times New Roman" w:hAnsi="Times New Roman" w:cs="Times New Roman"/>
          <w:sz w:val="24"/>
          <w:szCs w:val="24"/>
          <w:lang w:val="en-US"/>
        </w:rPr>
        <w:t>M</w:t>
      </w:r>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Random Effect</w:t>
      </w:r>
      <w:r w:rsidR="0041366B">
        <w:rPr>
          <w:rFonts w:ascii="Times New Roman" w:hAnsi="Times New Roman" w:cs="Times New Roman"/>
          <w:i/>
          <w:iCs/>
          <w:sz w:val="24"/>
          <w:szCs w:val="24"/>
          <w:lang w:val="en-US"/>
        </w:rPr>
        <w:t xml:space="preserve"> Model</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(RE</w:t>
      </w:r>
      <w:r w:rsidR="0041366B">
        <w:rPr>
          <w:rFonts w:ascii="Times New Roman" w:hAnsi="Times New Roman" w:cs="Times New Roman"/>
          <w:sz w:val="24"/>
          <w:szCs w:val="24"/>
          <w:lang w:val="en-US"/>
        </w:rPr>
        <w:t>M</w:t>
      </w:r>
      <w:r>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Setelah</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melakukan</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pengujian</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terhadap</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tiga</w:t>
      </w:r>
      <w:proofErr w:type="spellEnd"/>
      <w:r w:rsidR="005E1A83">
        <w:rPr>
          <w:rFonts w:ascii="Times New Roman" w:hAnsi="Times New Roman" w:cs="Times New Roman"/>
          <w:sz w:val="24"/>
          <w:szCs w:val="24"/>
          <w:lang w:val="en-US"/>
        </w:rPr>
        <w:t xml:space="preserve"> model </w:t>
      </w:r>
      <w:proofErr w:type="spellStart"/>
      <w:r w:rsidR="005E1A83">
        <w:rPr>
          <w:rFonts w:ascii="Times New Roman" w:hAnsi="Times New Roman" w:cs="Times New Roman"/>
          <w:sz w:val="24"/>
          <w:szCs w:val="24"/>
          <w:lang w:val="en-US"/>
        </w:rPr>
        <w:t>regresi</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maka</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langkah</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selanjutnya</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yaitu</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memilih</w:t>
      </w:r>
      <w:proofErr w:type="spellEnd"/>
      <w:r w:rsidR="005E1A83">
        <w:rPr>
          <w:rFonts w:ascii="Times New Roman" w:hAnsi="Times New Roman" w:cs="Times New Roman"/>
          <w:sz w:val="24"/>
          <w:szCs w:val="24"/>
          <w:lang w:val="en-US"/>
        </w:rPr>
        <w:t xml:space="preserve"> </w:t>
      </w:r>
      <w:r w:rsidR="005E1A83">
        <w:rPr>
          <w:rFonts w:ascii="Times New Roman" w:hAnsi="Times New Roman" w:cs="Times New Roman"/>
          <w:sz w:val="24"/>
          <w:szCs w:val="24"/>
          <w:lang w:val="en-US"/>
        </w:rPr>
        <w:lastRenderedPageBreak/>
        <w:t xml:space="preserve">model yang </w:t>
      </w:r>
      <w:proofErr w:type="spellStart"/>
      <w:r w:rsidR="005E1A83">
        <w:rPr>
          <w:rFonts w:ascii="Times New Roman" w:hAnsi="Times New Roman" w:cs="Times New Roman"/>
          <w:sz w:val="24"/>
          <w:szCs w:val="24"/>
          <w:lang w:val="en-US"/>
        </w:rPr>
        <w:t>lebih</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sesuai</w:t>
      </w:r>
      <w:proofErr w:type="spellEnd"/>
      <w:r w:rsidR="005E1A83">
        <w:rPr>
          <w:rFonts w:ascii="Times New Roman" w:hAnsi="Times New Roman" w:cs="Times New Roman"/>
          <w:sz w:val="24"/>
          <w:szCs w:val="24"/>
          <w:lang w:val="en-US"/>
        </w:rPr>
        <w:t xml:space="preserve"> dan </w:t>
      </w:r>
      <w:proofErr w:type="spellStart"/>
      <w:r w:rsidR="005E1A83">
        <w:rPr>
          <w:rFonts w:ascii="Times New Roman" w:hAnsi="Times New Roman" w:cs="Times New Roman"/>
          <w:sz w:val="24"/>
          <w:szCs w:val="24"/>
          <w:lang w:val="en-US"/>
        </w:rPr>
        <w:t>efisiensi</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dalam</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mengestimasi</w:t>
      </w:r>
      <w:proofErr w:type="spellEnd"/>
      <w:r w:rsidR="005E1A83">
        <w:rPr>
          <w:rFonts w:ascii="Times New Roman" w:hAnsi="Times New Roman" w:cs="Times New Roman"/>
          <w:sz w:val="24"/>
          <w:szCs w:val="24"/>
          <w:lang w:val="en-US"/>
        </w:rPr>
        <w:t xml:space="preserve"> parameter data panel. Ada </w:t>
      </w:r>
      <w:proofErr w:type="spellStart"/>
      <w:r w:rsidR="005E1A83">
        <w:rPr>
          <w:rFonts w:ascii="Times New Roman" w:hAnsi="Times New Roman" w:cs="Times New Roman"/>
          <w:sz w:val="24"/>
          <w:szCs w:val="24"/>
          <w:lang w:val="en-US"/>
        </w:rPr>
        <w:t>tiga</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pengujian</w:t>
      </w:r>
      <w:proofErr w:type="spellEnd"/>
      <w:r w:rsidR="005E1A83">
        <w:rPr>
          <w:rFonts w:ascii="Times New Roman" w:hAnsi="Times New Roman" w:cs="Times New Roman"/>
          <w:sz w:val="24"/>
          <w:szCs w:val="24"/>
          <w:lang w:val="en-US"/>
        </w:rPr>
        <w:t xml:space="preserve"> yang </w:t>
      </w:r>
      <w:proofErr w:type="spellStart"/>
      <w:r w:rsidR="005E1A83">
        <w:rPr>
          <w:rFonts w:ascii="Times New Roman" w:hAnsi="Times New Roman" w:cs="Times New Roman"/>
          <w:sz w:val="24"/>
          <w:szCs w:val="24"/>
          <w:lang w:val="en-US"/>
        </w:rPr>
        <w:t>dapat</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dilakukan</w:t>
      </w:r>
      <w:proofErr w:type="spellEnd"/>
      <w:r w:rsidR="005E1A83">
        <w:rPr>
          <w:rFonts w:ascii="Times New Roman" w:hAnsi="Times New Roman" w:cs="Times New Roman"/>
          <w:sz w:val="24"/>
          <w:szCs w:val="24"/>
          <w:lang w:val="en-US"/>
        </w:rPr>
        <w:t xml:space="preserve"> </w:t>
      </w:r>
      <w:proofErr w:type="spellStart"/>
      <w:r w:rsidR="005E1A83">
        <w:rPr>
          <w:rFonts w:ascii="Times New Roman" w:hAnsi="Times New Roman" w:cs="Times New Roman"/>
          <w:sz w:val="24"/>
          <w:szCs w:val="24"/>
          <w:lang w:val="en-US"/>
        </w:rPr>
        <w:t>yaitu</w:t>
      </w:r>
      <w:proofErr w:type="spellEnd"/>
      <w:r w:rsidR="005E1A83">
        <w:rPr>
          <w:rFonts w:ascii="Times New Roman" w:hAnsi="Times New Roman" w:cs="Times New Roman"/>
          <w:sz w:val="24"/>
          <w:szCs w:val="24"/>
          <w:lang w:val="en-US"/>
        </w:rPr>
        <w:t xml:space="preserve"> uji </w:t>
      </w:r>
      <w:r w:rsidR="005E1A83" w:rsidRPr="005E1A83">
        <w:rPr>
          <w:rFonts w:ascii="Times New Roman" w:hAnsi="Times New Roman" w:cs="Times New Roman"/>
          <w:i/>
          <w:iCs/>
          <w:sz w:val="24"/>
          <w:szCs w:val="24"/>
          <w:lang w:val="en-US"/>
        </w:rPr>
        <w:t>chow</w:t>
      </w:r>
      <w:r w:rsidR="005E1A83">
        <w:rPr>
          <w:rFonts w:ascii="Times New Roman" w:hAnsi="Times New Roman" w:cs="Times New Roman"/>
          <w:sz w:val="24"/>
          <w:szCs w:val="24"/>
          <w:lang w:val="en-US"/>
        </w:rPr>
        <w:t xml:space="preserve">, uji </w:t>
      </w:r>
      <w:proofErr w:type="spellStart"/>
      <w:r w:rsidR="005E1A83">
        <w:rPr>
          <w:rFonts w:ascii="Times New Roman" w:hAnsi="Times New Roman" w:cs="Times New Roman"/>
          <w:i/>
          <w:iCs/>
          <w:sz w:val="24"/>
          <w:szCs w:val="24"/>
          <w:lang w:val="en-US"/>
        </w:rPr>
        <w:t>hausman</w:t>
      </w:r>
      <w:proofErr w:type="spellEnd"/>
      <w:r w:rsidR="005E1A83">
        <w:rPr>
          <w:rFonts w:ascii="Times New Roman" w:hAnsi="Times New Roman" w:cs="Times New Roman"/>
          <w:sz w:val="24"/>
          <w:szCs w:val="24"/>
          <w:lang w:val="en-US"/>
        </w:rPr>
        <w:t xml:space="preserve">, dan uji </w:t>
      </w:r>
      <w:proofErr w:type="spellStart"/>
      <w:r w:rsidR="005E1A83">
        <w:rPr>
          <w:rFonts w:ascii="Times New Roman" w:hAnsi="Times New Roman" w:cs="Times New Roman"/>
          <w:i/>
          <w:iCs/>
          <w:sz w:val="24"/>
          <w:szCs w:val="24"/>
          <w:lang w:val="en-US"/>
        </w:rPr>
        <w:t>lagrange</w:t>
      </w:r>
      <w:proofErr w:type="spellEnd"/>
      <w:r w:rsidR="005E1A83">
        <w:rPr>
          <w:rFonts w:ascii="Times New Roman" w:hAnsi="Times New Roman" w:cs="Times New Roman"/>
          <w:i/>
          <w:iCs/>
          <w:sz w:val="24"/>
          <w:szCs w:val="24"/>
          <w:lang w:val="en-US"/>
        </w:rPr>
        <w:t xml:space="preserve"> multiplier </w:t>
      </w:r>
      <w:r w:rsidR="005E1A83">
        <w:rPr>
          <w:rFonts w:ascii="Times New Roman" w:hAnsi="Times New Roman" w:cs="Times New Roman"/>
          <w:sz w:val="24"/>
          <w:szCs w:val="24"/>
          <w:lang w:val="en-US"/>
        </w:rPr>
        <w:t xml:space="preserve">(LM). </w:t>
      </w:r>
      <w:proofErr w:type="spellStart"/>
      <w:r w:rsidRPr="005E1A83">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masing-masing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0E008D68" w14:textId="77777777" w:rsidR="00395ECD" w:rsidRPr="00395ECD" w:rsidRDefault="00395ECD" w:rsidP="00395ECD">
      <w:pPr>
        <w:pStyle w:val="ListParagraph"/>
        <w:numPr>
          <w:ilvl w:val="0"/>
          <w:numId w:val="32"/>
        </w:numPr>
        <w:spacing w:after="0" w:line="480" w:lineRule="auto"/>
        <w:ind w:left="426" w:hanging="426"/>
        <w:jc w:val="both"/>
        <w:rPr>
          <w:rFonts w:ascii="Times New Roman" w:hAnsi="Times New Roman" w:cs="Times New Roman"/>
          <w:b/>
          <w:bCs/>
          <w:sz w:val="24"/>
          <w:szCs w:val="24"/>
          <w:lang w:val="en-US"/>
        </w:rPr>
      </w:pPr>
      <w:r w:rsidRPr="00395ECD">
        <w:rPr>
          <w:rFonts w:ascii="Times New Roman" w:hAnsi="Times New Roman" w:cs="Times New Roman"/>
          <w:b/>
          <w:bCs/>
          <w:sz w:val="24"/>
          <w:szCs w:val="24"/>
          <w:lang w:val="en-US"/>
        </w:rPr>
        <w:t>Common Effect Model</w:t>
      </w:r>
    </w:p>
    <w:p w14:paraId="1B328E93" w14:textId="7A6AFE9F" w:rsidR="001332D2" w:rsidRDefault="00395ECD" w:rsidP="00395ECD">
      <w:pPr>
        <w:spacing w:after="0" w:line="480" w:lineRule="auto"/>
        <w:ind w:firstLine="426"/>
        <w:jc w:val="both"/>
        <w:rPr>
          <w:rFonts w:ascii="Times New Roman" w:hAnsi="Times New Roman" w:cs="Times New Roman"/>
          <w:sz w:val="24"/>
          <w:szCs w:val="24"/>
          <w:lang w:val="en-US"/>
        </w:rPr>
      </w:pPr>
      <w:r w:rsidRPr="00395ECD">
        <w:rPr>
          <w:rFonts w:ascii="Times New Roman" w:hAnsi="Times New Roman" w:cs="Times New Roman"/>
          <w:i/>
          <w:iCs/>
          <w:sz w:val="24"/>
          <w:szCs w:val="24"/>
          <w:lang w:val="en-US"/>
        </w:rPr>
        <w:t>Common effect model</w:t>
      </w:r>
      <w:r w:rsidRPr="00395ECD">
        <w:rPr>
          <w:rFonts w:ascii="Times New Roman" w:hAnsi="Times New Roman" w:cs="Times New Roman"/>
          <w:sz w:val="24"/>
          <w:szCs w:val="24"/>
          <w:lang w:val="en-US"/>
        </w:rPr>
        <w:t xml:space="preserve"> (CEM) </w:t>
      </w:r>
      <w:proofErr w:type="spellStart"/>
      <w:r w:rsidRPr="00395ECD">
        <w:rPr>
          <w:rFonts w:ascii="Times New Roman" w:hAnsi="Times New Roman" w:cs="Times New Roman"/>
          <w:sz w:val="24"/>
          <w:szCs w:val="24"/>
          <w:lang w:val="en-US"/>
        </w:rPr>
        <w:t>atau</w:t>
      </w:r>
      <w:proofErr w:type="spellEnd"/>
      <w:r w:rsidRPr="00395ECD">
        <w:rPr>
          <w:rFonts w:ascii="Times New Roman" w:hAnsi="Times New Roman" w:cs="Times New Roman"/>
          <w:sz w:val="24"/>
          <w:szCs w:val="24"/>
          <w:lang w:val="en-US"/>
        </w:rPr>
        <w:t xml:space="preserve"> </w:t>
      </w:r>
      <w:r w:rsidRPr="00395ECD">
        <w:rPr>
          <w:rFonts w:ascii="Times New Roman" w:hAnsi="Times New Roman" w:cs="Times New Roman"/>
          <w:i/>
          <w:iCs/>
          <w:sz w:val="24"/>
          <w:szCs w:val="24"/>
          <w:lang w:val="en-US"/>
        </w:rPr>
        <w:t>pooled least square</w:t>
      </w:r>
      <w:r w:rsidRPr="00395ECD">
        <w:rPr>
          <w:rFonts w:ascii="Times New Roman" w:hAnsi="Times New Roman" w:cs="Times New Roman"/>
          <w:sz w:val="24"/>
          <w:szCs w:val="24"/>
          <w:lang w:val="en-US"/>
        </w:rPr>
        <w:t xml:space="preserve"> (PLS) </w:t>
      </w:r>
      <w:proofErr w:type="spellStart"/>
      <w:r w:rsidRPr="00395ECD">
        <w:rPr>
          <w:rFonts w:ascii="Times New Roman" w:hAnsi="Times New Roman" w:cs="Times New Roman"/>
          <w:sz w:val="24"/>
          <w:szCs w:val="24"/>
          <w:lang w:val="en-US"/>
        </w:rPr>
        <w:t>menyatakan</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bahwa</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semua</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individu</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memiliki</w:t>
      </w:r>
      <w:proofErr w:type="spellEnd"/>
      <w:r w:rsidRPr="00395ECD">
        <w:rPr>
          <w:rFonts w:ascii="Times New Roman" w:hAnsi="Times New Roman" w:cs="Times New Roman"/>
          <w:sz w:val="24"/>
          <w:szCs w:val="24"/>
          <w:lang w:val="en-US"/>
        </w:rPr>
        <w:t xml:space="preserve"> intercept dan </w:t>
      </w:r>
      <w:proofErr w:type="spellStart"/>
      <w:r w:rsidRPr="00395ECD">
        <w:rPr>
          <w:rFonts w:ascii="Times New Roman" w:hAnsi="Times New Roman" w:cs="Times New Roman"/>
          <w:sz w:val="24"/>
          <w:szCs w:val="24"/>
          <w:lang w:val="en-US"/>
        </w:rPr>
        <w:t>koefisien</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regresi</w:t>
      </w:r>
      <w:proofErr w:type="spellEnd"/>
      <w:r w:rsidRPr="00395ECD">
        <w:rPr>
          <w:rFonts w:ascii="Times New Roman" w:hAnsi="Times New Roman" w:cs="Times New Roman"/>
          <w:sz w:val="24"/>
          <w:szCs w:val="24"/>
          <w:lang w:val="en-US"/>
        </w:rPr>
        <w:t xml:space="preserve"> yang </w:t>
      </w:r>
      <w:proofErr w:type="spellStart"/>
      <w:r w:rsidRPr="00395ECD">
        <w:rPr>
          <w:rFonts w:ascii="Times New Roman" w:hAnsi="Times New Roman" w:cs="Times New Roman"/>
          <w:sz w:val="24"/>
          <w:szCs w:val="24"/>
          <w:lang w:val="en-US"/>
        </w:rPr>
        <w:t>sama</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sehingga</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tidak</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ada</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variasi</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khusus</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antar</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individu</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atau</w:t>
      </w:r>
      <w:proofErr w:type="spellEnd"/>
      <w:r w:rsidRPr="00395ECD">
        <w:rPr>
          <w:rFonts w:ascii="Times New Roman" w:hAnsi="Times New Roman" w:cs="Times New Roman"/>
          <w:sz w:val="24"/>
          <w:szCs w:val="24"/>
          <w:lang w:val="en-US"/>
        </w:rPr>
        <w:t xml:space="preserve"> </w:t>
      </w:r>
      <w:proofErr w:type="spellStart"/>
      <w:r w:rsidRPr="00395ECD">
        <w:rPr>
          <w:rFonts w:ascii="Times New Roman" w:hAnsi="Times New Roman" w:cs="Times New Roman"/>
          <w:sz w:val="24"/>
          <w:szCs w:val="24"/>
          <w:lang w:val="en-US"/>
        </w:rPr>
        <w:t>waktu</w:t>
      </w:r>
      <w:proofErr w:type="spellEnd"/>
      <w:r w:rsidRPr="00395ECD">
        <w:rPr>
          <w:rFonts w:ascii="Times New Roman" w:hAnsi="Times New Roman" w:cs="Times New Roman"/>
          <w:sz w:val="24"/>
          <w:szCs w:val="24"/>
          <w:lang w:val="en-US"/>
        </w:rPr>
        <w:t xml:space="preserve"> yang </w:t>
      </w:r>
      <w:proofErr w:type="spellStart"/>
      <w:r w:rsidRPr="00395ECD">
        <w:rPr>
          <w:rFonts w:ascii="Times New Roman" w:hAnsi="Times New Roman" w:cs="Times New Roman"/>
          <w:sz w:val="24"/>
          <w:szCs w:val="24"/>
          <w:lang w:val="en-US"/>
        </w:rPr>
        <w:t>diperhitungkan</w:t>
      </w:r>
      <w:proofErr w:type="spellEnd"/>
      <w:r w:rsidRPr="00395ECD">
        <w:rPr>
          <w:rFonts w:ascii="Times New Roman" w:hAnsi="Times New Roman" w:cs="Times New Roman"/>
          <w:sz w:val="24"/>
          <w:szCs w:val="24"/>
          <w:lang w:val="en-US"/>
        </w:rPr>
        <w:t>.</w:t>
      </w:r>
    </w:p>
    <w:p w14:paraId="62A113A0" w14:textId="2F45673B" w:rsidR="00D0045C" w:rsidRPr="00D0045C" w:rsidRDefault="00D0045C" w:rsidP="00D0045C">
      <w:pPr>
        <w:pStyle w:val="Caption"/>
        <w:spacing w:after="0" w:line="360" w:lineRule="auto"/>
        <w:rPr>
          <w:sz w:val="22"/>
          <w:szCs w:val="22"/>
        </w:rPr>
      </w:pPr>
      <w:bookmarkStart w:id="143" w:name="_Toc210177610"/>
      <w:r w:rsidRPr="00D0045C">
        <w:rPr>
          <w:sz w:val="22"/>
          <w:szCs w:val="22"/>
        </w:rPr>
        <w:t>Tabel 4.</w:t>
      </w:r>
      <w:r w:rsidRPr="00D0045C">
        <w:rPr>
          <w:sz w:val="22"/>
          <w:szCs w:val="22"/>
        </w:rPr>
        <w:fldChar w:fldCharType="begin"/>
      </w:r>
      <w:r w:rsidRPr="00D0045C">
        <w:rPr>
          <w:sz w:val="22"/>
          <w:szCs w:val="22"/>
        </w:rPr>
        <w:instrText xml:space="preserve"> SEQ Tabel_4 \* ARABIC </w:instrText>
      </w:r>
      <w:r w:rsidRPr="00D0045C">
        <w:rPr>
          <w:sz w:val="22"/>
          <w:szCs w:val="22"/>
        </w:rPr>
        <w:fldChar w:fldCharType="separate"/>
      </w:r>
      <w:r w:rsidR="00743074">
        <w:rPr>
          <w:noProof/>
          <w:sz w:val="22"/>
          <w:szCs w:val="22"/>
        </w:rPr>
        <w:t>2</w:t>
      </w:r>
      <w:r w:rsidRPr="00D0045C">
        <w:rPr>
          <w:sz w:val="22"/>
          <w:szCs w:val="22"/>
        </w:rPr>
        <w:fldChar w:fldCharType="end"/>
      </w:r>
      <w:r w:rsidRPr="00D0045C">
        <w:rPr>
          <w:sz w:val="22"/>
          <w:szCs w:val="22"/>
        </w:rPr>
        <w:t xml:space="preserve"> Tabel Common Effect Model</w:t>
      </w:r>
      <w:bookmarkEnd w:id="143"/>
    </w:p>
    <w:tbl>
      <w:tblPr>
        <w:tblStyle w:val="TableGrid"/>
        <w:tblpPr w:leftFromText="180" w:rightFromText="180" w:vertAnchor="text" w:horzAnchor="margin" w:tblpY="2"/>
        <w:tblW w:w="0" w:type="auto"/>
        <w:tblLook w:val="04A0" w:firstRow="1" w:lastRow="0" w:firstColumn="1" w:lastColumn="0" w:noHBand="0" w:noVBand="1"/>
      </w:tblPr>
      <w:tblGrid>
        <w:gridCol w:w="3179"/>
        <w:gridCol w:w="1124"/>
        <w:gridCol w:w="1159"/>
        <w:gridCol w:w="1083"/>
        <w:gridCol w:w="1382"/>
      </w:tblGrid>
      <w:tr w:rsidR="00EE20C2" w14:paraId="468FB404" w14:textId="77777777" w:rsidTr="00AB3D5F">
        <w:tc>
          <w:tcPr>
            <w:tcW w:w="3179" w:type="dxa"/>
          </w:tcPr>
          <w:p w14:paraId="7B5001BF" w14:textId="77777777" w:rsidR="00EE20C2" w:rsidRPr="00E51C75" w:rsidRDefault="00EE20C2" w:rsidP="00D0045C">
            <w:pPr>
              <w:spacing w:line="360" w:lineRule="auto"/>
              <w:jc w:val="center"/>
              <w:rPr>
                <w:rFonts w:ascii="Times New Roman" w:hAnsi="Times New Roman" w:cs="Times New Roman"/>
                <w:b/>
                <w:bCs/>
                <w:i/>
                <w:iCs/>
                <w:sz w:val="20"/>
                <w:szCs w:val="20"/>
              </w:rPr>
            </w:pPr>
            <w:r w:rsidRPr="00E51C75">
              <w:rPr>
                <w:rFonts w:ascii="Times New Roman" w:hAnsi="Times New Roman" w:cs="Times New Roman"/>
                <w:b/>
                <w:bCs/>
                <w:i/>
                <w:iCs/>
                <w:sz w:val="20"/>
                <w:szCs w:val="20"/>
              </w:rPr>
              <w:t>Prob&gt;F</w:t>
            </w:r>
          </w:p>
        </w:tc>
        <w:tc>
          <w:tcPr>
            <w:tcW w:w="4748" w:type="dxa"/>
            <w:gridSpan w:val="4"/>
          </w:tcPr>
          <w:p w14:paraId="475FF03A" w14:textId="3749C245" w:rsidR="00EE20C2" w:rsidRDefault="0033358F" w:rsidP="00D0045C">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EE20C2">
              <w:rPr>
                <w:rFonts w:ascii="Times New Roman" w:hAnsi="Times New Roman" w:cs="Times New Roman"/>
                <w:sz w:val="20"/>
                <w:szCs w:val="20"/>
              </w:rPr>
              <w:t>.0000</w:t>
            </w:r>
          </w:p>
        </w:tc>
      </w:tr>
      <w:tr w:rsidR="00EE20C2" w14:paraId="4BA0177F" w14:textId="77777777" w:rsidTr="00AB3D5F">
        <w:tc>
          <w:tcPr>
            <w:tcW w:w="3179" w:type="dxa"/>
          </w:tcPr>
          <w:p w14:paraId="11F9DA38" w14:textId="77777777" w:rsidR="00EE20C2" w:rsidRPr="00E51C75" w:rsidRDefault="00EE20C2" w:rsidP="00AB3D5F">
            <w:pPr>
              <w:jc w:val="center"/>
              <w:rPr>
                <w:rFonts w:ascii="Times New Roman" w:hAnsi="Times New Roman" w:cs="Times New Roman"/>
                <w:b/>
                <w:bCs/>
                <w:i/>
                <w:iCs/>
                <w:sz w:val="20"/>
                <w:szCs w:val="20"/>
              </w:rPr>
            </w:pPr>
            <w:r w:rsidRPr="00E51C75">
              <w:rPr>
                <w:rFonts w:ascii="Times New Roman" w:hAnsi="Times New Roman" w:cs="Times New Roman"/>
                <w:b/>
                <w:bCs/>
                <w:i/>
                <w:iCs/>
                <w:sz w:val="20"/>
                <w:szCs w:val="20"/>
              </w:rPr>
              <w:t>R-Squared</w:t>
            </w:r>
          </w:p>
        </w:tc>
        <w:tc>
          <w:tcPr>
            <w:tcW w:w="4748" w:type="dxa"/>
            <w:gridSpan w:val="4"/>
          </w:tcPr>
          <w:p w14:paraId="393544E0" w14:textId="77777777" w:rsidR="00EE20C2" w:rsidRDefault="00EE20C2" w:rsidP="00AB3D5F">
            <w:pPr>
              <w:jc w:val="center"/>
              <w:rPr>
                <w:rFonts w:ascii="Times New Roman" w:hAnsi="Times New Roman" w:cs="Times New Roman"/>
                <w:sz w:val="20"/>
                <w:szCs w:val="20"/>
              </w:rPr>
            </w:pPr>
            <w:r>
              <w:rPr>
                <w:rFonts w:ascii="Times New Roman" w:hAnsi="Times New Roman" w:cs="Times New Roman"/>
                <w:sz w:val="20"/>
                <w:szCs w:val="20"/>
              </w:rPr>
              <w:t>0.8480</w:t>
            </w:r>
          </w:p>
        </w:tc>
      </w:tr>
      <w:tr w:rsidR="00EE20C2" w14:paraId="63518ACA" w14:textId="77777777" w:rsidTr="00AB3D5F">
        <w:tc>
          <w:tcPr>
            <w:tcW w:w="3179" w:type="dxa"/>
          </w:tcPr>
          <w:p w14:paraId="57B23FF9" w14:textId="77777777" w:rsidR="00EE20C2" w:rsidRPr="00E51C75" w:rsidRDefault="00EE20C2" w:rsidP="00AB3D5F">
            <w:pPr>
              <w:jc w:val="center"/>
              <w:rPr>
                <w:rFonts w:ascii="Times New Roman" w:hAnsi="Times New Roman" w:cs="Times New Roman"/>
                <w:b/>
                <w:bCs/>
                <w:i/>
                <w:iCs/>
                <w:sz w:val="20"/>
                <w:szCs w:val="20"/>
              </w:rPr>
            </w:pPr>
            <w:proofErr w:type="spellStart"/>
            <w:r w:rsidRPr="00E51C75">
              <w:rPr>
                <w:rFonts w:ascii="Times New Roman" w:hAnsi="Times New Roman" w:cs="Times New Roman"/>
                <w:b/>
                <w:bCs/>
                <w:i/>
                <w:iCs/>
                <w:sz w:val="20"/>
                <w:szCs w:val="20"/>
              </w:rPr>
              <w:t>Adj</w:t>
            </w:r>
            <w:proofErr w:type="spellEnd"/>
            <w:r w:rsidRPr="00E51C75">
              <w:rPr>
                <w:rFonts w:ascii="Times New Roman" w:hAnsi="Times New Roman" w:cs="Times New Roman"/>
                <w:b/>
                <w:bCs/>
                <w:i/>
                <w:iCs/>
                <w:sz w:val="20"/>
                <w:szCs w:val="20"/>
              </w:rPr>
              <w:t xml:space="preserve"> R-Squared</w:t>
            </w:r>
          </w:p>
        </w:tc>
        <w:tc>
          <w:tcPr>
            <w:tcW w:w="4748" w:type="dxa"/>
            <w:gridSpan w:val="4"/>
          </w:tcPr>
          <w:p w14:paraId="6C4D0F51" w14:textId="77777777" w:rsidR="00EE20C2" w:rsidRDefault="00EE20C2" w:rsidP="00AB3D5F">
            <w:pPr>
              <w:jc w:val="center"/>
              <w:rPr>
                <w:rFonts w:ascii="Times New Roman" w:hAnsi="Times New Roman" w:cs="Times New Roman"/>
                <w:sz w:val="20"/>
                <w:szCs w:val="20"/>
              </w:rPr>
            </w:pPr>
            <w:r>
              <w:rPr>
                <w:rFonts w:ascii="Times New Roman" w:hAnsi="Times New Roman" w:cs="Times New Roman"/>
                <w:sz w:val="20"/>
                <w:szCs w:val="20"/>
              </w:rPr>
              <w:t>0.9755</w:t>
            </w:r>
          </w:p>
        </w:tc>
      </w:tr>
      <w:tr w:rsidR="00EE20C2" w:rsidRPr="00D020D4" w14:paraId="086A3879" w14:textId="77777777" w:rsidTr="00AB3D5F">
        <w:tc>
          <w:tcPr>
            <w:tcW w:w="3179" w:type="dxa"/>
          </w:tcPr>
          <w:p w14:paraId="4A4644AB" w14:textId="77777777" w:rsidR="00EE20C2" w:rsidRPr="00D020D4" w:rsidRDefault="00EE20C2" w:rsidP="00AB3D5F">
            <w:pPr>
              <w:jc w:val="center"/>
              <w:rPr>
                <w:rFonts w:ascii="Times New Roman" w:hAnsi="Times New Roman" w:cs="Times New Roman"/>
                <w:b/>
                <w:bCs/>
                <w:sz w:val="20"/>
                <w:szCs w:val="20"/>
              </w:rPr>
            </w:pPr>
            <w:proofErr w:type="spellStart"/>
            <w:r w:rsidRPr="00D020D4">
              <w:rPr>
                <w:rFonts w:ascii="Times New Roman" w:hAnsi="Times New Roman" w:cs="Times New Roman"/>
                <w:b/>
                <w:bCs/>
                <w:sz w:val="20"/>
                <w:szCs w:val="20"/>
              </w:rPr>
              <w:t>Variabel</w:t>
            </w:r>
            <w:proofErr w:type="spellEnd"/>
          </w:p>
        </w:tc>
        <w:tc>
          <w:tcPr>
            <w:tcW w:w="1124" w:type="dxa"/>
          </w:tcPr>
          <w:p w14:paraId="04C5336F" w14:textId="77777777" w:rsidR="00EE20C2" w:rsidRPr="00D020D4" w:rsidRDefault="00EE20C2" w:rsidP="00AB3D5F">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Coefficient</w:t>
            </w:r>
          </w:p>
        </w:tc>
        <w:tc>
          <w:tcPr>
            <w:tcW w:w="1159" w:type="dxa"/>
          </w:tcPr>
          <w:p w14:paraId="1C52DE9A" w14:textId="77777777" w:rsidR="00EE20C2" w:rsidRPr="00D020D4" w:rsidRDefault="00EE20C2" w:rsidP="00AB3D5F">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Std. Err</w:t>
            </w:r>
          </w:p>
        </w:tc>
        <w:tc>
          <w:tcPr>
            <w:tcW w:w="1083" w:type="dxa"/>
          </w:tcPr>
          <w:p w14:paraId="3232730B" w14:textId="77777777" w:rsidR="00EE20C2" w:rsidRPr="00D020D4" w:rsidRDefault="00EE20C2" w:rsidP="00AB3D5F">
            <w:pPr>
              <w:jc w:val="center"/>
              <w:rPr>
                <w:rFonts w:ascii="Times New Roman" w:hAnsi="Times New Roman" w:cs="Times New Roman"/>
                <w:b/>
                <w:bCs/>
                <w:sz w:val="20"/>
                <w:szCs w:val="20"/>
              </w:rPr>
            </w:pPr>
            <w:r>
              <w:rPr>
                <w:rFonts w:ascii="Times New Roman" w:hAnsi="Times New Roman" w:cs="Times New Roman"/>
                <w:b/>
                <w:bCs/>
                <w:sz w:val="20"/>
                <w:szCs w:val="20"/>
              </w:rPr>
              <w:t>T</w:t>
            </w:r>
          </w:p>
        </w:tc>
        <w:tc>
          <w:tcPr>
            <w:tcW w:w="1382" w:type="dxa"/>
          </w:tcPr>
          <w:p w14:paraId="54743035" w14:textId="77777777" w:rsidR="00EE20C2" w:rsidRPr="00D020D4" w:rsidRDefault="00EE20C2" w:rsidP="00AB3D5F">
            <w:pPr>
              <w:jc w:val="center"/>
              <w:rPr>
                <w:rFonts w:ascii="Times New Roman" w:hAnsi="Times New Roman" w:cs="Times New Roman"/>
                <w:b/>
                <w:bCs/>
                <w:sz w:val="20"/>
                <w:szCs w:val="20"/>
              </w:rPr>
            </w:pPr>
            <w:r>
              <w:rPr>
                <w:rFonts w:ascii="Times New Roman" w:hAnsi="Times New Roman" w:cs="Times New Roman"/>
                <w:b/>
                <w:bCs/>
                <w:sz w:val="20"/>
                <w:szCs w:val="20"/>
              </w:rPr>
              <w:t>P&gt;|</w:t>
            </w:r>
            <w:r w:rsidRPr="00D020D4">
              <w:rPr>
                <w:rFonts w:ascii="Times New Roman" w:hAnsi="Times New Roman" w:cs="Times New Roman"/>
                <w:b/>
                <w:bCs/>
                <w:i/>
                <w:iCs/>
                <w:sz w:val="20"/>
                <w:szCs w:val="20"/>
              </w:rPr>
              <w:t>t</w:t>
            </w:r>
            <w:r>
              <w:rPr>
                <w:rFonts w:ascii="Times New Roman" w:hAnsi="Times New Roman" w:cs="Times New Roman"/>
                <w:b/>
                <w:bCs/>
                <w:sz w:val="20"/>
                <w:szCs w:val="20"/>
              </w:rPr>
              <w:t>|</w:t>
            </w:r>
          </w:p>
        </w:tc>
      </w:tr>
      <w:tr w:rsidR="00EE20C2" w:rsidRPr="00402B2C" w14:paraId="5470A897" w14:textId="77777777" w:rsidTr="00AB3D5F">
        <w:tc>
          <w:tcPr>
            <w:tcW w:w="3179" w:type="dxa"/>
          </w:tcPr>
          <w:p w14:paraId="6E053DEA" w14:textId="77777777" w:rsidR="00EE20C2" w:rsidRPr="00D020D4" w:rsidRDefault="00EE20C2" w:rsidP="00AB3D5F">
            <w:pPr>
              <w:rPr>
                <w:rFonts w:ascii="Times New Roman" w:hAnsi="Times New Roman" w:cs="Times New Roman"/>
                <w:b/>
                <w:bCs/>
                <w:sz w:val="20"/>
                <w:szCs w:val="20"/>
              </w:rPr>
            </w:pPr>
            <w:r w:rsidRPr="00D020D4">
              <w:rPr>
                <w:rFonts w:ascii="Times New Roman" w:hAnsi="Times New Roman" w:cs="Times New Roman"/>
                <w:b/>
                <w:bCs/>
                <w:sz w:val="20"/>
                <w:szCs w:val="20"/>
              </w:rPr>
              <w:t>Tax Haven</w:t>
            </w:r>
          </w:p>
        </w:tc>
        <w:tc>
          <w:tcPr>
            <w:tcW w:w="1124" w:type="dxa"/>
          </w:tcPr>
          <w:p w14:paraId="5A25308B"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14.40987</w:t>
            </w:r>
          </w:p>
        </w:tc>
        <w:tc>
          <w:tcPr>
            <w:tcW w:w="1159" w:type="dxa"/>
          </w:tcPr>
          <w:p w14:paraId="5FC42C1F"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1.737779</w:t>
            </w:r>
          </w:p>
        </w:tc>
        <w:tc>
          <w:tcPr>
            <w:tcW w:w="1083" w:type="dxa"/>
          </w:tcPr>
          <w:p w14:paraId="03DD831F"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8.29</w:t>
            </w:r>
          </w:p>
        </w:tc>
        <w:tc>
          <w:tcPr>
            <w:tcW w:w="1382" w:type="dxa"/>
          </w:tcPr>
          <w:p w14:paraId="63FBF847"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0.000</w:t>
            </w:r>
          </w:p>
        </w:tc>
      </w:tr>
      <w:tr w:rsidR="00EE20C2" w:rsidRPr="00402B2C" w14:paraId="7C49AA5B" w14:textId="77777777" w:rsidTr="00AB3D5F">
        <w:tc>
          <w:tcPr>
            <w:tcW w:w="3179" w:type="dxa"/>
          </w:tcPr>
          <w:p w14:paraId="010078CF" w14:textId="77777777" w:rsidR="00EE20C2" w:rsidRPr="00D020D4" w:rsidRDefault="00EE20C2" w:rsidP="00AB3D5F">
            <w:pPr>
              <w:rPr>
                <w:rFonts w:ascii="Times New Roman" w:hAnsi="Times New Roman" w:cs="Times New Roman"/>
                <w:b/>
                <w:bCs/>
                <w:sz w:val="20"/>
                <w:szCs w:val="20"/>
              </w:rPr>
            </w:pPr>
            <w:r w:rsidRPr="00D020D4">
              <w:rPr>
                <w:rFonts w:ascii="Times New Roman" w:hAnsi="Times New Roman" w:cs="Times New Roman"/>
                <w:b/>
                <w:bCs/>
                <w:sz w:val="20"/>
                <w:szCs w:val="20"/>
              </w:rPr>
              <w:t>Intangible Asset</w:t>
            </w:r>
          </w:p>
        </w:tc>
        <w:tc>
          <w:tcPr>
            <w:tcW w:w="1124" w:type="dxa"/>
          </w:tcPr>
          <w:p w14:paraId="0A274969"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4.190764</w:t>
            </w:r>
          </w:p>
        </w:tc>
        <w:tc>
          <w:tcPr>
            <w:tcW w:w="1159" w:type="dxa"/>
          </w:tcPr>
          <w:p w14:paraId="2037FB11"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.2074904</w:t>
            </w:r>
          </w:p>
        </w:tc>
        <w:tc>
          <w:tcPr>
            <w:tcW w:w="1083" w:type="dxa"/>
          </w:tcPr>
          <w:p w14:paraId="1EA789D1"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20.20</w:t>
            </w:r>
          </w:p>
        </w:tc>
        <w:tc>
          <w:tcPr>
            <w:tcW w:w="1382" w:type="dxa"/>
          </w:tcPr>
          <w:p w14:paraId="1C5ECF76"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0.000</w:t>
            </w:r>
          </w:p>
        </w:tc>
      </w:tr>
      <w:tr w:rsidR="00EE20C2" w:rsidRPr="00402B2C" w14:paraId="353FEC38" w14:textId="77777777" w:rsidTr="00AB3D5F">
        <w:tc>
          <w:tcPr>
            <w:tcW w:w="3179" w:type="dxa"/>
          </w:tcPr>
          <w:p w14:paraId="31196E5E" w14:textId="77777777" w:rsidR="00EE20C2" w:rsidRPr="00D020D4" w:rsidRDefault="00EE20C2" w:rsidP="00AB3D5F">
            <w:pPr>
              <w:ind w:left="720" w:hanging="720"/>
              <w:rPr>
                <w:rFonts w:ascii="Times New Roman" w:hAnsi="Times New Roman" w:cs="Times New Roman"/>
                <w:b/>
                <w:bCs/>
                <w:sz w:val="20"/>
                <w:szCs w:val="20"/>
              </w:rPr>
            </w:pPr>
            <w:r w:rsidRPr="00D020D4">
              <w:rPr>
                <w:rFonts w:ascii="Times New Roman" w:hAnsi="Times New Roman" w:cs="Times New Roman"/>
                <w:b/>
                <w:bCs/>
                <w:sz w:val="20"/>
                <w:szCs w:val="20"/>
              </w:rPr>
              <w:t>Tax Minimization</w:t>
            </w:r>
          </w:p>
        </w:tc>
        <w:tc>
          <w:tcPr>
            <w:tcW w:w="1124" w:type="dxa"/>
          </w:tcPr>
          <w:p w14:paraId="37ABCD69"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12.85587</w:t>
            </w:r>
          </w:p>
        </w:tc>
        <w:tc>
          <w:tcPr>
            <w:tcW w:w="1159" w:type="dxa"/>
          </w:tcPr>
          <w:p w14:paraId="54F41700"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.6495688</w:t>
            </w:r>
          </w:p>
        </w:tc>
        <w:tc>
          <w:tcPr>
            <w:tcW w:w="1083" w:type="dxa"/>
          </w:tcPr>
          <w:p w14:paraId="33233D62"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19.79</w:t>
            </w:r>
          </w:p>
        </w:tc>
        <w:tc>
          <w:tcPr>
            <w:tcW w:w="1382" w:type="dxa"/>
          </w:tcPr>
          <w:p w14:paraId="69F69F08"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0.000</w:t>
            </w:r>
          </w:p>
        </w:tc>
      </w:tr>
      <w:tr w:rsidR="00EE20C2" w:rsidRPr="00402B2C" w14:paraId="102E0CCC" w14:textId="77777777" w:rsidTr="00AB3D5F">
        <w:tc>
          <w:tcPr>
            <w:tcW w:w="3179" w:type="dxa"/>
          </w:tcPr>
          <w:p w14:paraId="7055F2E9" w14:textId="77777777" w:rsidR="00EE20C2" w:rsidRPr="00D020D4" w:rsidRDefault="00EE20C2" w:rsidP="00AB3D5F">
            <w:pPr>
              <w:ind w:left="720" w:hanging="720"/>
              <w:rPr>
                <w:rFonts w:ascii="Times New Roman" w:hAnsi="Times New Roman" w:cs="Times New Roman"/>
                <w:b/>
                <w:bCs/>
                <w:sz w:val="20"/>
                <w:szCs w:val="20"/>
              </w:rPr>
            </w:pPr>
            <w:r>
              <w:rPr>
                <w:rFonts w:ascii="Times New Roman" w:hAnsi="Times New Roman" w:cs="Times New Roman"/>
                <w:b/>
                <w:bCs/>
                <w:sz w:val="20"/>
                <w:szCs w:val="20"/>
              </w:rPr>
              <w:t>Cons</w:t>
            </w:r>
          </w:p>
        </w:tc>
        <w:tc>
          <w:tcPr>
            <w:tcW w:w="1124" w:type="dxa"/>
          </w:tcPr>
          <w:p w14:paraId="2C54DB4B"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11.55769</w:t>
            </w:r>
          </w:p>
        </w:tc>
        <w:tc>
          <w:tcPr>
            <w:tcW w:w="1159" w:type="dxa"/>
          </w:tcPr>
          <w:p w14:paraId="4E6D8F75"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2.806691</w:t>
            </w:r>
          </w:p>
        </w:tc>
        <w:tc>
          <w:tcPr>
            <w:tcW w:w="1083" w:type="dxa"/>
          </w:tcPr>
          <w:p w14:paraId="5C2552B8"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4.12</w:t>
            </w:r>
          </w:p>
        </w:tc>
        <w:tc>
          <w:tcPr>
            <w:tcW w:w="1382" w:type="dxa"/>
          </w:tcPr>
          <w:p w14:paraId="1EE3472B" w14:textId="77777777" w:rsidR="00EE20C2" w:rsidRPr="00402B2C" w:rsidRDefault="00EE20C2" w:rsidP="00AB3D5F">
            <w:pPr>
              <w:jc w:val="right"/>
              <w:rPr>
                <w:rFonts w:ascii="Times New Roman" w:hAnsi="Times New Roman" w:cs="Times New Roman"/>
                <w:sz w:val="20"/>
                <w:szCs w:val="20"/>
              </w:rPr>
            </w:pPr>
            <w:r>
              <w:rPr>
                <w:rFonts w:ascii="Times New Roman" w:hAnsi="Times New Roman" w:cs="Times New Roman"/>
                <w:sz w:val="20"/>
                <w:szCs w:val="20"/>
              </w:rPr>
              <w:t>0.000</w:t>
            </w:r>
          </w:p>
        </w:tc>
      </w:tr>
    </w:tbl>
    <w:p w14:paraId="2457964A" w14:textId="7D108C0B" w:rsidR="00976A2E" w:rsidRPr="00246A3A" w:rsidRDefault="00691B9B" w:rsidP="00976A2E">
      <w:pPr>
        <w:spacing w:after="0" w:line="480" w:lineRule="auto"/>
        <w:jc w:val="both"/>
        <w:rPr>
          <w:rFonts w:ascii="Times New Roman" w:hAnsi="Times New Roman" w:cs="Times New Roman"/>
          <w:i/>
          <w:iCs/>
          <w:lang w:val="en-US"/>
        </w:rPr>
      </w:pPr>
      <w:proofErr w:type="spellStart"/>
      <w:proofErr w:type="gramStart"/>
      <w:r w:rsidRPr="00691B9B">
        <w:rPr>
          <w:rFonts w:ascii="Times New Roman" w:hAnsi="Times New Roman" w:cs="Times New Roman"/>
          <w:i/>
          <w:iCs/>
          <w:lang w:val="en-US"/>
        </w:rPr>
        <w:t>Sumber</w:t>
      </w:r>
      <w:proofErr w:type="spellEnd"/>
      <w:r w:rsidRPr="00691B9B">
        <w:rPr>
          <w:rFonts w:ascii="Times New Roman" w:hAnsi="Times New Roman" w:cs="Times New Roman"/>
          <w:i/>
          <w:iCs/>
          <w:lang w:val="en-US"/>
        </w:rPr>
        <w:t xml:space="preserve"> :</w:t>
      </w:r>
      <w:proofErr w:type="gramEnd"/>
      <w:r w:rsidRPr="00691B9B">
        <w:rPr>
          <w:rFonts w:ascii="Times New Roman" w:hAnsi="Times New Roman" w:cs="Times New Roman"/>
          <w:i/>
          <w:iCs/>
          <w:lang w:val="en-US"/>
        </w:rPr>
        <w:t xml:space="preserve"> Data </w:t>
      </w:r>
      <w:proofErr w:type="spellStart"/>
      <w:r w:rsidRPr="00691B9B">
        <w:rPr>
          <w:rFonts w:ascii="Times New Roman" w:hAnsi="Times New Roman" w:cs="Times New Roman"/>
          <w:i/>
          <w:iCs/>
          <w:lang w:val="en-US"/>
        </w:rPr>
        <w:t>Diolah</w:t>
      </w:r>
      <w:proofErr w:type="spellEnd"/>
      <w:r w:rsidRPr="00691B9B">
        <w:rPr>
          <w:rFonts w:ascii="Times New Roman" w:hAnsi="Times New Roman" w:cs="Times New Roman"/>
          <w:i/>
          <w:iCs/>
          <w:lang w:val="en-US"/>
        </w:rPr>
        <w:t>, 2025</w:t>
      </w:r>
    </w:p>
    <w:p w14:paraId="517410FB" w14:textId="3861CE42" w:rsidR="00792E6B" w:rsidRDefault="00792E6B" w:rsidP="00FF33F9">
      <w:pPr>
        <w:pStyle w:val="ListParagraph"/>
        <w:numPr>
          <w:ilvl w:val="0"/>
          <w:numId w:val="32"/>
        </w:numPr>
        <w:spacing w:after="0" w:line="480" w:lineRule="auto"/>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Fixed Effect Model </w:t>
      </w:r>
      <w:r w:rsidR="00AA3D0A">
        <w:rPr>
          <w:rFonts w:ascii="Times New Roman" w:hAnsi="Times New Roman" w:cs="Times New Roman"/>
          <w:b/>
          <w:bCs/>
          <w:sz w:val="24"/>
          <w:szCs w:val="24"/>
          <w:lang w:val="en-US"/>
        </w:rPr>
        <w:t>(FEM)</w:t>
      </w:r>
    </w:p>
    <w:p w14:paraId="06148120" w14:textId="25841656" w:rsidR="00EE20C2" w:rsidRDefault="00AA3D0A" w:rsidP="00EE20C2">
      <w:pPr>
        <w:pStyle w:val="ListParagraph"/>
        <w:spacing w:after="0" w:line="480" w:lineRule="auto"/>
        <w:ind w:left="0" w:firstLine="426"/>
        <w:jc w:val="both"/>
        <w:rPr>
          <w:rFonts w:ascii="Times New Roman" w:hAnsi="Times New Roman" w:cs="Times New Roman"/>
          <w:i/>
          <w:iCs/>
          <w:sz w:val="24"/>
          <w:szCs w:val="24"/>
          <w:lang w:val="en-US"/>
        </w:rPr>
      </w:pPr>
      <w:r w:rsidRPr="00395ECD">
        <w:rPr>
          <w:rFonts w:ascii="Times New Roman" w:hAnsi="Times New Roman" w:cs="Times New Roman"/>
          <w:i/>
          <w:iCs/>
          <w:sz w:val="24"/>
          <w:szCs w:val="24"/>
          <w:lang w:val="en-US"/>
        </w:rPr>
        <w:t>Model fixed effect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data panel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gabungan</w:t>
      </w:r>
      <w:proofErr w:type="spellEnd"/>
      <w:r>
        <w:rPr>
          <w:rFonts w:ascii="Times New Roman" w:hAnsi="Times New Roman" w:cs="Times New Roman"/>
          <w:sz w:val="24"/>
          <w:szCs w:val="24"/>
          <w:lang w:val="en-US"/>
        </w:rPr>
        <w:t xml:space="preserve"> data </w:t>
      </w:r>
      <w:r>
        <w:rPr>
          <w:rFonts w:ascii="Times New Roman" w:hAnsi="Times New Roman" w:cs="Times New Roman"/>
          <w:i/>
          <w:iCs/>
          <w:sz w:val="24"/>
          <w:szCs w:val="24"/>
          <w:lang w:val="en-US"/>
        </w:rPr>
        <w:t xml:space="preserve">cross section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time series</w:t>
      </w:r>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sangat </w:t>
      </w:r>
      <w:proofErr w:type="spellStart"/>
      <w:r>
        <w:rPr>
          <w:rFonts w:ascii="Times New Roman" w:hAnsi="Times New Roman" w:cs="Times New Roman"/>
          <w:sz w:val="24"/>
          <w:szCs w:val="24"/>
          <w:lang w:val="en-US"/>
        </w:rPr>
        <w:t>berguna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bias-bias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diamati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estimasi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konsisten</w:t>
      </w:r>
      <w:proofErr w:type="spellEnd"/>
      <w:r>
        <w:rPr>
          <w:rFonts w:ascii="Times New Roman" w:hAnsi="Times New Roman" w:cs="Times New Roman"/>
          <w:sz w:val="24"/>
          <w:szCs w:val="24"/>
          <w:lang w:val="en-US"/>
        </w:rPr>
        <w:t>.</w:t>
      </w:r>
      <w:r w:rsidR="00685B6E">
        <w:rPr>
          <w:rFonts w:ascii="Times New Roman" w:hAnsi="Times New Roman" w:cs="Times New Roman"/>
          <w:sz w:val="24"/>
          <w:szCs w:val="24"/>
          <w:lang w:val="en-US"/>
        </w:rPr>
        <w:t xml:space="preserve"> </w:t>
      </w:r>
      <w:proofErr w:type="spellStart"/>
      <w:r w:rsidR="00685B6E" w:rsidRPr="00EE20C2">
        <w:rPr>
          <w:rFonts w:ascii="Times New Roman" w:hAnsi="Times New Roman" w:cs="Times New Roman"/>
          <w:sz w:val="24"/>
          <w:szCs w:val="24"/>
          <w:lang w:val="en-US"/>
        </w:rPr>
        <w:t>Berikut</w:t>
      </w:r>
      <w:proofErr w:type="spellEnd"/>
      <w:r w:rsidR="00685B6E" w:rsidRPr="00EE20C2">
        <w:rPr>
          <w:rFonts w:ascii="Times New Roman" w:hAnsi="Times New Roman" w:cs="Times New Roman"/>
          <w:sz w:val="24"/>
          <w:szCs w:val="24"/>
          <w:lang w:val="en-US"/>
        </w:rPr>
        <w:t xml:space="preserve"> </w:t>
      </w:r>
      <w:proofErr w:type="spellStart"/>
      <w:r w:rsidR="00685B6E" w:rsidRPr="00EE20C2">
        <w:rPr>
          <w:rFonts w:ascii="Times New Roman" w:hAnsi="Times New Roman" w:cs="Times New Roman"/>
          <w:sz w:val="24"/>
          <w:szCs w:val="24"/>
          <w:lang w:val="en-US"/>
        </w:rPr>
        <w:t>hasil</w:t>
      </w:r>
      <w:proofErr w:type="spellEnd"/>
      <w:r w:rsidR="00685B6E" w:rsidRPr="00EE20C2">
        <w:rPr>
          <w:rFonts w:ascii="Times New Roman" w:hAnsi="Times New Roman" w:cs="Times New Roman"/>
          <w:sz w:val="24"/>
          <w:szCs w:val="24"/>
          <w:lang w:val="en-US"/>
        </w:rPr>
        <w:t xml:space="preserve"> </w:t>
      </w:r>
      <w:proofErr w:type="spellStart"/>
      <w:r w:rsidR="00685B6E" w:rsidRPr="00EE20C2">
        <w:rPr>
          <w:rFonts w:ascii="Times New Roman" w:hAnsi="Times New Roman" w:cs="Times New Roman"/>
          <w:sz w:val="24"/>
          <w:szCs w:val="24"/>
          <w:lang w:val="en-US"/>
        </w:rPr>
        <w:t>regresi</w:t>
      </w:r>
      <w:proofErr w:type="spellEnd"/>
      <w:r w:rsidR="00685B6E" w:rsidRPr="00EE20C2">
        <w:rPr>
          <w:rFonts w:ascii="Times New Roman" w:hAnsi="Times New Roman" w:cs="Times New Roman"/>
          <w:sz w:val="24"/>
          <w:szCs w:val="24"/>
          <w:lang w:val="en-US"/>
        </w:rPr>
        <w:t xml:space="preserve"> </w:t>
      </w:r>
      <w:proofErr w:type="spellStart"/>
      <w:r w:rsidR="00685B6E" w:rsidRPr="00EE20C2">
        <w:rPr>
          <w:rFonts w:ascii="Times New Roman" w:hAnsi="Times New Roman" w:cs="Times New Roman"/>
          <w:sz w:val="24"/>
          <w:szCs w:val="24"/>
          <w:lang w:val="en-US"/>
        </w:rPr>
        <w:t>menggunakan</w:t>
      </w:r>
      <w:proofErr w:type="spellEnd"/>
      <w:r w:rsidR="00685B6E" w:rsidRPr="00EE20C2">
        <w:rPr>
          <w:rFonts w:ascii="Times New Roman" w:hAnsi="Times New Roman" w:cs="Times New Roman"/>
          <w:sz w:val="24"/>
          <w:szCs w:val="24"/>
          <w:lang w:val="en-US"/>
        </w:rPr>
        <w:t xml:space="preserve"> model </w:t>
      </w:r>
      <w:r w:rsidR="00685B6E" w:rsidRPr="00EE20C2">
        <w:rPr>
          <w:rFonts w:ascii="Times New Roman" w:hAnsi="Times New Roman" w:cs="Times New Roman"/>
          <w:i/>
          <w:iCs/>
          <w:sz w:val="24"/>
          <w:szCs w:val="24"/>
          <w:lang w:val="en-US"/>
        </w:rPr>
        <w:t>fixed effect.</w:t>
      </w:r>
    </w:p>
    <w:p w14:paraId="6FA013EA" w14:textId="77777777" w:rsidR="002C2DB2" w:rsidRDefault="002C2DB2" w:rsidP="00EE20C2">
      <w:pPr>
        <w:pStyle w:val="ListParagraph"/>
        <w:spacing w:after="0" w:line="480" w:lineRule="auto"/>
        <w:ind w:left="0" w:firstLine="426"/>
        <w:jc w:val="both"/>
        <w:rPr>
          <w:rFonts w:ascii="Times New Roman" w:hAnsi="Times New Roman" w:cs="Times New Roman"/>
          <w:i/>
          <w:iCs/>
          <w:sz w:val="24"/>
          <w:szCs w:val="24"/>
          <w:lang w:val="en-US"/>
        </w:rPr>
      </w:pPr>
    </w:p>
    <w:p w14:paraId="1B573D81" w14:textId="77777777" w:rsidR="002C2DB2" w:rsidRDefault="002C2DB2" w:rsidP="00EE20C2">
      <w:pPr>
        <w:pStyle w:val="ListParagraph"/>
        <w:spacing w:after="0" w:line="480" w:lineRule="auto"/>
        <w:ind w:left="0" w:firstLine="426"/>
        <w:jc w:val="both"/>
        <w:rPr>
          <w:rFonts w:ascii="Times New Roman" w:hAnsi="Times New Roman" w:cs="Times New Roman"/>
          <w:i/>
          <w:iCs/>
          <w:sz w:val="24"/>
          <w:szCs w:val="24"/>
          <w:lang w:val="en-US"/>
        </w:rPr>
      </w:pPr>
    </w:p>
    <w:p w14:paraId="1D45FC4F" w14:textId="77777777" w:rsidR="002C2DB2" w:rsidRDefault="002C2DB2" w:rsidP="00EE20C2">
      <w:pPr>
        <w:pStyle w:val="ListParagraph"/>
        <w:spacing w:after="0" w:line="480" w:lineRule="auto"/>
        <w:ind w:left="0" w:firstLine="426"/>
        <w:jc w:val="both"/>
        <w:rPr>
          <w:rFonts w:ascii="Times New Roman" w:hAnsi="Times New Roman" w:cs="Times New Roman"/>
          <w:i/>
          <w:iCs/>
          <w:sz w:val="24"/>
          <w:szCs w:val="24"/>
          <w:lang w:val="en-US"/>
        </w:rPr>
      </w:pPr>
    </w:p>
    <w:p w14:paraId="2EC40325" w14:textId="77777777" w:rsidR="002C2DB2" w:rsidRPr="00DC4FA1" w:rsidRDefault="002C2DB2" w:rsidP="00DC4FA1">
      <w:pPr>
        <w:spacing w:after="0" w:line="480" w:lineRule="auto"/>
        <w:jc w:val="both"/>
        <w:rPr>
          <w:rFonts w:ascii="Times New Roman" w:hAnsi="Times New Roman" w:cs="Times New Roman"/>
          <w:i/>
          <w:iCs/>
          <w:sz w:val="24"/>
          <w:szCs w:val="24"/>
          <w:lang w:val="en-US"/>
        </w:rPr>
      </w:pPr>
    </w:p>
    <w:p w14:paraId="2112D7A7" w14:textId="2BCB1093" w:rsidR="00D0045C" w:rsidRPr="00D0045C" w:rsidRDefault="00D0045C" w:rsidP="00D0045C">
      <w:pPr>
        <w:pStyle w:val="Caption"/>
        <w:spacing w:after="0" w:line="360" w:lineRule="auto"/>
        <w:rPr>
          <w:rFonts w:cs="Times New Roman"/>
          <w:b w:val="0"/>
          <w:bCs/>
          <w:i/>
          <w:iCs w:val="0"/>
          <w:sz w:val="22"/>
          <w:szCs w:val="20"/>
          <w:lang w:val="en-US"/>
        </w:rPr>
      </w:pPr>
      <w:bookmarkStart w:id="144" w:name="_Toc210177611"/>
      <w:r w:rsidRPr="00D0045C">
        <w:rPr>
          <w:sz w:val="22"/>
          <w:szCs w:val="20"/>
        </w:rPr>
        <w:lastRenderedPageBreak/>
        <w:t>Tabel 4.</w:t>
      </w:r>
      <w:r w:rsidRPr="00D0045C">
        <w:rPr>
          <w:sz w:val="22"/>
          <w:szCs w:val="20"/>
        </w:rPr>
        <w:fldChar w:fldCharType="begin"/>
      </w:r>
      <w:r w:rsidRPr="00D0045C">
        <w:rPr>
          <w:sz w:val="22"/>
          <w:szCs w:val="20"/>
        </w:rPr>
        <w:instrText xml:space="preserve"> SEQ Tabel_4 \* ARABIC </w:instrText>
      </w:r>
      <w:r w:rsidRPr="00D0045C">
        <w:rPr>
          <w:sz w:val="22"/>
          <w:szCs w:val="20"/>
        </w:rPr>
        <w:fldChar w:fldCharType="separate"/>
      </w:r>
      <w:r w:rsidR="00743074">
        <w:rPr>
          <w:noProof/>
          <w:sz w:val="22"/>
          <w:szCs w:val="20"/>
        </w:rPr>
        <w:t>3</w:t>
      </w:r>
      <w:r w:rsidRPr="00D0045C">
        <w:rPr>
          <w:sz w:val="22"/>
          <w:szCs w:val="20"/>
        </w:rPr>
        <w:fldChar w:fldCharType="end"/>
      </w:r>
      <w:r w:rsidRPr="00D0045C">
        <w:rPr>
          <w:sz w:val="22"/>
          <w:szCs w:val="20"/>
        </w:rPr>
        <w:t xml:space="preserve"> </w:t>
      </w:r>
      <w:r w:rsidRPr="00D0045C">
        <w:rPr>
          <w:rFonts w:cs="Times New Roman"/>
          <w:bCs/>
          <w:sz w:val="22"/>
          <w:szCs w:val="20"/>
          <w:lang w:val="en-US"/>
        </w:rPr>
        <w:t xml:space="preserve">Tabel </w:t>
      </w:r>
      <w:r w:rsidRPr="00D0045C">
        <w:rPr>
          <w:rFonts w:cs="Times New Roman"/>
          <w:bCs/>
          <w:i/>
          <w:sz w:val="22"/>
          <w:szCs w:val="20"/>
          <w:lang w:val="en-US"/>
        </w:rPr>
        <w:t>Fixed Effect Model</w:t>
      </w:r>
      <w:bookmarkEnd w:id="144"/>
    </w:p>
    <w:tbl>
      <w:tblPr>
        <w:tblStyle w:val="TableGrid"/>
        <w:tblpPr w:leftFromText="180" w:rightFromText="180" w:vertAnchor="text" w:horzAnchor="margin" w:tblpY="2"/>
        <w:tblW w:w="0" w:type="auto"/>
        <w:tblLook w:val="04A0" w:firstRow="1" w:lastRow="0" w:firstColumn="1" w:lastColumn="0" w:noHBand="0" w:noVBand="1"/>
      </w:tblPr>
      <w:tblGrid>
        <w:gridCol w:w="3179"/>
        <w:gridCol w:w="1124"/>
        <w:gridCol w:w="1159"/>
        <w:gridCol w:w="1083"/>
        <w:gridCol w:w="1382"/>
      </w:tblGrid>
      <w:tr w:rsidR="00D020D4" w14:paraId="7836B6D6" w14:textId="77777777" w:rsidTr="00D020D4">
        <w:tc>
          <w:tcPr>
            <w:tcW w:w="3179" w:type="dxa"/>
          </w:tcPr>
          <w:p w14:paraId="5872AB83" w14:textId="77777777" w:rsidR="00D020D4" w:rsidRPr="00E51C75" w:rsidRDefault="00D020D4" w:rsidP="00D020D4">
            <w:pPr>
              <w:jc w:val="center"/>
              <w:rPr>
                <w:rFonts w:ascii="Times New Roman" w:hAnsi="Times New Roman" w:cs="Times New Roman"/>
                <w:b/>
                <w:bCs/>
                <w:i/>
                <w:iCs/>
                <w:sz w:val="20"/>
                <w:szCs w:val="20"/>
              </w:rPr>
            </w:pPr>
            <w:bookmarkStart w:id="145" w:name="_Hlk209397078"/>
            <w:r w:rsidRPr="00E51C75">
              <w:rPr>
                <w:rFonts w:ascii="Times New Roman" w:hAnsi="Times New Roman" w:cs="Times New Roman"/>
                <w:b/>
                <w:bCs/>
                <w:i/>
                <w:iCs/>
                <w:sz w:val="20"/>
                <w:szCs w:val="20"/>
              </w:rPr>
              <w:t>Prob&gt;F</w:t>
            </w:r>
          </w:p>
        </w:tc>
        <w:tc>
          <w:tcPr>
            <w:tcW w:w="4748" w:type="dxa"/>
            <w:gridSpan w:val="4"/>
          </w:tcPr>
          <w:p w14:paraId="422A9F86" w14:textId="77777777" w:rsidR="00D020D4" w:rsidRDefault="00D020D4" w:rsidP="00D020D4">
            <w:pPr>
              <w:jc w:val="center"/>
              <w:rPr>
                <w:rFonts w:ascii="Times New Roman" w:hAnsi="Times New Roman" w:cs="Times New Roman"/>
                <w:sz w:val="20"/>
                <w:szCs w:val="20"/>
              </w:rPr>
            </w:pPr>
            <w:r>
              <w:rPr>
                <w:rFonts w:ascii="Times New Roman" w:hAnsi="Times New Roman" w:cs="Times New Roman"/>
                <w:sz w:val="20"/>
                <w:szCs w:val="20"/>
              </w:rPr>
              <w:t>0.0000</w:t>
            </w:r>
          </w:p>
        </w:tc>
      </w:tr>
      <w:tr w:rsidR="00D020D4" w14:paraId="60BAB977" w14:textId="77777777" w:rsidTr="00D020D4">
        <w:tc>
          <w:tcPr>
            <w:tcW w:w="3179" w:type="dxa"/>
          </w:tcPr>
          <w:p w14:paraId="661123CE" w14:textId="77777777" w:rsidR="00D020D4" w:rsidRPr="00E51C75" w:rsidRDefault="00D020D4" w:rsidP="00D020D4">
            <w:pPr>
              <w:jc w:val="center"/>
              <w:rPr>
                <w:rFonts w:ascii="Times New Roman" w:hAnsi="Times New Roman" w:cs="Times New Roman"/>
                <w:b/>
                <w:bCs/>
                <w:i/>
                <w:iCs/>
                <w:sz w:val="20"/>
                <w:szCs w:val="20"/>
              </w:rPr>
            </w:pPr>
            <w:r w:rsidRPr="00E51C75">
              <w:rPr>
                <w:rFonts w:ascii="Times New Roman" w:hAnsi="Times New Roman" w:cs="Times New Roman"/>
                <w:b/>
                <w:bCs/>
                <w:i/>
                <w:iCs/>
                <w:sz w:val="20"/>
                <w:szCs w:val="20"/>
              </w:rPr>
              <w:t>R-Squared</w:t>
            </w:r>
          </w:p>
        </w:tc>
        <w:tc>
          <w:tcPr>
            <w:tcW w:w="4748" w:type="dxa"/>
            <w:gridSpan w:val="4"/>
          </w:tcPr>
          <w:p w14:paraId="3A977D9D" w14:textId="4217533D" w:rsidR="00D020D4" w:rsidRDefault="00D020D4" w:rsidP="00D020D4">
            <w:pPr>
              <w:jc w:val="center"/>
              <w:rPr>
                <w:rFonts w:ascii="Times New Roman" w:hAnsi="Times New Roman" w:cs="Times New Roman"/>
                <w:sz w:val="20"/>
                <w:szCs w:val="20"/>
              </w:rPr>
            </w:pPr>
            <w:r>
              <w:rPr>
                <w:rFonts w:ascii="Times New Roman" w:hAnsi="Times New Roman" w:cs="Times New Roman"/>
                <w:sz w:val="20"/>
                <w:szCs w:val="20"/>
              </w:rPr>
              <w:t>0.</w:t>
            </w:r>
            <w:r w:rsidR="005D5A6D">
              <w:rPr>
                <w:rFonts w:ascii="Times New Roman" w:hAnsi="Times New Roman" w:cs="Times New Roman"/>
                <w:sz w:val="20"/>
                <w:szCs w:val="20"/>
              </w:rPr>
              <w:t>84</w:t>
            </w:r>
            <w:r>
              <w:rPr>
                <w:rFonts w:ascii="Times New Roman" w:hAnsi="Times New Roman" w:cs="Times New Roman"/>
                <w:sz w:val="20"/>
                <w:szCs w:val="20"/>
              </w:rPr>
              <w:t>90</w:t>
            </w:r>
          </w:p>
        </w:tc>
      </w:tr>
      <w:tr w:rsidR="00D020D4" w14:paraId="38E190B8" w14:textId="77777777" w:rsidTr="00D020D4">
        <w:tc>
          <w:tcPr>
            <w:tcW w:w="3179" w:type="dxa"/>
          </w:tcPr>
          <w:p w14:paraId="7669E45E" w14:textId="77777777" w:rsidR="00D020D4" w:rsidRPr="00E51C75" w:rsidRDefault="00D020D4" w:rsidP="00D020D4">
            <w:pPr>
              <w:jc w:val="center"/>
              <w:rPr>
                <w:rFonts w:ascii="Times New Roman" w:hAnsi="Times New Roman" w:cs="Times New Roman"/>
                <w:b/>
                <w:bCs/>
                <w:i/>
                <w:iCs/>
                <w:sz w:val="20"/>
                <w:szCs w:val="20"/>
              </w:rPr>
            </w:pPr>
            <w:proofErr w:type="spellStart"/>
            <w:r w:rsidRPr="00E51C75">
              <w:rPr>
                <w:rFonts w:ascii="Times New Roman" w:hAnsi="Times New Roman" w:cs="Times New Roman"/>
                <w:b/>
                <w:bCs/>
                <w:i/>
                <w:iCs/>
                <w:sz w:val="20"/>
                <w:szCs w:val="20"/>
              </w:rPr>
              <w:t>Adj</w:t>
            </w:r>
            <w:proofErr w:type="spellEnd"/>
            <w:r w:rsidRPr="00E51C75">
              <w:rPr>
                <w:rFonts w:ascii="Times New Roman" w:hAnsi="Times New Roman" w:cs="Times New Roman"/>
                <w:b/>
                <w:bCs/>
                <w:i/>
                <w:iCs/>
                <w:sz w:val="20"/>
                <w:szCs w:val="20"/>
              </w:rPr>
              <w:t xml:space="preserve"> R-Squared</w:t>
            </w:r>
          </w:p>
        </w:tc>
        <w:tc>
          <w:tcPr>
            <w:tcW w:w="4748" w:type="dxa"/>
            <w:gridSpan w:val="4"/>
          </w:tcPr>
          <w:p w14:paraId="576AD7B1" w14:textId="77777777" w:rsidR="00D020D4" w:rsidRDefault="00D020D4" w:rsidP="00D020D4">
            <w:pPr>
              <w:jc w:val="center"/>
              <w:rPr>
                <w:rFonts w:ascii="Times New Roman" w:hAnsi="Times New Roman" w:cs="Times New Roman"/>
                <w:sz w:val="20"/>
                <w:szCs w:val="20"/>
              </w:rPr>
            </w:pPr>
            <w:r>
              <w:rPr>
                <w:rFonts w:ascii="Times New Roman" w:hAnsi="Times New Roman" w:cs="Times New Roman"/>
                <w:sz w:val="20"/>
                <w:szCs w:val="20"/>
              </w:rPr>
              <w:t>0.9737</w:t>
            </w:r>
          </w:p>
        </w:tc>
      </w:tr>
      <w:tr w:rsidR="00D020D4" w:rsidRPr="00402B2C" w14:paraId="0EF45B1E" w14:textId="77777777" w:rsidTr="00D020D4">
        <w:tc>
          <w:tcPr>
            <w:tcW w:w="3179" w:type="dxa"/>
          </w:tcPr>
          <w:p w14:paraId="4079C081" w14:textId="77777777" w:rsidR="00D020D4" w:rsidRPr="00D020D4" w:rsidRDefault="00D020D4" w:rsidP="00D020D4">
            <w:pPr>
              <w:jc w:val="center"/>
              <w:rPr>
                <w:rFonts w:ascii="Times New Roman" w:hAnsi="Times New Roman" w:cs="Times New Roman"/>
                <w:b/>
                <w:bCs/>
                <w:sz w:val="20"/>
                <w:szCs w:val="20"/>
              </w:rPr>
            </w:pPr>
            <w:proofErr w:type="spellStart"/>
            <w:r w:rsidRPr="00D020D4">
              <w:rPr>
                <w:rFonts w:ascii="Times New Roman" w:hAnsi="Times New Roman" w:cs="Times New Roman"/>
                <w:b/>
                <w:bCs/>
                <w:sz w:val="20"/>
                <w:szCs w:val="20"/>
              </w:rPr>
              <w:t>Variabel</w:t>
            </w:r>
            <w:proofErr w:type="spellEnd"/>
          </w:p>
        </w:tc>
        <w:tc>
          <w:tcPr>
            <w:tcW w:w="1124" w:type="dxa"/>
          </w:tcPr>
          <w:p w14:paraId="19DAF0A7" w14:textId="77777777" w:rsidR="00D020D4" w:rsidRPr="00D020D4" w:rsidRDefault="00D020D4" w:rsidP="00D020D4">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Coefficient</w:t>
            </w:r>
          </w:p>
        </w:tc>
        <w:tc>
          <w:tcPr>
            <w:tcW w:w="1159" w:type="dxa"/>
          </w:tcPr>
          <w:p w14:paraId="7F4EFDB2" w14:textId="77777777" w:rsidR="00D020D4" w:rsidRPr="00D020D4" w:rsidRDefault="00D020D4" w:rsidP="00D020D4">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Std. Err</w:t>
            </w:r>
          </w:p>
        </w:tc>
        <w:tc>
          <w:tcPr>
            <w:tcW w:w="1083" w:type="dxa"/>
          </w:tcPr>
          <w:p w14:paraId="14679D5D" w14:textId="77777777" w:rsidR="00D020D4" w:rsidRPr="00D020D4" w:rsidRDefault="00D020D4" w:rsidP="00D020D4">
            <w:pPr>
              <w:jc w:val="center"/>
              <w:rPr>
                <w:rFonts w:ascii="Times New Roman" w:hAnsi="Times New Roman" w:cs="Times New Roman"/>
                <w:b/>
                <w:bCs/>
                <w:sz w:val="20"/>
                <w:szCs w:val="20"/>
              </w:rPr>
            </w:pPr>
            <w:r>
              <w:rPr>
                <w:rFonts w:ascii="Times New Roman" w:hAnsi="Times New Roman" w:cs="Times New Roman"/>
                <w:b/>
                <w:bCs/>
                <w:sz w:val="20"/>
                <w:szCs w:val="20"/>
              </w:rPr>
              <w:t>T</w:t>
            </w:r>
          </w:p>
        </w:tc>
        <w:tc>
          <w:tcPr>
            <w:tcW w:w="1382" w:type="dxa"/>
          </w:tcPr>
          <w:p w14:paraId="660CAA76" w14:textId="77777777" w:rsidR="00D020D4" w:rsidRPr="00D020D4" w:rsidRDefault="00D020D4" w:rsidP="00D020D4">
            <w:pPr>
              <w:jc w:val="center"/>
              <w:rPr>
                <w:rFonts w:ascii="Times New Roman" w:hAnsi="Times New Roman" w:cs="Times New Roman"/>
                <w:b/>
                <w:bCs/>
                <w:sz w:val="20"/>
                <w:szCs w:val="20"/>
              </w:rPr>
            </w:pPr>
            <w:r>
              <w:rPr>
                <w:rFonts w:ascii="Times New Roman" w:hAnsi="Times New Roman" w:cs="Times New Roman"/>
                <w:b/>
                <w:bCs/>
                <w:sz w:val="20"/>
                <w:szCs w:val="20"/>
              </w:rPr>
              <w:t>P&gt;|</w:t>
            </w:r>
            <w:r w:rsidRPr="00D020D4">
              <w:rPr>
                <w:rFonts w:ascii="Times New Roman" w:hAnsi="Times New Roman" w:cs="Times New Roman"/>
                <w:b/>
                <w:bCs/>
                <w:i/>
                <w:iCs/>
                <w:sz w:val="20"/>
                <w:szCs w:val="20"/>
              </w:rPr>
              <w:t>t</w:t>
            </w:r>
            <w:r>
              <w:rPr>
                <w:rFonts w:ascii="Times New Roman" w:hAnsi="Times New Roman" w:cs="Times New Roman"/>
                <w:b/>
                <w:bCs/>
                <w:sz w:val="20"/>
                <w:szCs w:val="20"/>
              </w:rPr>
              <w:t>|</w:t>
            </w:r>
          </w:p>
        </w:tc>
      </w:tr>
      <w:tr w:rsidR="00D020D4" w:rsidRPr="00402B2C" w14:paraId="752AC5D2" w14:textId="77777777" w:rsidTr="00D020D4">
        <w:tc>
          <w:tcPr>
            <w:tcW w:w="3179" w:type="dxa"/>
          </w:tcPr>
          <w:p w14:paraId="4F58571A" w14:textId="77777777" w:rsidR="00D020D4" w:rsidRPr="00D020D4" w:rsidRDefault="00D020D4" w:rsidP="00D020D4">
            <w:pPr>
              <w:rPr>
                <w:rFonts w:ascii="Times New Roman" w:hAnsi="Times New Roman" w:cs="Times New Roman"/>
                <w:b/>
                <w:bCs/>
                <w:sz w:val="20"/>
                <w:szCs w:val="20"/>
              </w:rPr>
            </w:pPr>
            <w:r w:rsidRPr="00D020D4">
              <w:rPr>
                <w:rFonts w:ascii="Times New Roman" w:hAnsi="Times New Roman" w:cs="Times New Roman"/>
                <w:b/>
                <w:bCs/>
                <w:sz w:val="20"/>
                <w:szCs w:val="20"/>
              </w:rPr>
              <w:t>Tax Haven</w:t>
            </w:r>
          </w:p>
        </w:tc>
        <w:tc>
          <w:tcPr>
            <w:tcW w:w="1124" w:type="dxa"/>
          </w:tcPr>
          <w:p w14:paraId="0B126C0C"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15.0763</w:t>
            </w:r>
          </w:p>
        </w:tc>
        <w:tc>
          <w:tcPr>
            <w:tcW w:w="1159" w:type="dxa"/>
          </w:tcPr>
          <w:p w14:paraId="5CC7B58A"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1.886765</w:t>
            </w:r>
          </w:p>
        </w:tc>
        <w:tc>
          <w:tcPr>
            <w:tcW w:w="1083" w:type="dxa"/>
          </w:tcPr>
          <w:p w14:paraId="748C5D46"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7.99</w:t>
            </w:r>
          </w:p>
        </w:tc>
        <w:tc>
          <w:tcPr>
            <w:tcW w:w="1382" w:type="dxa"/>
          </w:tcPr>
          <w:p w14:paraId="47E34715"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0.000</w:t>
            </w:r>
          </w:p>
        </w:tc>
      </w:tr>
      <w:tr w:rsidR="00D020D4" w:rsidRPr="00402B2C" w14:paraId="62D3C463" w14:textId="77777777" w:rsidTr="00D020D4">
        <w:tc>
          <w:tcPr>
            <w:tcW w:w="3179" w:type="dxa"/>
          </w:tcPr>
          <w:p w14:paraId="04F3F74A" w14:textId="77777777" w:rsidR="00D020D4" w:rsidRPr="00D020D4" w:rsidRDefault="00D020D4" w:rsidP="00D020D4">
            <w:pPr>
              <w:rPr>
                <w:rFonts w:ascii="Times New Roman" w:hAnsi="Times New Roman" w:cs="Times New Roman"/>
                <w:b/>
                <w:bCs/>
                <w:sz w:val="20"/>
                <w:szCs w:val="20"/>
              </w:rPr>
            </w:pPr>
            <w:r w:rsidRPr="00D020D4">
              <w:rPr>
                <w:rFonts w:ascii="Times New Roman" w:hAnsi="Times New Roman" w:cs="Times New Roman"/>
                <w:b/>
                <w:bCs/>
                <w:sz w:val="20"/>
                <w:szCs w:val="20"/>
              </w:rPr>
              <w:t>Intangible Asset</w:t>
            </w:r>
          </w:p>
        </w:tc>
        <w:tc>
          <w:tcPr>
            <w:tcW w:w="1124" w:type="dxa"/>
          </w:tcPr>
          <w:p w14:paraId="1E6277E0"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4.219287</w:t>
            </w:r>
          </w:p>
        </w:tc>
        <w:tc>
          <w:tcPr>
            <w:tcW w:w="1159" w:type="dxa"/>
          </w:tcPr>
          <w:p w14:paraId="429D835F"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.2979839</w:t>
            </w:r>
          </w:p>
        </w:tc>
        <w:tc>
          <w:tcPr>
            <w:tcW w:w="1083" w:type="dxa"/>
          </w:tcPr>
          <w:p w14:paraId="2FC5B9CA"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14.16</w:t>
            </w:r>
          </w:p>
        </w:tc>
        <w:tc>
          <w:tcPr>
            <w:tcW w:w="1382" w:type="dxa"/>
          </w:tcPr>
          <w:p w14:paraId="4F7551E6"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0.000</w:t>
            </w:r>
          </w:p>
        </w:tc>
      </w:tr>
      <w:tr w:rsidR="00D020D4" w:rsidRPr="00402B2C" w14:paraId="3D740CAB" w14:textId="77777777" w:rsidTr="00D020D4">
        <w:tc>
          <w:tcPr>
            <w:tcW w:w="3179" w:type="dxa"/>
          </w:tcPr>
          <w:p w14:paraId="7121F004" w14:textId="77777777" w:rsidR="00D020D4" w:rsidRPr="00D020D4" w:rsidRDefault="00D020D4" w:rsidP="00D020D4">
            <w:pPr>
              <w:ind w:left="720" w:hanging="720"/>
              <w:rPr>
                <w:rFonts w:ascii="Times New Roman" w:hAnsi="Times New Roman" w:cs="Times New Roman"/>
                <w:b/>
                <w:bCs/>
                <w:sz w:val="20"/>
                <w:szCs w:val="20"/>
              </w:rPr>
            </w:pPr>
            <w:r w:rsidRPr="00D020D4">
              <w:rPr>
                <w:rFonts w:ascii="Times New Roman" w:hAnsi="Times New Roman" w:cs="Times New Roman"/>
                <w:b/>
                <w:bCs/>
                <w:sz w:val="20"/>
                <w:szCs w:val="20"/>
              </w:rPr>
              <w:t>Tax Minimization</w:t>
            </w:r>
          </w:p>
        </w:tc>
        <w:tc>
          <w:tcPr>
            <w:tcW w:w="1124" w:type="dxa"/>
          </w:tcPr>
          <w:p w14:paraId="3E01B26E"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12.22768</w:t>
            </w:r>
          </w:p>
        </w:tc>
        <w:tc>
          <w:tcPr>
            <w:tcW w:w="1159" w:type="dxa"/>
          </w:tcPr>
          <w:p w14:paraId="6226EBDE"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.8527987</w:t>
            </w:r>
          </w:p>
        </w:tc>
        <w:tc>
          <w:tcPr>
            <w:tcW w:w="1083" w:type="dxa"/>
          </w:tcPr>
          <w:p w14:paraId="0A338F8C"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14.34</w:t>
            </w:r>
          </w:p>
        </w:tc>
        <w:tc>
          <w:tcPr>
            <w:tcW w:w="1382" w:type="dxa"/>
          </w:tcPr>
          <w:p w14:paraId="7716B6E9"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0.000</w:t>
            </w:r>
          </w:p>
        </w:tc>
      </w:tr>
      <w:tr w:rsidR="00D020D4" w:rsidRPr="00402B2C" w14:paraId="0E040321" w14:textId="77777777" w:rsidTr="00D020D4">
        <w:tc>
          <w:tcPr>
            <w:tcW w:w="3179" w:type="dxa"/>
          </w:tcPr>
          <w:p w14:paraId="2816D80F" w14:textId="77777777" w:rsidR="00D020D4" w:rsidRPr="00D020D4" w:rsidRDefault="00D020D4" w:rsidP="00D020D4">
            <w:pPr>
              <w:ind w:left="720" w:hanging="720"/>
              <w:rPr>
                <w:rFonts w:ascii="Times New Roman" w:hAnsi="Times New Roman" w:cs="Times New Roman"/>
                <w:b/>
                <w:bCs/>
                <w:sz w:val="20"/>
                <w:szCs w:val="20"/>
              </w:rPr>
            </w:pPr>
            <w:r>
              <w:rPr>
                <w:rFonts w:ascii="Times New Roman" w:hAnsi="Times New Roman" w:cs="Times New Roman"/>
                <w:b/>
                <w:bCs/>
                <w:sz w:val="20"/>
                <w:szCs w:val="20"/>
              </w:rPr>
              <w:t>Cons</w:t>
            </w:r>
          </w:p>
        </w:tc>
        <w:tc>
          <w:tcPr>
            <w:tcW w:w="1124" w:type="dxa"/>
          </w:tcPr>
          <w:p w14:paraId="0F6B8C6C"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11.29761</w:t>
            </w:r>
          </w:p>
        </w:tc>
        <w:tc>
          <w:tcPr>
            <w:tcW w:w="1159" w:type="dxa"/>
          </w:tcPr>
          <w:p w14:paraId="2BF6BDF6"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3.216246</w:t>
            </w:r>
          </w:p>
        </w:tc>
        <w:tc>
          <w:tcPr>
            <w:tcW w:w="1083" w:type="dxa"/>
          </w:tcPr>
          <w:p w14:paraId="33E25F15"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3.51</w:t>
            </w:r>
          </w:p>
        </w:tc>
        <w:tc>
          <w:tcPr>
            <w:tcW w:w="1382" w:type="dxa"/>
          </w:tcPr>
          <w:p w14:paraId="0E6684DE" w14:textId="77777777" w:rsidR="00D020D4" w:rsidRPr="00402B2C" w:rsidRDefault="00D020D4" w:rsidP="00D020D4">
            <w:pPr>
              <w:jc w:val="right"/>
              <w:rPr>
                <w:rFonts w:ascii="Times New Roman" w:hAnsi="Times New Roman" w:cs="Times New Roman"/>
                <w:sz w:val="20"/>
                <w:szCs w:val="20"/>
              </w:rPr>
            </w:pPr>
            <w:r>
              <w:rPr>
                <w:rFonts w:ascii="Times New Roman" w:hAnsi="Times New Roman" w:cs="Times New Roman"/>
                <w:sz w:val="20"/>
                <w:szCs w:val="20"/>
              </w:rPr>
              <w:t>0.001</w:t>
            </w:r>
          </w:p>
        </w:tc>
      </w:tr>
    </w:tbl>
    <w:bookmarkEnd w:id="145"/>
    <w:p w14:paraId="13FB5765" w14:textId="5E41433B" w:rsidR="00896722" w:rsidRPr="000E33AE" w:rsidRDefault="00D020D4" w:rsidP="00246A3A">
      <w:pPr>
        <w:spacing w:after="0" w:line="480" w:lineRule="auto"/>
        <w:jc w:val="both"/>
        <w:rPr>
          <w:rFonts w:ascii="Times New Roman" w:hAnsi="Times New Roman" w:cs="Times New Roman"/>
          <w:i/>
          <w:iCs/>
          <w:sz w:val="20"/>
          <w:szCs w:val="20"/>
          <w:lang w:val="en-US"/>
        </w:rPr>
      </w:pPr>
      <w:proofErr w:type="spellStart"/>
      <w:proofErr w:type="gramStart"/>
      <w:r w:rsidRPr="000E33AE">
        <w:rPr>
          <w:rFonts w:ascii="Times New Roman" w:hAnsi="Times New Roman" w:cs="Times New Roman"/>
          <w:i/>
          <w:iCs/>
          <w:sz w:val="20"/>
          <w:szCs w:val="20"/>
          <w:lang w:val="en-US"/>
        </w:rPr>
        <w:t>Sumber</w:t>
      </w:r>
      <w:proofErr w:type="spellEnd"/>
      <w:r w:rsidRPr="000E33AE">
        <w:rPr>
          <w:rFonts w:ascii="Times New Roman" w:hAnsi="Times New Roman" w:cs="Times New Roman"/>
          <w:i/>
          <w:iCs/>
          <w:sz w:val="20"/>
          <w:szCs w:val="20"/>
          <w:lang w:val="en-US"/>
        </w:rPr>
        <w:t xml:space="preserve"> :</w:t>
      </w:r>
      <w:proofErr w:type="gramEnd"/>
      <w:r w:rsidRPr="000E33AE">
        <w:rPr>
          <w:rFonts w:ascii="Times New Roman" w:hAnsi="Times New Roman" w:cs="Times New Roman"/>
          <w:i/>
          <w:iCs/>
          <w:sz w:val="20"/>
          <w:szCs w:val="20"/>
          <w:lang w:val="en-US"/>
        </w:rPr>
        <w:t xml:space="preserve"> Data </w:t>
      </w:r>
      <w:proofErr w:type="spellStart"/>
      <w:r w:rsidRPr="000E33AE">
        <w:rPr>
          <w:rFonts w:ascii="Times New Roman" w:hAnsi="Times New Roman" w:cs="Times New Roman"/>
          <w:i/>
          <w:iCs/>
          <w:sz w:val="20"/>
          <w:szCs w:val="20"/>
          <w:lang w:val="en-US"/>
        </w:rPr>
        <w:t>Diolah</w:t>
      </w:r>
      <w:proofErr w:type="spellEnd"/>
      <w:r w:rsidRPr="000E33AE">
        <w:rPr>
          <w:rFonts w:ascii="Times New Roman" w:hAnsi="Times New Roman" w:cs="Times New Roman"/>
          <w:i/>
          <w:iCs/>
          <w:sz w:val="20"/>
          <w:szCs w:val="20"/>
          <w:lang w:val="en-US"/>
        </w:rPr>
        <w:t>, 2025</w:t>
      </w:r>
    </w:p>
    <w:p w14:paraId="65BF985E" w14:textId="77777777" w:rsidR="00FF33F9" w:rsidRDefault="00FF33F9" w:rsidP="00246A3A">
      <w:pPr>
        <w:pStyle w:val="ListParagraph"/>
        <w:numPr>
          <w:ilvl w:val="0"/>
          <w:numId w:val="32"/>
        </w:numPr>
        <w:spacing w:after="0" w:line="480" w:lineRule="auto"/>
        <w:ind w:left="426" w:hanging="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Random Effect Model</w:t>
      </w:r>
    </w:p>
    <w:p w14:paraId="60F2DA17" w14:textId="09C091F3" w:rsidR="00685B6E" w:rsidRPr="00691B9B" w:rsidRDefault="00FF33F9" w:rsidP="00691B9B">
      <w:pPr>
        <w:spacing w:after="0" w:line="480" w:lineRule="auto"/>
        <w:ind w:firstLine="426"/>
        <w:jc w:val="both"/>
        <w:rPr>
          <w:rFonts w:ascii="Times New Roman" w:hAnsi="Times New Roman" w:cs="Times New Roman"/>
          <w:b/>
          <w:bCs/>
          <w:i/>
          <w:iCs/>
          <w:lang w:val="en-US"/>
        </w:rPr>
      </w:pPr>
      <w:r>
        <w:rPr>
          <w:rFonts w:ascii="Times New Roman" w:hAnsi="Times New Roman" w:cs="Times New Roman"/>
          <w:sz w:val="24"/>
          <w:szCs w:val="24"/>
          <w:lang w:val="en-US"/>
        </w:rPr>
        <w:t xml:space="preserve">Model </w:t>
      </w:r>
      <w:r>
        <w:rPr>
          <w:rFonts w:ascii="Times New Roman" w:hAnsi="Times New Roman" w:cs="Times New Roman"/>
          <w:i/>
          <w:iCs/>
          <w:sz w:val="24"/>
          <w:szCs w:val="24"/>
          <w:lang w:val="en-US"/>
        </w:rPr>
        <w:t xml:space="preserve">random effect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data panel yang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intercept</w:t>
      </w:r>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sidRPr="00685B6E">
        <w:rPr>
          <w:rFonts w:ascii="Times New Roman" w:hAnsi="Times New Roman" w:cs="Times New Roman"/>
          <w:sz w:val="24"/>
          <w:szCs w:val="24"/>
          <w:lang w:val="en-US"/>
        </w:rPr>
        <w:t>Berikut</w:t>
      </w:r>
      <w:proofErr w:type="spellEnd"/>
      <w:r w:rsidRPr="00685B6E">
        <w:rPr>
          <w:rFonts w:ascii="Times New Roman" w:hAnsi="Times New Roman" w:cs="Times New Roman"/>
          <w:sz w:val="24"/>
          <w:szCs w:val="24"/>
          <w:lang w:val="en-US"/>
        </w:rPr>
        <w:t xml:space="preserve"> </w:t>
      </w:r>
      <w:proofErr w:type="spellStart"/>
      <w:r w:rsidRPr="00685B6E">
        <w:rPr>
          <w:rFonts w:ascii="Times New Roman" w:hAnsi="Times New Roman" w:cs="Times New Roman"/>
          <w:sz w:val="24"/>
          <w:szCs w:val="24"/>
          <w:lang w:val="en-US"/>
        </w:rPr>
        <w:t>hasil</w:t>
      </w:r>
      <w:proofErr w:type="spellEnd"/>
      <w:r w:rsidRPr="00685B6E">
        <w:rPr>
          <w:rFonts w:ascii="Times New Roman" w:hAnsi="Times New Roman" w:cs="Times New Roman"/>
          <w:sz w:val="24"/>
          <w:szCs w:val="24"/>
          <w:lang w:val="en-US"/>
        </w:rPr>
        <w:t xml:space="preserve"> </w:t>
      </w:r>
      <w:proofErr w:type="spellStart"/>
      <w:r w:rsidRPr="00685B6E">
        <w:rPr>
          <w:rFonts w:ascii="Times New Roman" w:hAnsi="Times New Roman" w:cs="Times New Roman"/>
          <w:sz w:val="24"/>
          <w:szCs w:val="24"/>
          <w:lang w:val="en-US"/>
        </w:rPr>
        <w:t>regresi</w:t>
      </w:r>
      <w:proofErr w:type="spellEnd"/>
      <w:r w:rsidRPr="00685B6E">
        <w:rPr>
          <w:rFonts w:ascii="Times New Roman" w:hAnsi="Times New Roman" w:cs="Times New Roman"/>
          <w:sz w:val="24"/>
          <w:szCs w:val="24"/>
          <w:lang w:val="en-US"/>
        </w:rPr>
        <w:t xml:space="preserve"> </w:t>
      </w:r>
      <w:proofErr w:type="spellStart"/>
      <w:r w:rsidRPr="00685B6E">
        <w:rPr>
          <w:rFonts w:ascii="Times New Roman" w:hAnsi="Times New Roman" w:cs="Times New Roman"/>
          <w:sz w:val="24"/>
          <w:szCs w:val="24"/>
          <w:lang w:val="en-US"/>
        </w:rPr>
        <w:t>menggunakan</w:t>
      </w:r>
      <w:proofErr w:type="spellEnd"/>
      <w:r w:rsidRPr="00685B6E">
        <w:rPr>
          <w:rFonts w:ascii="Times New Roman" w:hAnsi="Times New Roman" w:cs="Times New Roman"/>
          <w:sz w:val="24"/>
          <w:szCs w:val="24"/>
          <w:lang w:val="en-US"/>
        </w:rPr>
        <w:t xml:space="preserve"> model </w:t>
      </w:r>
      <w:r w:rsidRPr="00685B6E">
        <w:rPr>
          <w:rFonts w:ascii="Times New Roman" w:hAnsi="Times New Roman" w:cs="Times New Roman"/>
          <w:i/>
          <w:iCs/>
          <w:sz w:val="24"/>
          <w:szCs w:val="24"/>
          <w:lang w:val="en-US"/>
        </w:rPr>
        <w:t>random effect</w:t>
      </w:r>
      <w:r>
        <w:rPr>
          <w:rFonts w:ascii="Times New Roman" w:hAnsi="Times New Roman" w:cs="Times New Roman"/>
          <w:sz w:val="24"/>
          <w:szCs w:val="24"/>
          <w:lang w:val="en-US"/>
        </w:rPr>
        <w:t>.</w:t>
      </w:r>
    </w:p>
    <w:p w14:paraId="78FCBBEF" w14:textId="40A5C9CA" w:rsidR="0068419D" w:rsidRPr="00D0045C" w:rsidRDefault="00D0045C" w:rsidP="00D0045C">
      <w:pPr>
        <w:pStyle w:val="Caption"/>
        <w:spacing w:after="0" w:line="360" w:lineRule="auto"/>
        <w:rPr>
          <w:rFonts w:cs="Times New Roman"/>
          <w:b w:val="0"/>
          <w:bCs/>
          <w:sz w:val="22"/>
          <w:szCs w:val="20"/>
          <w:lang w:val="en-US"/>
        </w:rPr>
      </w:pPr>
      <w:bookmarkStart w:id="146" w:name="_Toc210177612"/>
      <w:r w:rsidRPr="00D0045C">
        <w:rPr>
          <w:sz w:val="22"/>
          <w:szCs w:val="20"/>
        </w:rPr>
        <w:t>Tabel 4.</w:t>
      </w:r>
      <w:r w:rsidRPr="00D0045C">
        <w:rPr>
          <w:sz w:val="22"/>
          <w:szCs w:val="20"/>
        </w:rPr>
        <w:fldChar w:fldCharType="begin"/>
      </w:r>
      <w:r w:rsidRPr="00D0045C">
        <w:rPr>
          <w:sz w:val="22"/>
          <w:szCs w:val="20"/>
        </w:rPr>
        <w:instrText xml:space="preserve"> SEQ Tabel_4 \* ARABIC </w:instrText>
      </w:r>
      <w:r w:rsidRPr="00D0045C">
        <w:rPr>
          <w:sz w:val="22"/>
          <w:szCs w:val="20"/>
        </w:rPr>
        <w:fldChar w:fldCharType="separate"/>
      </w:r>
      <w:r w:rsidR="00743074">
        <w:rPr>
          <w:noProof/>
          <w:sz w:val="22"/>
          <w:szCs w:val="20"/>
        </w:rPr>
        <w:t>4</w:t>
      </w:r>
      <w:r w:rsidRPr="00D0045C">
        <w:rPr>
          <w:sz w:val="22"/>
          <w:szCs w:val="20"/>
        </w:rPr>
        <w:fldChar w:fldCharType="end"/>
      </w:r>
      <w:r w:rsidRPr="00D0045C">
        <w:rPr>
          <w:sz w:val="22"/>
          <w:szCs w:val="20"/>
        </w:rPr>
        <w:t xml:space="preserve"> </w:t>
      </w:r>
      <w:r w:rsidR="0068419D" w:rsidRPr="00D0045C">
        <w:rPr>
          <w:rFonts w:cs="Times New Roman"/>
          <w:bCs/>
          <w:sz w:val="22"/>
          <w:szCs w:val="20"/>
          <w:lang w:val="en-US"/>
        </w:rPr>
        <w:t xml:space="preserve">Tabel </w:t>
      </w:r>
      <w:r w:rsidR="00580B02" w:rsidRPr="00D0045C">
        <w:rPr>
          <w:rFonts w:cs="Times New Roman"/>
          <w:bCs/>
          <w:i/>
          <w:sz w:val="22"/>
          <w:szCs w:val="20"/>
          <w:lang w:val="en-US"/>
        </w:rPr>
        <w:t>Random Effect Model</w:t>
      </w:r>
      <w:bookmarkStart w:id="147" w:name="_Hlk201741848"/>
      <w:bookmarkEnd w:id="146"/>
    </w:p>
    <w:tbl>
      <w:tblPr>
        <w:tblStyle w:val="TableGrid"/>
        <w:tblpPr w:leftFromText="180" w:rightFromText="180" w:vertAnchor="text" w:horzAnchor="margin" w:tblpY="2"/>
        <w:tblW w:w="0" w:type="auto"/>
        <w:tblLook w:val="04A0" w:firstRow="1" w:lastRow="0" w:firstColumn="1" w:lastColumn="0" w:noHBand="0" w:noVBand="1"/>
      </w:tblPr>
      <w:tblGrid>
        <w:gridCol w:w="3179"/>
        <w:gridCol w:w="1124"/>
        <w:gridCol w:w="1159"/>
        <w:gridCol w:w="1083"/>
        <w:gridCol w:w="1382"/>
      </w:tblGrid>
      <w:tr w:rsidR="00FF33F9" w14:paraId="1F59A175" w14:textId="77777777" w:rsidTr="00116C09">
        <w:tc>
          <w:tcPr>
            <w:tcW w:w="3179" w:type="dxa"/>
          </w:tcPr>
          <w:p w14:paraId="3EC9E346" w14:textId="77777777" w:rsidR="00FF33F9" w:rsidRPr="00E51C75" w:rsidRDefault="00FF33F9" w:rsidP="00116C09">
            <w:pPr>
              <w:jc w:val="center"/>
              <w:rPr>
                <w:rFonts w:ascii="Times New Roman" w:hAnsi="Times New Roman" w:cs="Times New Roman"/>
                <w:b/>
                <w:bCs/>
                <w:i/>
                <w:iCs/>
                <w:sz w:val="20"/>
                <w:szCs w:val="20"/>
              </w:rPr>
            </w:pPr>
            <w:bookmarkStart w:id="148" w:name="_Hlk209446098"/>
            <w:r w:rsidRPr="00E51C75">
              <w:rPr>
                <w:rFonts w:ascii="Times New Roman" w:hAnsi="Times New Roman" w:cs="Times New Roman"/>
                <w:b/>
                <w:bCs/>
                <w:i/>
                <w:iCs/>
                <w:sz w:val="20"/>
                <w:szCs w:val="20"/>
              </w:rPr>
              <w:t>Prob&gt;F</w:t>
            </w:r>
          </w:p>
        </w:tc>
        <w:tc>
          <w:tcPr>
            <w:tcW w:w="4748" w:type="dxa"/>
            <w:gridSpan w:val="4"/>
          </w:tcPr>
          <w:p w14:paraId="6220CCB2" w14:textId="77777777" w:rsidR="00FF33F9" w:rsidRDefault="00FF33F9" w:rsidP="00116C09">
            <w:pPr>
              <w:jc w:val="center"/>
              <w:rPr>
                <w:rFonts w:ascii="Times New Roman" w:hAnsi="Times New Roman" w:cs="Times New Roman"/>
                <w:sz w:val="20"/>
                <w:szCs w:val="20"/>
              </w:rPr>
            </w:pPr>
            <w:r>
              <w:rPr>
                <w:rFonts w:ascii="Times New Roman" w:hAnsi="Times New Roman" w:cs="Times New Roman"/>
                <w:sz w:val="20"/>
                <w:szCs w:val="20"/>
              </w:rPr>
              <w:t>0.0000</w:t>
            </w:r>
          </w:p>
        </w:tc>
      </w:tr>
      <w:tr w:rsidR="00FF33F9" w14:paraId="4808CD48" w14:textId="77777777" w:rsidTr="00116C09">
        <w:tc>
          <w:tcPr>
            <w:tcW w:w="3179" w:type="dxa"/>
          </w:tcPr>
          <w:p w14:paraId="4C93C258" w14:textId="77777777" w:rsidR="00FF33F9" w:rsidRPr="00E51C75" w:rsidRDefault="00FF33F9" w:rsidP="00116C09">
            <w:pPr>
              <w:jc w:val="center"/>
              <w:rPr>
                <w:rFonts w:ascii="Times New Roman" w:hAnsi="Times New Roman" w:cs="Times New Roman"/>
                <w:b/>
                <w:bCs/>
                <w:i/>
                <w:iCs/>
                <w:sz w:val="20"/>
                <w:szCs w:val="20"/>
              </w:rPr>
            </w:pPr>
            <w:r w:rsidRPr="00E51C75">
              <w:rPr>
                <w:rFonts w:ascii="Times New Roman" w:hAnsi="Times New Roman" w:cs="Times New Roman"/>
                <w:b/>
                <w:bCs/>
                <w:i/>
                <w:iCs/>
                <w:sz w:val="20"/>
                <w:szCs w:val="20"/>
              </w:rPr>
              <w:t>R-Squared</w:t>
            </w:r>
          </w:p>
        </w:tc>
        <w:tc>
          <w:tcPr>
            <w:tcW w:w="4748" w:type="dxa"/>
            <w:gridSpan w:val="4"/>
          </w:tcPr>
          <w:p w14:paraId="5B9396B0" w14:textId="0AA720E1" w:rsidR="00FF33F9" w:rsidRDefault="00FF33F9" w:rsidP="00116C09">
            <w:pPr>
              <w:jc w:val="center"/>
              <w:rPr>
                <w:rFonts w:ascii="Times New Roman" w:hAnsi="Times New Roman" w:cs="Times New Roman"/>
                <w:sz w:val="20"/>
                <w:szCs w:val="20"/>
              </w:rPr>
            </w:pPr>
            <w:r>
              <w:rPr>
                <w:rFonts w:ascii="Times New Roman" w:hAnsi="Times New Roman" w:cs="Times New Roman"/>
                <w:sz w:val="20"/>
                <w:szCs w:val="20"/>
              </w:rPr>
              <w:t>0.8480</w:t>
            </w:r>
          </w:p>
        </w:tc>
      </w:tr>
      <w:tr w:rsidR="00FF33F9" w14:paraId="0D7F34AF" w14:textId="77777777" w:rsidTr="00116C09">
        <w:tc>
          <w:tcPr>
            <w:tcW w:w="3179" w:type="dxa"/>
          </w:tcPr>
          <w:p w14:paraId="14B819DA" w14:textId="77777777" w:rsidR="00FF33F9" w:rsidRPr="00E51C75" w:rsidRDefault="00FF33F9" w:rsidP="00116C09">
            <w:pPr>
              <w:jc w:val="center"/>
              <w:rPr>
                <w:rFonts w:ascii="Times New Roman" w:hAnsi="Times New Roman" w:cs="Times New Roman"/>
                <w:b/>
                <w:bCs/>
                <w:i/>
                <w:iCs/>
                <w:sz w:val="20"/>
                <w:szCs w:val="20"/>
              </w:rPr>
            </w:pPr>
            <w:proofErr w:type="spellStart"/>
            <w:r w:rsidRPr="00E51C75">
              <w:rPr>
                <w:rFonts w:ascii="Times New Roman" w:hAnsi="Times New Roman" w:cs="Times New Roman"/>
                <w:b/>
                <w:bCs/>
                <w:i/>
                <w:iCs/>
                <w:sz w:val="20"/>
                <w:szCs w:val="20"/>
              </w:rPr>
              <w:t>Adj</w:t>
            </w:r>
            <w:proofErr w:type="spellEnd"/>
            <w:r w:rsidRPr="00E51C75">
              <w:rPr>
                <w:rFonts w:ascii="Times New Roman" w:hAnsi="Times New Roman" w:cs="Times New Roman"/>
                <w:b/>
                <w:bCs/>
                <w:i/>
                <w:iCs/>
                <w:sz w:val="20"/>
                <w:szCs w:val="20"/>
              </w:rPr>
              <w:t xml:space="preserve"> R-Squared</w:t>
            </w:r>
          </w:p>
        </w:tc>
        <w:tc>
          <w:tcPr>
            <w:tcW w:w="4748" w:type="dxa"/>
            <w:gridSpan w:val="4"/>
          </w:tcPr>
          <w:p w14:paraId="75C479BD" w14:textId="36C28F5D" w:rsidR="00FF33F9" w:rsidRDefault="00FF33F9" w:rsidP="00116C09">
            <w:pPr>
              <w:jc w:val="center"/>
              <w:rPr>
                <w:rFonts w:ascii="Times New Roman" w:hAnsi="Times New Roman" w:cs="Times New Roman"/>
                <w:sz w:val="20"/>
                <w:szCs w:val="20"/>
              </w:rPr>
            </w:pPr>
            <w:r>
              <w:rPr>
                <w:rFonts w:ascii="Times New Roman" w:hAnsi="Times New Roman" w:cs="Times New Roman"/>
                <w:sz w:val="20"/>
                <w:szCs w:val="20"/>
              </w:rPr>
              <w:t>0.9755</w:t>
            </w:r>
          </w:p>
        </w:tc>
      </w:tr>
      <w:tr w:rsidR="00FF33F9" w:rsidRPr="00402B2C" w14:paraId="0D1BB832" w14:textId="77777777" w:rsidTr="00116C09">
        <w:tc>
          <w:tcPr>
            <w:tcW w:w="3179" w:type="dxa"/>
          </w:tcPr>
          <w:p w14:paraId="6414DC23" w14:textId="77777777" w:rsidR="00FF33F9" w:rsidRPr="00D020D4" w:rsidRDefault="00FF33F9" w:rsidP="00116C09">
            <w:pPr>
              <w:jc w:val="center"/>
              <w:rPr>
                <w:rFonts w:ascii="Times New Roman" w:hAnsi="Times New Roman" w:cs="Times New Roman"/>
                <w:b/>
                <w:bCs/>
                <w:sz w:val="20"/>
                <w:szCs w:val="20"/>
              </w:rPr>
            </w:pPr>
            <w:proofErr w:type="spellStart"/>
            <w:r w:rsidRPr="00D020D4">
              <w:rPr>
                <w:rFonts w:ascii="Times New Roman" w:hAnsi="Times New Roman" w:cs="Times New Roman"/>
                <w:b/>
                <w:bCs/>
                <w:sz w:val="20"/>
                <w:szCs w:val="20"/>
              </w:rPr>
              <w:t>Variabel</w:t>
            </w:r>
            <w:proofErr w:type="spellEnd"/>
          </w:p>
        </w:tc>
        <w:tc>
          <w:tcPr>
            <w:tcW w:w="1124" w:type="dxa"/>
          </w:tcPr>
          <w:p w14:paraId="0F4E1E42" w14:textId="77777777" w:rsidR="00FF33F9" w:rsidRPr="00D020D4" w:rsidRDefault="00FF33F9" w:rsidP="00116C09">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Coefficient</w:t>
            </w:r>
          </w:p>
        </w:tc>
        <w:tc>
          <w:tcPr>
            <w:tcW w:w="1159" w:type="dxa"/>
          </w:tcPr>
          <w:p w14:paraId="42EB80E6" w14:textId="77777777" w:rsidR="00FF33F9" w:rsidRPr="00D020D4" w:rsidRDefault="00FF33F9" w:rsidP="00116C09">
            <w:pPr>
              <w:jc w:val="center"/>
              <w:rPr>
                <w:rFonts w:ascii="Times New Roman" w:hAnsi="Times New Roman" w:cs="Times New Roman"/>
                <w:b/>
                <w:bCs/>
                <w:i/>
                <w:iCs/>
                <w:sz w:val="20"/>
                <w:szCs w:val="20"/>
              </w:rPr>
            </w:pPr>
            <w:r w:rsidRPr="00D020D4">
              <w:rPr>
                <w:rFonts w:ascii="Times New Roman" w:hAnsi="Times New Roman" w:cs="Times New Roman"/>
                <w:b/>
                <w:bCs/>
                <w:i/>
                <w:iCs/>
                <w:sz w:val="20"/>
                <w:szCs w:val="20"/>
              </w:rPr>
              <w:t>Std. Err</w:t>
            </w:r>
          </w:p>
        </w:tc>
        <w:tc>
          <w:tcPr>
            <w:tcW w:w="1083" w:type="dxa"/>
          </w:tcPr>
          <w:p w14:paraId="5FBCD6DD" w14:textId="77777777" w:rsidR="00FF33F9" w:rsidRPr="00D020D4" w:rsidRDefault="00FF33F9" w:rsidP="00116C09">
            <w:pPr>
              <w:jc w:val="center"/>
              <w:rPr>
                <w:rFonts w:ascii="Times New Roman" w:hAnsi="Times New Roman" w:cs="Times New Roman"/>
                <w:b/>
                <w:bCs/>
                <w:sz w:val="20"/>
                <w:szCs w:val="20"/>
              </w:rPr>
            </w:pPr>
            <w:r>
              <w:rPr>
                <w:rFonts w:ascii="Times New Roman" w:hAnsi="Times New Roman" w:cs="Times New Roman"/>
                <w:b/>
                <w:bCs/>
                <w:sz w:val="20"/>
                <w:szCs w:val="20"/>
              </w:rPr>
              <w:t>T</w:t>
            </w:r>
          </w:p>
        </w:tc>
        <w:tc>
          <w:tcPr>
            <w:tcW w:w="1382" w:type="dxa"/>
          </w:tcPr>
          <w:p w14:paraId="6A8BB7EC" w14:textId="77777777" w:rsidR="00FF33F9" w:rsidRPr="00D020D4" w:rsidRDefault="00FF33F9" w:rsidP="00116C09">
            <w:pPr>
              <w:jc w:val="center"/>
              <w:rPr>
                <w:rFonts w:ascii="Times New Roman" w:hAnsi="Times New Roman" w:cs="Times New Roman"/>
                <w:b/>
                <w:bCs/>
                <w:sz w:val="20"/>
                <w:szCs w:val="20"/>
              </w:rPr>
            </w:pPr>
            <w:r>
              <w:rPr>
                <w:rFonts w:ascii="Times New Roman" w:hAnsi="Times New Roman" w:cs="Times New Roman"/>
                <w:b/>
                <w:bCs/>
                <w:sz w:val="20"/>
                <w:szCs w:val="20"/>
              </w:rPr>
              <w:t>P&gt;|</w:t>
            </w:r>
            <w:r w:rsidRPr="00D020D4">
              <w:rPr>
                <w:rFonts w:ascii="Times New Roman" w:hAnsi="Times New Roman" w:cs="Times New Roman"/>
                <w:b/>
                <w:bCs/>
                <w:i/>
                <w:iCs/>
                <w:sz w:val="20"/>
                <w:szCs w:val="20"/>
              </w:rPr>
              <w:t>t</w:t>
            </w:r>
            <w:r>
              <w:rPr>
                <w:rFonts w:ascii="Times New Roman" w:hAnsi="Times New Roman" w:cs="Times New Roman"/>
                <w:b/>
                <w:bCs/>
                <w:sz w:val="20"/>
                <w:szCs w:val="20"/>
              </w:rPr>
              <w:t>|</w:t>
            </w:r>
          </w:p>
        </w:tc>
      </w:tr>
      <w:tr w:rsidR="00FF33F9" w:rsidRPr="00402B2C" w14:paraId="5C589E13" w14:textId="77777777" w:rsidTr="00116C09">
        <w:tc>
          <w:tcPr>
            <w:tcW w:w="3179" w:type="dxa"/>
          </w:tcPr>
          <w:p w14:paraId="7B76195F" w14:textId="77777777" w:rsidR="00FF33F9" w:rsidRPr="00D020D4" w:rsidRDefault="00FF33F9" w:rsidP="00116C09">
            <w:pPr>
              <w:rPr>
                <w:rFonts w:ascii="Times New Roman" w:hAnsi="Times New Roman" w:cs="Times New Roman"/>
                <w:b/>
                <w:bCs/>
                <w:sz w:val="20"/>
                <w:szCs w:val="20"/>
              </w:rPr>
            </w:pPr>
            <w:r w:rsidRPr="00D020D4">
              <w:rPr>
                <w:rFonts w:ascii="Times New Roman" w:hAnsi="Times New Roman" w:cs="Times New Roman"/>
                <w:b/>
                <w:bCs/>
                <w:sz w:val="20"/>
                <w:szCs w:val="20"/>
              </w:rPr>
              <w:t>Tax Haven</w:t>
            </w:r>
          </w:p>
        </w:tc>
        <w:tc>
          <w:tcPr>
            <w:tcW w:w="1124" w:type="dxa"/>
          </w:tcPr>
          <w:p w14:paraId="7CB84F17" w14:textId="6C58C52B"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14.40987</w:t>
            </w:r>
          </w:p>
        </w:tc>
        <w:tc>
          <w:tcPr>
            <w:tcW w:w="1159" w:type="dxa"/>
          </w:tcPr>
          <w:p w14:paraId="45BF0FAE" w14:textId="16F00C65"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1.737779</w:t>
            </w:r>
          </w:p>
        </w:tc>
        <w:tc>
          <w:tcPr>
            <w:tcW w:w="1083" w:type="dxa"/>
          </w:tcPr>
          <w:p w14:paraId="4DC95675" w14:textId="5278EEB1"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8.29</w:t>
            </w:r>
          </w:p>
        </w:tc>
        <w:tc>
          <w:tcPr>
            <w:tcW w:w="1382" w:type="dxa"/>
          </w:tcPr>
          <w:p w14:paraId="4006B4F3" w14:textId="77777777"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0.000</w:t>
            </w:r>
          </w:p>
        </w:tc>
      </w:tr>
      <w:tr w:rsidR="00FF33F9" w:rsidRPr="00402B2C" w14:paraId="0BCD3E7B" w14:textId="77777777" w:rsidTr="00116C09">
        <w:tc>
          <w:tcPr>
            <w:tcW w:w="3179" w:type="dxa"/>
          </w:tcPr>
          <w:p w14:paraId="4EB529E6" w14:textId="77777777" w:rsidR="00FF33F9" w:rsidRPr="00D020D4" w:rsidRDefault="00FF33F9" w:rsidP="00116C09">
            <w:pPr>
              <w:rPr>
                <w:rFonts w:ascii="Times New Roman" w:hAnsi="Times New Roman" w:cs="Times New Roman"/>
                <w:b/>
                <w:bCs/>
                <w:sz w:val="20"/>
                <w:szCs w:val="20"/>
              </w:rPr>
            </w:pPr>
            <w:r w:rsidRPr="00D020D4">
              <w:rPr>
                <w:rFonts w:ascii="Times New Roman" w:hAnsi="Times New Roman" w:cs="Times New Roman"/>
                <w:b/>
                <w:bCs/>
                <w:sz w:val="20"/>
                <w:szCs w:val="20"/>
              </w:rPr>
              <w:t>Intangible Asset</w:t>
            </w:r>
          </w:p>
        </w:tc>
        <w:tc>
          <w:tcPr>
            <w:tcW w:w="1124" w:type="dxa"/>
          </w:tcPr>
          <w:p w14:paraId="17154515" w14:textId="4BCAEAE8"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4.190764</w:t>
            </w:r>
          </w:p>
        </w:tc>
        <w:tc>
          <w:tcPr>
            <w:tcW w:w="1159" w:type="dxa"/>
          </w:tcPr>
          <w:p w14:paraId="2607F904" w14:textId="02AE592C"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.2074904</w:t>
            </w:r>
          </w:p>
        </w:tc>
        <w:tc>
          <w:tcPr>
            <w:tcW w:w="1083" w:type="dxa"/>
          </w:tcPr>
          <w:p w14:paraId="1AE8E5BF" w14:textId="56113FE4"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20.20</w:t>
            </w:r>
          </w:p>
        </w:tc>
        <w:tc>
          <w:tcPr>
            <w:tcW w:w="1382" w:type="dxa"/>
          </w:tcPr>
          <w:p w14:paraId="73C29B50" w14:textId="77777777"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0.000</w:t>
            </w:r>
          </w:p>
        </w:tc>
      </w:tr>
      <w:tr w:rsidR="00FF33F9" w:rsidRPr="00402B2C" w14:paraId="41A6E15F" w14:textId="77777777" w:rsidTr="00116C09">
        <w:tc>
          <w:tcPr>
            <w:tcW w:w="3179" w:type="dxa"/>
          </w:tcPr>
          <w:p w14:paraId="5BE2B63F" w14:textId="77777777" w:rsidR="00FF33F9" w:rsidRPr="00D020D4" w:rsidRDefault="00FF33F9" w:rsidP="00116C09">
            <w:pPr>
              <w:ind w:left="720" w:hanging="720"/>
              <w:rPr>
                <w:rFonts w:ascii="Times New Roman" w:hAnsi="Times New Roman" w:cs="Times New Roman"/>
                <w:b/>
                <w:bCs/>
                <w:sz w:val="20"/>
                <w:szCs w:val="20"/>
              </w:rPr>
            </w:pPr>
            <w:r w:rsidRPr="00D020D4">
              <w:rPr>
                <w:rFonts w:ascii="Times New Roman" w:hAnsi="Times New Roman" w:cs="Times New Roman"/>
                <w:b/>
                <w:bCs/>
                <w:sz w:val="20"/>
                <w:szCs w:val="20"/>
              </w:rPr>
              <w:t>Tax Minimization</w:t>
            </w:r>
          </w:p>
        </w:tc>
        <w:tc>
          <w:tcPr>
            <w:tcW w:w="1124" w:type="dxa"/>
          </w:tcPr>
          <w:p w14:paraId="23766641" w14:textId="20A9D618"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12.85587</w:t>
            </w:r>
          </w:p>
        </w:tc>
        <w:tc>
          <w:tcPr>
            <w:tcW w:w="1159" w:type="dxa"/>
          </w:tcPr>
          <w:p w14:paraId="103D9D83" w14:textId="7A3237DB"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.6495688</w:t>
            </w:r>
          </w:p>
        </w:tc>
        <w:tc>
          <w:tcPr>
            <w:tcW w:w="1083" w:type="dxa"/>
          </w:tcPr>
          <w:p w14:paraId="26D07286" w14:textId="6D09FAA4"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19.79</w:t>
            </w:r>
          </w:p>
        </w:tc>
        <w:tc>
          <w:tcPr>
            <w:tcW w:w="1382" w:type="dxa"/>
          </w:tcPr>
          <w:p w14:paraId="25C6408B" w14:textId="77777777"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0.000</w:t>
            </w:r>
          </w:p>
        </w:tc>
      </w:tr>
      <w:tr w:rsidR="00FF33F9" w:rsidRPr="00402B2C" w14:paraId="646E53FF" w14:textId="77777777" w:rsidTr="00116C09">
        <w:tc>
          <w:tcPr>
            <w:tcW w:w="3179" w:type="dxa"/>
          </w:tcPr>
          <w:p w14:paraId="3A20E14A" w14:textId="77777777" w:rsidR="00FF33F9" w:rsidRPr="00D020D4" w:rsidRDefault="00FF33F9" w:rsidP="00116C09">
            <w:pPr>
              <w:ind w:left="720" w:hanging="720"/>
              <w:rPr>
                <w:rFonts w:ascii="Times New Roman" w:hAnsi="Times New Roman" w:cs="Times New Roman"/>
                <w:b/>
                <w:bCs/>
                <w:sz w:val="20"/>
                <w:szCs w:val="20"/>
              </w:rPr>
            </w:pPr>
            <w:r>
              <w:rPr>
                <w:rFonts w:ascii="Times New Roman" w:hAnsi="Times New Roman" w:cs="Times New Roman"/>
                <w:b/>
                <w:bCs/>
                <w:sz w:val="20"/>
                <w:szCs w:val="20"/>
              </w:rPr>
              <w:t>Cons</w:t>
            </w:r>
          </w:p>
        </w:tc>
        <w:tc>
          <w:tcPr>
            <w:tcW w:w="1124" w:type="dxa"/>
          </w:tcPr>
          <w:p w14:paraId="1A6F9D51" w14:textId="638A4D78"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11.55769</w:t>
            </w:r>
          </w:p>
        </w:tc>
        <w:tc>
          <w:tcPr>
            <w:tcW w:w="1159" w:type="dxa"/>
          </w:tcPr>
          <w:p w14:paraId="46F2E033" w14:textId="4B2BE197"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2.806691</w:t>
            </w:r>
          </w:p>
        </w:tc>
        <w:tc>
          <w:tcPr>
            <w:tcW w:w="1083" w:type="dxa"/>
          </w:tcPr>
          <w:p w14:paraId="6E8FF212" w14:textId="0D14AEC2"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4.12</w:t>
            </w:r>
          </w:p>
        </w:tc>
        <w:tc>
          <w:tcPr>
            <w:tcW w:w="1382" w:type="dxa"/>
          </w:tcPr>
          <w:p w14:paraId="23468BCF" w14:textId="09FADE0C" w:rsidR="00FF33F9" w:rsidRPr="00402B2C" w:rsidRDefault="00FF33F9" w:rsidP="00116C09">
            <w:pPr>
              <w:jc w:val="right"/>
              <w:rPr>
                <w:rFonts w:ascii="Times New Roman" w:hAnsi="Times New Roman" w:cs="Times New Roman"/>
                <w:sz w:val="20"/>
                <w:szCs w:val="20"/>
              </w:rPr>
            </w:pPr>
            <w:r>
              <w:rPr>
                <w:rFonts w:ascii="Times New Roman" w:hAnsi="Times New Roman" w:cs="Times New Roman"/>
                <w:sz w:val="20"/>
                <w:szCs w:val="20"/>
              </w:rPr>
              <w:t>0.000</w:t>
            </w:r>
          </w:p>
        </w:tc>
      </w:tr>
    </w:tbl>
    <w:bookmarkEnd w:id="148"/>
    <w:p w14:paraId="692A3112" w14:textId="43A81996" w:rsidR="00685B6E" w:rsidRPr="00685B6E" w:rsidRDefault="00685B6E" w:rsidP="0068419D">
      <w:pPr>
        <w:spacing w:after="0" w:line="480" w:lineRule="auto"/>
        <w:jc w:val="both"/>
        <w:rPr>
          <w:rFonts w:ascii="Times New Roman" w:hAnsi="Times New Roman" w:cs="Times New Roman"/>
          <w:i/>
          <w:iCs/>
          <w:sz w:val="20"/>
          <w:szCs w:val="20"/>
          <w:lang w:val="en-US"/>
        </w:rPr>
      </w:pPr>
      <w:proofErr w:type="spellStart"/>
      <w:proofErr w:type="gramStart"/>
      <w:r w:rsidRPr="00AA3D0A">
        <w:rPr>
          <w:rFonts w:ascii="Times New Roman" w:hAnsi="Times New Roman" w:cs="Times New Roman"/>
          <w:i/>
          <w:iCs/>
          <w:sz w:val="20"/>
          <w:szCs w:val="20"/>
          <w:lang w:val="en-US"/>
        </w:rPr>
        <w:t>Sumber</w:t>
      </w:r>
      <w:proofErr w:type="spellEnd"/>
      <w:r w:rsidRPr="00AA3D0A">
        <w:rPr>
          <w:rFonts w:ascii="Times New Roman" w:hAnsi="Times New Roman" w:cs="Times New Roman"/>
          <w:i/>
          <w:iCs/>
          <w:sz w:val="20"/>
          <w:szCs w:val="20"/>
          <w:lang w:val="en-US"/>
        </w:rPr>
        <w:t xml:space="preserve"> :</w:t>
      </w:r>
      <w:proofErr w:type="gramEnd"/>
      <w:r w:rsidRPr="00AA3D0A">
        <w:rPr>
          <w:rFonts w:ascii="Times New Roman" w:hAnsi="Times New Roman" w:cs="Times New Roman"/>
          <w:i/>
          <w:iCs/>
          <w:sz w:val="20"/>
          <w:szCs w:val="20"/>
          <w:lang w:val="en-US"/>
        </w:rPr>
        <w:t xml:space="preserve"> Data </w:t>
      </w:r>
      <w:proofErr w:type="spellStart"/>
      <w:r w:rsidRPr="00AA3D0A">
        <w:rPr>
          <w:rFonts w:ascii="Times New Roman" w:hAnsi="Times New Roman" w:cs="Times New Roman"/>
          <w:i/>
          <w:iCs/>
          <w:sz w:val="20"/>
          <w:szCs w:val="20"/>
          <w:lang w:val="en-US"/>
        </w:rPr>
        <w:t>Diolah</w:t>
      </w:r>
      <w:proofErr w:type="spellEnd"/>
      <w:r w:rsidRPr="00AA3D0A">
        <w:rPr>
          <w:rFonts w:ascii="Times New Roman" w:hAnsi="Times New Roman" w:cs="Times New Roman"/>
          <w:i/>
          <w:iCs/>
          <w:sz w:val="20"/>
          <w:szCs w:val="20"/>
          <w:lang w:val="en-US"/>
        </w:rPr>
        <w:t>, 2025</w:t>
      </w:r>
    </w:p>
    <w:bookmarkEnd w:id="147"/>
    <w:p w14:paraId="06F78158" w14:textId="28DC440D" w:rsidR="00023C24" w:rsidRDefault="00023C24" w:rsidP="00023C2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023C24">
        <w:rPr>
          <w:rFonts w:ascii="Times New Roman" w:hAnsi="Times New Roman" w:cs="Times New Roman"/>
          <w:sz w:val="24"/>
          <w:szCs w:val="24"/>
          <w:lang w:val="en-US"/>
        </w:rPr>
        <w:t>Setelah</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melakukan</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pengujian</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terhadap</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tiga</w:t>
      </w:r>
      <w:proofErr w:type="spellEnd"/>
      <w:r w:rsidRPr="00023C24">
        <w:rPr>
          <w:rFonts w:ascii="Times New Roman" w:hAnsi="Times New Roman" w:cs="Times New Roman"/>
          <w:sz w:val="24"/>
          <w:szCs w:val="24"/>
          <w:lang w:val="en-US"/>
        </w:rPr>
        <w:t xml:space="preserve"> model </w:t>
      </w:r>
      <w:proofErr w:type="spellStart"/>
      <w:r w:rsidRPr="00023C24">
        <w:rPr>
          <w:rFonts w:ascii="Times New Roman" w:hAnsi="Times New Roman" w:cs="Times New Roman"/>
          <w:sz w:val="24"/>
          <w:szCs w:val="24"/>
          <w:lang w:val="en-US"/>
        </w:rPr>
        <w:t>regresi</w:t>
      </w:r>
      <w:proofErr w:type="spellEnd"/>
      <w:r w:rsidRPr="00023C2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maka</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langkah</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selanjutnya</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yaitu</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memilih</w:t>
      </w:r>
      <w:proofErr w:type="spellEnd"/>
      <w:r w:rsidRPr="00023C24">
        <w:rPr>
          <w:rFonts w:ascii="Times New Roman" w:hAnsi="Times New Roman" w:cs="Times New Roman"/>
          <w:sz w:val="24"/>
          <w:szCs w:val="24"/>
          <w:lang w:val="en-US"/>
        </w:rPr>
        <w:t xml:space="preserve"> model yang </w:t>
      </w:r>
      <w:proofErr w:type="spellStart"/>
      <w:r w:rsidRPr="00023C24">
        <w:rPr>
          <w:rFonts w:ascii="Times New Roman" w:hAnsi="Times New Roman" w:cs="Times New Roman"/>
          <w:sz w:val="24"/>
          <w:szCs w:val="24"/>
          <w:lang w:val="en-US"/>
        </w:rPr>
        <w:t>lebih</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sesuai</w:t>
      </w:r>
      <w:proofErr w:type="spellEnd"/>
      <w:r w:rsidRPr="00023C24">
        <w:rPr>
          <w:rFonts w:ascii="Times New Roman" w:hAnsi="Times New Roman" w:cs="Times New Roman"/>
          <w:sz w:val="24"/>
          <w:szCs w:val="24"/>
          <w:lang w:val="en-US"/>
        </w:rPr>
        <w:t xml:space="preserve"> dan </w:t>
      </w:r>
      <w:proofErr w:type="spellStart"/>
      <w:r w:rsidRPr="00023C24">
        <w:rPr>
          <w:rFonts w:ascii="Times New Roman" w:hAnsi="Times New Roman" w:cs="Times New Roman"/>
          <w:sz w:val="24"/>
          <w:szCs w:val="24"/>
          <w:lang w:val="en-US"/>
        </w:rPr>
        <w:t>efisiensi</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dalam</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mengestimasi</w:t>
      </w:r>
      <w:proofErr w:type="spellEnd"/>
      <w:r w:rsidRPr="00023C24">
        <w:rPr>
          <w:rFonts w:ascii="Times New Roman" w:hAnsi="Times New Roman" w:cs="Times New Roman"/>
          <w:sz w:val="24"/>
          <w:szCs w:val="24"/>
          <w:lang w:val="en-US"/>
        </w:rPr>
        <w:t xml:space="preserve"> parameter data panel. Ada </w:t>
      </w:r>
      <w:proofErr w:type="spellStart"/>
      <w:r w:rsidRPr="00023C24">
        <w:rPr>
          <w:rFonts w:ascii="Times New Roman" w:hAnsi="Times New Roman" w:cs="Times New Roman"/>
          <w:sz w:val="24"/>
          <w:szCs w:val="24"/>
          <w:lang w:val="en-US"/>
        </w:rPr>
        <w:t>tiga</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pengujian</w:t>
      </w:r>
      <w:proofErr w:type="spellEnd"/>
      <w:r w:rsidRPr="00023C24">
        <w:rPr>
          <w:rFonts w:ascii="Times New Roman" w:hAnsi="Times New Roman" w:cs="Times New Roman"/>
          <w:sz w:val="24"/>
          <w:szCs w:val="24"/>
          <w:lang w:val="en-US"/>
        </w:rPr>
        <w:t xml:space="preserve"> yang </w:t>
      </w:r>
      <w:proofErr w:type="spellStart"/>
      <w:r w:rsidRPr="00023C24">
        <w:rPr>
          <w:rFonts w:ascii="Times New Roman" w:hAnsi="Times New Roman" w:cs="Times New Roman"/>
          <w:sz w:val="24"/>
          <w:szCs w:val="24"/>
          <w:lang w:val="en-US"/>
        </w:rPr>
        <w:t>dapat</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dilakukan</w:t>
      </w:r>
      <w:proofErr w:type="spellEnd"/>
      <w:r w:rsidRPr="00023C24">
        <w:rPr>
          <w:rFonts w:ascii="Times New Roman" w:hAnsi="Times New Roman" w:cs="Times New Roman"/>
          <w:sz w:val="24"/>
          <w:szCs w:val="24"/>
          <w:lang w:val="en-US"/>
        </w:rPr>
        <w:t xml:space="preserve"> </w:t>
      </w:r>
      <w:proofErr w:type="spellStart"/>
      <w:r w:rsidRPr="00023C24">
        <w:rPr>
          <w:rFonts w:ascii="Times New Roman" w:hAnsi="Times New Roman" w:cs="Times New Roman"/>
          <w:sz w:val="24"/>
          <w:szCs w:val="24"/>
          <w:lang w:val="en-US"/>
        </w:rPr>
        <w:t>yaitu</w:t>
      </w:r>
      <w:proofErr w:type="spellEnd"/>
      <w:r w:rsidRPr="00023C24">
        <w:rPr>
          <w:rFonts w:ascii="Times New Roman" w:hAnsi="Times New Roman" w:cs="Times New Roman"/>
          <w:sz w:val="24"/>
          <w:szCs w:val="24"/>
          <w:lang w:val="en-US"/>
        </w:rPr>
        <w:t xml:space="preserve"> uji </w:t>
      </w:r>
      <w:r w:rsidRPr="00F1716F">
        <w:rPr>
          <w:rFonts w:ascii="Times New Roman" w:hAnsi="Times New Roman" w:cs="Times New Roman"/>
          <w:i/>
          <w:iCs/>
          <w:sz w:val="24"/>
          <w:szCs w:val="24"/>
          <w:lang w:val="en-US"/>
        </w:rPr>
        <w:t>chow</w:t>
      </w:r>
      <w:r w:rsidRPr="00023C24">
        <w:rPr>
          <w:rFonts w:ascii="Times New Roman" w:hAnsi="Times New Roman" w:cs="Times New Roman"/>
          <w:sz w:val="24"/>
          <w:szCs w:val="24"/>
          <w:lang w:val="en-US"/>
        </w:rPr>
        <w:t xml:space="preserve">, uji </w:t>
      </w:r>
      <w:proofErr w:type="spellStart"/>
      <w:r w:rsidRPr="00F1716F">
        <w:rPr>
          <w:rFonts w:ascii="Times New Roman" w:hAnsi="Times New Roman" w:cs="Times New Roman"/>
          <w:i/>
          <w:iCs/>
          <w:sz w:val="24"/>
          <w:szCs w:val="24"/>
          <w:lang w:val="en-US"/>
        </w:rPr>
        <w:t>hausman</w:t>
      </w:r>
      <w:proofErr w:type="spellEnd"/>
      <w:r w:rsidRPr="00023C24">
        <w:rPr>
          <w:rFonts w:ascii="Times New Roman" w:hAnsi="Times New Roman" w:cs="Times New Roman"/>
          <w:sz w:val="24"/>
          <w:szCs w:val="24"/>
          <w:lang w:val="en-US"/>
        </w:rPr>
        <w:t xml:space="preserve">, dan uji </w:t>
      </w:r>
      <w:proofErr w:type="spellStart"/>
      <w:r w:rsidRPr="00F1716F">
        <w:rPr>
          <w:rFonts w:ascii="Times New Roman" w:hAnsi="Times New Roman" w:cs="Times New Roman"/>
          <w:i/>
          <w:iCs/>
          <w:sz w:val="24"/>
          <w:szCs w:val="24"/>
          <w:lang w:val="en-US"/>
        </w:rPr>
        <w:t>lagrange</w:t>
      </w:r>
      <w:proofErr w:type="spellEnd"/>
      <w:r w:rsidRPr="00F1716F">
        <w:rPr>
          <w:rFonts w:ascii="Times New Roman" w:hAnsi="Times New Roman" w:cs="Times New Roman"/>
          <w:i/>
          <w:iCs/>
          <w:sz w:val="24"/>
          <w:szCs w:val="24"/>
          <w:lang w:val="en-US"/>
        </w:rPr>
        <w:t xml:space="preserve"> multiplier</w:t>
      </w:r>
      <w:r w:rsidRPr="00023C24">
        <w:rPr>
          <w:rFonts w:ascii="Times New Roman" w:hAnsi="Times New Roman" w:cs="Times New Roman"/>
          <w:sz w:val="24"/>
          <w:szCs w:val="24"/>
          <w:lang w:val="en-US"/>
        </w:rPr>
        <w:t xml:space="preserve"> (LM).</w:t>
      </w:r>
    </w:p>
    <w:p w14:paraId="26CEB9F6" w14:textId="144A045B" w:rsidR="00023C24" w:rsidRPr="00A71C2C" w:rsidRDefault="00023C24" w:rsidP="00023C24">
      <w:pPr>
        <w:pStyle w:val="ListParagraph"/>
        <w:numPr>
          <w:ilvl w:val="0"/>
          <w:numId w:val="33"/>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r>
        <w:rPr>
          <w:rFonts w:ascii="Times New Roman" w:hAnsi="Times New Roman" w:cs="Times New Roman"/>
          <w:i/>
          <w:iCs/>
          <w:sz w:val="24"/>
          <w:szCs w:val="24"/>
          <w:lang w:val="en-US"/>
        </w:rPr>
        <w:t>Chow</w:t>
      </w:r>
    </w:p>
    <w:p w14:paraId="0F19F550" w14:textId="16BC3248" w:rsidR="00246A3A" w:rsidRDefault="00A71C2C" w:rsidP="00EE20C2">
      <w:pPr>
        <w:pStyle w:val="ListParagraph"/>
        <w:spacing w:after="0" w:line="480" w:lineRule="auto"/>
        <w:ind w:left="426"/>
        <w:jc w:val="both"/>
        <w:rPr>
          <w:rFonts w:ascii="Times New Roman" w:hAnsi="Times New Roman" w:cs="Times New Roman"/>
          <w:sz w:val="24"/>
          <w:szCs w:val="24"/>
          <w:lang w:val="en-US"/>
        </w:rPr>
      </w:pPr>
      <w:bookmarkStart w:id="149" w:name="_Hlk201742502"/>
      <w:r>
        <w:rPr>
          <w:rFonts w:ascii="Times New Roman" w:hAnsi="Times New Roman" w:cs="Times New Roman"/>
          <w:sz w:val="24"/>
          <w:szCs w:val="24"/>
          <w:lang w:val="en-US"/>
        </w:rPr>
        <w:t xml:space="preserve">Uji </w:t>
      </w:r>
      <w:r>
        <w:rPr>
          <w:rFonts w:ascii="Times New Roman" w:hAnsi="Times New Roman" w:cs="Times New Roman"/>
          <w:i/>
          <w:iCs/>
          <w:sz w:val="24"/>
          <w:szCs w:val="24"/>
          <w:lang w:val="en-US"/>
        </w:rPr>
        <w:t xml:space="preserve">chow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estimasi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2 model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common effect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model </w:t>
      </w:r>
      <w:r>
        <w:rPr>
          <w:rFonts w:ascii="Times New Roman" w:hAnsi="Times New Roman" w:cs="Times New Roman"/>
          <w:i/>
          <w:iCs/>
          <w:sz w:val="24"/>
          <w:szCs w:val="24"/>
          <w:lang w:val="en-US"/>
        </w:rPr>
        <w:t xml:space="preserve">fixed effect.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chow</w:t>
      </w:r>
      <w:r>
        <w:rPr>
          <w:rFonts w:ascii="Times New Roman" w:hAnsi="Times New Roman" w:cs="Times New Roman"/>
          <w:sz w:val="24"/>
          <w:szCs w:val="24"/>
          <w:lang w:val="en-US"/>
        </w:rPr>
        <w:t>.</w:t>
      </w:r>
    </w:p>
    <w:p w14:paraId="54974236" w14:textId="77777777" w:rsidR="002C2DB2" w:rsidRDefault="002C2DB2" w:rsidP="00EE20C2">
      <w:pPr>
        <w:pStyle w:val="ListParagraph"/>
        <w:spacing w:after="0" w:line="480" w:lineRule="auto"/>
        <w:ind w:left="426"/>
        <w:jc w:val="both"/>
        <w:rPr>
          <w:rFonts w:ascii="Times New Roman" w:hAnsi="Times New Roman" w:cs="Times New Roman"/>
          <w:sz w:val="24"/>
          <w:szCs w:val="24"/>
          <w:lang w:val="en-US"/>
        </w:rPr>
      </w:pPr>
    </w:p>
    <w:p w14:paraId="7AB37466" w14:textId="121B4B88" w:rsidR="00580B02" w:rsidRPr="00452E9F" w:rsidRDefault="00452E9F" w:rsidP="00452E9F">
      <w:pPr>
        <w:pStyle w:val="Caption"/>
        <w:spacing w:after="0" w:line="360" w:lineRule="auto"/>
        <w:ind w:left="426"/>
        <w:rPr>
          <w:rFonts w:cs="Times New Roman"/>
          <w:b w:val="0"/>
          <w:bCs/>
          <w:i/>
          <w:iCs w:val="0"/>
          <w:sz w:val="22"/>
          <w:szCs w:val="22"/>
          <w:lang w:val="en-US"/>
        </w:rPr>
      </w:pPr>
      <w:bookmarkStart w:id="150" w:name="_Toc210177613"/>
      <w:r w:rsidRPr="00452E9F">
        <w:rPr>
          <w:sz w:val="22"/>
          <w:szCs w:val="20"/>
        </w:rPr>
        <w:lastRenderedPageBreak/>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5</w:t>
      </w:r>
      <w:r w:rsidRPr="00452E9F">
        <w:rPr>
          <w:sz w:val="22"/>
          <w:szCs w:val="20"/>
        </w:rPr>
        <w:fldChar w:fldCharType="end"/>
      </w:r>
      <w:r w:rsidRPr="00452E9F">
        <w:rPr>
          <w:sz w:val="22"/>
          <w:szCs w:val="20"/>
        </w:rPr>
        <w:t xml:space="preserve"> </w:t>
      </w:r>
      <w:r w:rsidR="00580B02" w:rsidRPr="00452E9F">
        <w:rPr>
          <w:rFonts w:cs="Times New Roman"/>
          <w:bCs/>
          <w:sz w:val="22"/>
          <w:szCs w:val="22"/>
          <w:lang w:val="en-US"/>
        </w:rPr>
        <w:t xml:space="preserve">Tabel Uji </w:t>
      </w:r>
      <w:r w:rsidR="00580B02" w:rsidRPr="00452E9F">
        <w:rPr>
          <w:rFonts w:cs="Times New Roman"/>
          <w:bCs/>
          <w:i/>
          <w:sz w:val="22"/>
          <w:szCs w:val="22"/>
          <w:lang w:val="en-US"/>
        </w:rPr>
        <w:t>Chow</w:t>
      </w:r>
      <w:bookmarkEnd w:id="150"/>
    </w:p>
    <w:tbl>
      <w:tblPr>
        <w:tblStyle w:val="TableGrid"/>
        <w:tblW w:w="0" w:type="auto"/>
        <w:tblInd w:w="426" w:type="dxa"/>
        <w:tblLook w:val="04A0" w:firstRow="1" w:lastRow="0" w:firstColumn="1" w:lastColumn="0" w:noHBand="0" w:noVBand="1"/>
      </w:tblPr>
      <w:tblGrid>
        <w:gridCol w:w="2500"/>
        <w:gridCol w:w="2500"/>
      </w:tblGrid>
      <w:tr w:rsidR="00783B2D" w14:paraId="2F213CE5" w14:textId="77777777" w:rsidTr="0085312F">
        <w:tc>
          <w:tcPr>
            <w:tcW w:w="2500" w:type="dxa"/>
          </w:tcPr>
          <w:p w14:paraId="7B72DB1D" w14:textId="7FCFFB51" w:rsidR="00783B2D" w:rsidRPr="00896722" w:rsidRDefault="00783B2D" w:rsidP="00452E9F">
            <w:pPr>
              <w:pStyle w:val="ListParagraph"/>
              <w:spacing w:line="360" w:lineRule="auto"/>
              <w:ind w:left="0"/>
              <w:jc w:val="center"/>
              <w:rPr>
                <w:rFonts w:ascii="Times New Roman" w:hAnsi="Times New Roman" w:cs="Times New Roman"/>
                <w:b/>
                <w:bCs/>
                <w:sz w:val="20"/>
                <w:szCs w:val="20"/>
                <w:lang w:val="en-US"/>
              </w:rPr>
            </w:pPr>
            <w:r w:rsidRPr="00896722">
              <w:rPr>
                <w:rFonts w:ascii="Times New Roman" w:hAnsi="Times New Roman" w:cs="Times New Roman"/>
                <w:b/>
                <w:bCs/>
                <w:sz w:val="20"/>
                <w:szCs w:val="20"/>
                <w:lang w:val="en-US"/>
              </w:rPr>
              <w:t>Hasil Uji</w:t>
            </w:r>
          </w:p>
        </w:tc>
        <w:tc>
          <w:tcPr>
            <w:tcW w:w="2500" w:type="dxa"/>
          </w:tcPr>
          <w:p w14:paraId="004CF022" w14:textId="4F5069D2" w:rsidR="00783B2D" w:rsidRPr="00896722" w:rsidRDefault="00783B2D" w:rsidP="00452E9F">
            <w:pPr>
              <w:pStyle w:val="ListParagraph"/>
              <w:spacing w:line="360" w:lineRule="auto"/>
              <w:ind w:left="0"/>
              <w:jc w:val="center"/>
              <w:rPr>
                <w:rFonts w:ascii="Times New Roman" w:hAnsi="Times New Roman" w:cs="Times New Roman"/>
                <w:b/>
                <w:bCs/>
                <w:sz w:val="20"/>
                <w:szCs w:val="20"/>
                <w:lang w:val="en-US"/>
              </w:rPr>
            </w:pPr>
            <w:r w:rsidRPr="00896722">
              <w:rPr>
                <w:rFonts w:ascii="Times New Roman" w:hAnsi="Times New Roman" w:cs="Times New Roman"/>
                <w:b/>
                <w:bCs/>
                <w:sz w:val="20"/>
                <w:szCs w:val="20"/>
                <w:lang w:val="en-US"/>
              </w:rPr>
              <w:t xml:space="preserve">Model </w:t>
            </w:r>
            <w:proofErr w:type="spellStart"/>
            <w:r w:rsidRPr="00896722">
              <w:rPr>
                <w:rFonts w:ascii="Times New Roman" w:hAnsi="Times New Roman" w:cs="Times New Roman"/>
                <w:b/>
                <w:bCs/>
                <w:sz w:val="20"/>
                <w:szCs w:val="20"/>
                <w:lang w:val="en-US"/>
              </w:rPr>
              <w:t>Terpilih</w:t>
            </w:r>
            <w:proofErr w:type="spellEnd"/>
          </w:p>
        </w:tc>
      </w:tr>
      <w:tr w:rsidR="00783B2D" w14:paraId="23DAF776" w14:textId="77777777" w:rsidTr="0085312F">
        <w:tc>
          <w:tcPr>
            <w:tcW w:w="2500" w:type="dxa"/>
          </w:tcPr>
          <w:p w14:paraId="41C33126" w14:textId="4B32F2AC" w:rsidR="00783B2D" w:rsidRPr="00896722" w:rsidRDefault="00783B2D" w:rsidP="00CD4E4F">
            <w:pPr>
              <w:pStyle w:val="ListParagraph"/>
              <w:ind w:left="0"/>
              <w:jc w:val="center"/>
              <w:rPr>
                <w:rFonts w:ascii="Times New Roman" w:hAnsi="Times New Roman" w:cs="Times New Roman"/>
                <w:sz w:val="20"/>
                <w:szCs w:val="20"/>
                <w:lang w:val="en-US"/>
              </w:rPr>
            </w:pPr>
            <w:r w:rsidRPr="00896722">
              <w:rPr>
                <w:rFonts w:ascii="Times New Roman" w:hAnsi="Times New Roman" w:cs="Times New Roman"/>
                <w:sz w:val="20"/>
                <w:szCs w:val="20"/>
                <w:lang w:val="en-US"/>
              </w:rPr>
              <w:t>Prob &gt; 0.05</w:t>
            </w:r>
          </w:p>
          <w:p w14:paraId="36F50448" w14:textId="2748F605" w:rsidR="00783B2D" w:rsidRPr="00896722" w:rsidRDefault="00783B2D" w:rsidP="00CD4E4F">
            <w:pPr>
              <w:jc w:val="center"/>
              <w:rPr>
                <w:rFonts w:ascii="Times New Roman" w:hAnsi="Times New Roman" w:cs="Times New Roman"/>
                <w:b/>
                <w:bCs/>
                <w:sz w:val="20"/>
                <w:szCs w:val="20"/>
                <w:lang w:val="en-US"/>
              </w:rPr>
            </w:pPr>
            <w:r w:rsidRPr="00896722">
              <w:rPr>
                <w:rFonts w:ascii="Times New Roman" w:hAnsi="Times New Roman" w:cs="Times New Roman"/>
                <w:b/>
                <w:bCs/>
                <w:sz w:val="20"/>
                <w:szCs w:val="20"/>
                <w:lang w:val="en-US"/>
              </w:rPr>
              <w:t>0.00 &lt; 0.05</w:t>
            </w:r>
          </w:p>
        </w:tc>
        <w:tc>
          <w:tcPr>
            <w:tcW w:w="2500" w:type="dxa"/>
          </w:tcPr>
          <w:p w14:paraId="1FEFC88C" w14:textId="77777777" w:rsidR="00783B2D" w:rsidRPr="00896722" w:rsidRDefault="00783B2D" w:rsidP="00CD4E4F">
            <w:pPr>
              <w:pStyle w:val="ListParagraph"/>
              <w:ind w:left="0"/>
              <w:jc w:val="center"/>
              <w:rPr>
                <w:rFonts w:ascii="Times New Roman" w:hAnsi="Times New Roman" w:cs="Times New Roman"/>
                <w:sz w:val="20"/>
                <w:szCs w:val="20"/>
                <w:lang w:val="en-US"/>
              </w:rPr>
            </w:pPr>
            <w:r w:rsidRPr="00896722">
              <w:rPr>
                <w:rFonts w:ascii="Times New Roman" w:hAnsi="Times New Roman" w:cs="Times New Roman"/>
                <w:sz w:val="20"/>
                <w:szCs w:val="20"/>
                <w:lang w:val="en-US"/>
              </w:rPr>
              <w:t>CEM</w:t>
            </w:r>
          </w:p>
          <w:p w14:paraId="70B2166B" w14:textId="553D5F60" w:rsidR="00783B2D" w:rsidRPr="00896722" w:rsidRDefault="00783B2D" w:rsidP="00CD4E4F">
            <w:pPr>
              <w:pStyle w:val="ListParagraph"/>
              <w:ind w:left="0"/>
              <w:jc w:val="center"/>
              <w:rPr>
                <w:rFonts w:ascii="Times New Roman" w:hAnsi="Times New Roman" w:cs="Times New Roman"/>
                <w:b/>
                <w:bCs/>
                <w:sz w:val="20"/>
                <w:szCs w:val="20"/>
                <w:lang w:val="en-US"/>
              </w:rPr>
            </w:pPr>
            <w:r w:rsidRPr="00896722">
              <w:rPr>
                <w:rFonts w:ascii="Times New Roman" w:hAnsi="Times New Roman" w:cs="Times New Roman"/>
                <w:b/>
                <w:bCs/>
                <w:sz w:val="20"/>
                <w:szCs w:val="20"/>
                <w:lang w:val="en-US"/>
              </w:rPr>
              <w:t>FEM</w:t>
            </w:r>
          </w:p>
        </w:tc>
      </w:tr>
    </w:tbl>
    <w:p w14:paraId="40A1596E" w14:textId="77777777" w:rsidR="00783B2D" w:rsidRDefault="00783B2D" w:rsidP="00783B2D">
      <w:pPr>
        <w:pStyle w:val="ListParagraph"/>
        <w:spacing w:after="0" w:line="240" w:lineRule="auto"/>
        <w:ind w:left="426"/>
        <w:jc w:val="both"/>
        <w:rPr>
          <w:rFonts w:ascii="Times New Roman" w:hAnsi="Times New Roman" w:cs="Times New Roman"/>
          <w:sz w:val="24"/>
          <w:szCs w:val="24"/>
          <w:lang w:val="en-US"/>
        </w:rPr>
      </w:pPr>
    </w:p>
    <w:p w14:paraId="3D8E5F14" w14:textId="6700A086" w:rsidR="00896722" w:rsidRPr="00246A3A" w:rsidRDefault="00783B2D" w:rsidP="00246A3A">
      <w:pPr>
        <w:pStyle w:val="ListParagraph"/>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chow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probabilitas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0,00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0,05 (Prob &lt; 0.05),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model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Fixed Effect Model </w:t>
      </w:r>
      <w:r>
        <w:rPr>
          <w:rFonts w:ascii="Times New Roman" w:hAnsi="Times New Roman" w:cs="Times New Roman"/>
          <w:sz w:val="24"/>
          <w:szCs w:val="24"/>
          <w:lang w:val="en-US"/>
        </w:rPr>
        <w:t>(FEM).</w:t>
      </w:r>
    </w:p>
    <w:bookmarkEnd w:id="149"/>
    <w:p w14:paraId="6CBB4D9A" w14:textId="43A0C9B3" w:rsidR="00023C24" w:rsidRPr="00A71C2C" w:rsidRDefault="00023C24" w:rsidP="00023C24">
      <w:pPr>
        <w:pStyle w:val="ListParagraph"/>
        <w:numPr>
          <w:ilvl w:val="0"/>
          <w:numId w:val="33"/>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r w:rsidRPr="00023C24">
        <w:rPr>
          <w:rFonts w:ascii="Times New Roman" w:hAnsi="Times New Roman" w:cs="Times New Roman"/>
          <w:i/>
          <w:iCs/>
          <w:sz w:val="24"/>
          <w:szCs w:val="24"/>
          <w:lang w:val="en-US"/>
        </w:rPr>
        <w:t>Hausman</w:t>
      </w:r>
    </w:p>
    <w:p w14:paraId="610A6AF6" w14:textId="7E6A99FC" w:rsidR="0085312F" w:rsidRDefault="00A71C2C" w:rsidP="0085312F">
      <w:pPr>
        <w:pStyle w:val="ListParagraph"/>
        <w:spacing w:after="0" w:line="480" w:lineRule="auto"/>
        <w:ind w:left="426"/>
        <w:jc w:val="both"/>
        <w:rPr>
          <w:rFonts w:ascii="Times New Roman" w:hAnsi="Times New Roman" w:cs="Times New Roman"/>
          <w:sz w:val="24"/>
          <w:szCs w:val="24"/>
          <w:lang w:val="en-US"/>
        </w:rPr>
      </w:pPr>
      <w:r w:rsidRPr="00A71C2C">
        <w:rPr>
          <w:rFonts w:ascii="Times New Roman" w:hAnsi="Times New Roman" w:cs="Times New Roman"/>
          <w:sz w:val="24"/>
          <w:szCs w:val="24"/>
          <w:lang w:val="en-US"/>
        </w:rPr>
        <w:t xml:space="preserve">Uji </w:t>
      </w:r>
      <w:proofErr w:type="spellStart"/>
      <w:r>
        <w:rPr>
          <w:rFonts w:ascii="Times New Roman" w:hAnsi="Times New Roman" w:cs="Times New Roman"/>
          <w:i/>
          <w:iCs/>
          <w:sz w:val="24"/>
          <w:szCs w:val="24"/>
          <w:lang w:val="en-US"/>
        </w:rPr>
        <w:t>hausman</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dilakukan</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untuk</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memilih</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estimasi</w:t>
      </w:r>
      <w:proofErr w:type="spellEnd"/>
      <w:r w:rsidRPr="00A71C2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2 </w:t>
      </w:r>
      <w:r w:rsidRPr="00A71C2C">
        <w:rPr>
          <w:rFonts w:ascii="Times New Roman" w:hAnsi="Times New Roman" w:cs="Times New Roman"/>
          <w:sz w:val="24"/>
          <w:szCs w:val="24"/>
          <w:lang w:val="en-US"/>
        </w:rPr>
        <w:t xml:space="preserve">model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Pr="00A71C2C">
        <w:rPr>
          <w:rFonts w:ascii="Times New Roman" w:hAnsi="Times New Roman" w:cs="Times New Roman"/>
          <w:sz w:val="24"/>
          <w:szCs w:val="24"/>
          <w:lang w:val="en-US"/>
        </w:rPr>
        <w:t xml:space="preserve"> model </w:t>
      </w:r>
      <w:r w:rsidRPr="00A71C2C">
        <w:rPr>
          <w:rFonts w:ascii="Times New Roman" w:hAnsi="Times New Roman" w:cs="Times New Roman"/>
          <w:i/>
          <w:iCs/>
          <w:sz w:val="24"/>
          <w:szCs w:val="24"/>
          <w:lang w:val="en-US"/>
        </w:rPr>
        <w:t>fixed effect</w:t>
      </w:r>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atau</w:t>
      </w:r>
      <w:proofErr w:type="spellEnd"/>
      <w:r w:rsidRPr="00A71C2C">
        <w:rPr>
          <w:rFonts w:ascii="Times New Roman" w:hAnsi="Times New Roman" w:cs="Times New Roman"/>
          <w:sz w:val="24"/>
          <w:szCs w:val="24"/>
          <w:lang w:val="en-US"/>
        </w:rPr>
        <w:t xml:space="preserve"> model </w:t>
      </w:r>
      <w:r>
        <w:rPr>
          <w:rFonts w:ascii="Times New Roman" w:hAnsi="Times New Roman" w:cs="Times New Roman"/>
          <w:i/>
          <w:iCs/>
          <w:sz w:val="24"/>
          <w:szCs w:val="24"/>
          <w:lang w:val="en-US"/>
        </w:rPr>
        <w:t>random</w:t>
      </w:r>
      <w:r w:rsidRPr="00A71C2C">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effect</w:t>
      </w:r>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Berikut</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hasil</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dari</w:t>
      </w:r>
      <w:proofErr w:type="spellEnd"/>
      <w:r w:rsidRPr="00A71C2C">
        <w:rPr>
          <w:rFonts w:ascii="Times New Roman" w:hAnsi="Times New Roman" w:cs="Times New Roman"/>
          <w:sz w:val="24"/>
          <w:szCs w:val="24"/>
          <w:lang w:val="en-US"/>
        </w:rPr>
        <w:t xml:space="preserve"> uji </w:t>
      </w:r>
      <w:proofErr w:type="spellStart"/>
      <w:r>
        <w:rPr>
          <w:rFonts w:ascii="Times New Roman" w:hAnsi="Times New Roman" w:cs="Times New Roman"/>
          <w:i/>
          <w:iCs/>
          <w:sz w:val="24"/>
          <w:szCs w:val="24"/>
          <w:lang w:val="en-US"/>
        </w:rPr>
        <w:t>hausman</w:t>
      </w:r>
      <w:proofErr w:type="spellEnd"/>
      <w:r w:rsidRPr="00A71C2C">
        <w:rPr>
          <w:rFonts w:ascii="Times New Roman" w:hAnsi="Times New Roman" w:cs="Times New Roman"/>
          <w:sz w:val="24"/>
          <w:szCs w:val="24"/>
          <w:lang w:val="en-US"/>
        </w:rPr>
        <w:t>.</w:t>
      </w:r>
    </w:p>
    <w:p w14:paraId="3B26D742" w14:textId="03CC4357" w:rsidR="00580B02" w:rsidRPr="00452E9F" w:rsidRDefault="00452E9F" w:rsidP="00452E9F">
      <w:pPr>
        <w:pStyle w:val="Caption"/>
        <w:spacing w:after="0" w:line="360" w:lineRule="auto"/>
        <w:ind w:left="426"/>
        <w:rPr>
          <w:rFonts w:cs="Times New Roman"/>
          <w:b w:val="0"/>
          <w:bCs/>
          <w:i/>
          <w:iCs w:val="0"/>
          <w:sz w:val="22"/>
          <w:szCs w:val="22"/>
          <w:lang w:val="en-US"/>
        </w:rPr>
      </w:pPr>
      <w:bookmarkStart w:id="151" w:name="_Toc210177614"/>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6</w:t>
      </w:r>
      <w:r w:rsidRPr="00452E9F">
        <w:rPr>
          <w:sz w:val="22"/>
          <w:szCs w:val="20"/>
        </w:rPr>
        <w:fldChar w:fldCharType="end"/>
      </w:r>
      <w:r w:rsidRPr="00452E9F">
        <w:rPr>
          <w:sz w:val="22"/>
          <w:szCs w:val="20"/>
        </w:rPr>
        <w:t xml:space="preserve"> </w:t>
      </w:r>
      <w:r w:rsidR="00580B02" w:rsidRPr="00452E9F">
        <w:rPr>
          <w:rFonts w:cs="Times New Roman"/>
          <w:bCs/>
          <w:sz w:val="22"/>
          <w:szCs w:val="22"/>
          <w:lang w:val="en-US"/>
        </w:rPr>
        <w:t xml:space="preserve">Tabel Uji </w:t>
      </w:r>
      <w:r w:rsidR="00580B02" w:rsidRPr="00452E9F">
        <w:rPr>
          <w:rFonts w:cs="Times New Roman"/>
          <w:bCs/>
          <w:i/>
          <w:sz w:val="22"/>
          <w:szCs w:val="22"/>
          <w:lang w:val="en-US"/>
        </w:rPr>
        <w:t>Hausman</w:t>
      </w:r>
      <w:bookmarkEnd w:id="151"/>
    </w:p>
    <w:tbl>
      <w:tblPr>
        <w:tblStyle w:val="TableGrid"/>
        <w:tblW w:w="0" w:type="auto"/>
        <w:tblInd w:w="426" w:type="dxa"/>
        <w:tblLook w:val="04A0" w:firstRow="1" w:lastRow="0" w:firstColumn="1" w:lastColumn="0" w:noHBand="0" w:noVBand="1"/>
      </w:tblPr>
      <w:tblGrid>
        <w:gridCol w:w="2500"/>
        <w:gridCol w:w="2500"/>
      </w:tblGrid>
      <w:tr w:rsidR="00783B2D" w14:paraId="688B22E2" w14:textId="77777777" w:rsidTr="00783B2D">
        <w:tc>
          <w:tcPr>
            <w:tcW w:w="2500" w:type="dxa"/>
          </w:tcPr>
          <w:p w14:paraId="459FC276" w14:textId="3F9ABE5C" w:rsidR="00783B2D" w:rsidRPr="00EE20C2" w:rsidRDefault="00783B2D" w:rsidP="00CD4E4F">
            <w:pPr>
              <w:pStyle w:val="ListParagraph"/>
              <w:ind w:left="0"/>
              <w:jc w:val="center"/>
              <w:rPr>
                <w:rFonts w:ascii="Times New Roman" w:hAnsi="Times New Roman" w:cs="Times New Roman"/>
                <w:b/>
                <w:bCs/>
                <w:sz w:val="20"/>
                <w:szCs w:val="20"/>
                <w:lang w:val="en-US"/>
              </w:rPr>
            </w:pPr>
            <w:r w:rsidRPr="00EE20C2">
              <w:rPr>
                <w:rFonts w:ascii="Times New Roman" w:hAnsi="Times New Roman" w:cs="Times New Roman"/>
                <w:b/>
                <w:bCs/>
                <w:sz w:val="20"/>
                <w:szCs w:val="20"/>
                <w:lang w:val="en-US"/>
              </w:rPr>
              <w:t>Hasil Uji</w:t>
            </w:r>
          </w:p>
        </w:tc>
        <w:tc>
          <w:tcPr>
            <w:tcW w:w="2500" w:type="dxa"/>
          </w:tcPr>
          <w:p w14:paraId="1CF4112B" w14:textId="1AAF03DD" w:rsidR="00783B2D" w:rsidRPr="00EE20C2" w:rsidRDefault="00783B2D" w:rsidP="00CD4E4F">
            <w:pPr>
              <w:pStyle w:val="ListParagraph"/>
              <w:ind w:left="0"/>
              <w:jc w:val="center"/>
              <w:rPr>
                <w:rFonts w:ascii="Times New Roman" w:hAnsi="Times New Roman" w:cs="Times New Roman"/>
                <w:b/>
                <w:bCs/>
                <w:sz w:val="20"/>
                <w:szCs w:val="20"/>
                <w:lang w:val="en-US"/>
              </w:rPr>
            </w:pPr>
            <w:r w:rsidRPr="00EE20C2">
              <w:rPr>
                <w:rFonts w:ascii="Times New Roman" w:hAnsi="Times New Roman" w:cs="Times New Roman"/>
                <w:b/>
                <w:bCs/>
                <w:sz w:val="20"/>
                <w:szCs w:val="20"/>
                <w:lang w:val="en-US"/>
              </w:rPr>
              <w:t xml:space="preserve">Model </w:t>
            </w:r>
            <w:proofErr w:type="spellStart"/>
            <w:r w:rsidRPr="00EE20C2">
              <w:rPr>
                <w:rFonts w:ascii="Times New Roman" w:hAnsi="Times New Roman" w:cs="Times New Roman"/>
                <w:b/>
                <w:bCs/>
                <w:sz w:val="20"/>
                <w:szCs w:val="20"/>
                <w:lang w:val="en-US"/>
              </w:rPr>
              <w:t>Terpilih</w:t>
            </w:r>
            <w:proofErr w:type="spellEnd"/>
          </w:p>
        </w:tc>
      </w:tr>
      <w:tr w:rsidR="00783B2D" w14:paraId="308839BC" w14:textId="77777777" w:rsidTr="00783B2D">
        <w:tc>
          <w:tcPr>
            <w:tcW w:w="2500" w:type="dxa"/>
          </w:tcPr>
          <w:p w14:paraId="1AFFAE4C" w14:textId="77777777" w:rsidR="00783B2D" w:rsidRPr="00EE20C2" w:rsidRDefault="00783B2D" w:rsidP="00CD4E4F">
            <w:pPr>
              <w:pStyle w:val="ListParagraph"/>
              <w:ind w:left="0"/>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Prob &gt; 0.05</w:t>
            </w:r>
          </w:p>
          <w:p w14:paraId="3CC62845" w14:textId="02163AC3" w:rsidR="00783B2D" w:rsidRPr="00EE20C2" w:rsidRDefault="00783B2D" w:rsidP="00CD4E4F">
            <w:pPr>
              <w:pStyle w:val="ListParagraph"/>
              <w:ind w:left="0"/>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0.00 &lt; 0.05</w:t>
            </w:r>
          </w:p>
        </w:tc>
        <w:tc>
          <w:tcPr>
            <w:tcW w:w="2500" w:type="dxa"/>
          </w:tcPr>
          <w:p w14:paraId="7C62DFCF" w14:textId="77777777" w:rsidR="00783B2D" w:rsidRPr="00EE20C2" w:rsidRDefault="00783B2D" w:rsidP="00CD4E4F">
            <w:pPr>
              <w:pStyle w:val="ListParagraph"/>
              <w:ind w:left="0"/>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REM</w:t>
            </w:r>
          </w:p>
          <w:p w14:paraId="1903B5B0" w14:textId="62EB090A" w:rsidR="00783B2D" w:rsidRPr="00EE20C2" w:rsidRDefault="00783B2D" w:rsidP="00CD4E4F">
            <w:pPr>
              <w:pStyle w:val="ListParagraph"/>
              <w:ind w:left="0"/>
              <w:jc w:val="center"/>
              <w:rPr>
                <w:rFonts w:ascii="Times New Roman" w:hAnsi="Times New Roman" w:cs="Times New Roman"/>
                <w:b/>
                <w:bCs/>
                <w:sz w:val="20"/>
                <w:szCs w:val="20"/>
                <w:lang w:val="en-US"/>
              </w:rPr>
            </w:pPr>
            <w:r w:rsidRPr="00EE20C2">
              <w:rPr>
                <w:rFonts w:ascii="Times New Roman" w:hAnsi="Times New Roman" w:cs="Times New Roman"/>
                <w:b/>
                <w:bCs/>
                <w:sz w:val="20"/>
                <w:szCs w:val="20"/>
                <w:lang w:val="en-US"/>
              </w:rPr>
              <w:t>FEM</w:t>
            </w:r>
          </w:p>
        </w:tc>
      </w:tr>
    </w:tbl>
    <w:p w14:paraId="1EDDAA66" w14:textId="77777777" w:rsidR="0085312F" w:rsidRDefault="0085312F" w:rsidP="00783B2D">
      <w:pPr>
        <w:pStyle w:val="ListParagraph"/>
        <w:spacing w:after="0" w:line="240" w:lineRule="auto"/>
        <w:ind w:left="426"/>
        <w:jc w:val="both"/>
        <w:rPr>
          <w:rFonts w:ascii="Times New Roman" w:hAnsi="Times New Roman" w:cs="Times New Roman"/>
          <w:sz w:val="24"/>
          <w:szCs w:val="24"/>
          <w:lang w:val="en-US"/>
        </w:rPr>
      </w:pPr>
    </w:p>
    <w:p w14:paraId="30E1D46C" w14:textId="61353275" w:rsidR="00783B2D" w:rsidRPr="0085312F" w:rsidRDefault="00783B2D" w:rsidP="005E00B3">
      <w:pPr>
        <w:pStyle w:val="ListParagraph"/>
        <w:spacing w:after="0" w:line="480" w:lineRule="auto"/>
        <w:ind w:left="426"/>
        <w:jc w:val="both"/>
        <w:rPr>
          <w:rFonts w:ascii="Times New Roman" w:hAnsi="Times New Roman" w:cs="Times New Roman"/>
          <w:sz w:val="24"/>
          <w:szCs w:val="24"/>
          <w:lang w:val="en-US"/>
        </w:rPr>
      </w:pPr>
      <w:proofErr w:type="spellStart"/>
      <w:r w:rsidRPr="00783B2D">
        <w:rPr>
          <w:rFonts w:ascii="Times New Roman" w:hAnsi="Times New Roman" w:cs="Times New Roman"/>
          <w:sz w:val="24"/>
          <w:szCs w:val="24"/>
          <w:lang w:val="en-US"/>
        </w:rPr>
        <w:t>Berdasarkan</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hasil</w:t>
      </w:r>
      <w:proofErr w:type="spellEnd"/>
      <w:r w:rsidRPr="00783B2D">
        <w:rPr>
          <w:rFonts w:ascii="Times New Roman" w:hAnsi="Times New Roman" w:cs="Times New Roman"/>
          <w:sz w:val="24"/>
          <w:szCs w:val="24"/>
          <w:lang w:val="en-US"/>
        </w:rPr>
        <w:t xml:space="preserve"> uji </w:t>
      </w:r>
      <w:proofErr w:type="spellStart"/>
      <w:r>
        <w:rPr>
          <w:rFonts w:ascii="Times New Roman" w:hAnsi="Times New Roman" w:cs="Times New Roman"/>
          <w:i/>
          <w:iCs/>
          <w:sz w:val="24"/>
          <w:szCs w:val="24"/>
          <w:lang w:val="en-US"/>
        </w:rPr>
        <w:t>hausman</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diketahui</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bahwa</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nilai</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probabilitas</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sebesar</w:t>
      </w:r>
      <w:proofErr w:type="spellEnd"/>
      <w:r w:rsidRPr="00783B2D">
        <w:rPr>
          <w:rFonts w:ascii="Times New Roman" w:hAnsi="Times New Roman" w:cs="Times New Roman"/>
          <w:sz w:val="24"/>
          <w:szCs w:val="24"/>
          <w:lang w:val="en-US"/>
        </w:rPr>
        <w:t xml:space="preserve"> 0,00 </w:t>
      </w:r>
      <w:proofErr w:type="spellStart"/>
      <w:r w:rsidRPr="00783B2D">
        <w:rPr>
          <w:rFonts w:ascii="Times New Roman" w:hAnsi="Times New Roman" w:cs="Times New Roman"/>
          <w:sz w:val="24"/>
          <w:szCs w:val="24"/>
          <w:lang w:val="en-US"/>
        </w:rPr>
        <w:t>lebih</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kecil</w:t>
      </w:r>
      <w:proofErr w:type="spellEnd"/>
      <w:r w:rsidRPr="00783B2D">
        <w:rPr>
          <w:rFonts w:ascii="Times New Roman" w:hAnsi="Times New Roman" w:cs="Times New Roman"/>
          <w:sz w:val="24"/>
          <w:szCs w:val="24"/>
          <w:lang w:val="en-US"/>
        </w:rPr>
        <w:t xml:space="preserve"> </w:t>
      </w:r>
      <w:proofErr w:type="spellStart"/>
      <w:r w:rsidRPr="00783B2D">
        <w:rPr>
          <w:rFonts w:ascii="Times New Roman" w:hAnsi="Times New Roman" w:cs="Times New Roman"/>
          <w:sz w:val="24"/>
          <w:szCs w:val="24"/>
          <w:lang w:val="en-US"/>
        </w:rPr>
        <w:t>dari</w:t>
      </w:r>
      <w:proofErr w:type="spellEnd"/>
      <w:r w:rsidRPr="00783B2D">
        <w:rPr>
          <w:rFonts w:ascii="Times New Roman" w:hAnsi="Times New Roman" w:cs="Times New Roman"/>
          <w:sz w:val="24"/>
          <w:szCs w:val="24"/>
          <w:lang w:val="en-US"/>
        </w:rPr>
        <w:t xml:space="preserve"> 0,05 (Prob &lt; 0.05), </w:t>
      </w:r>
      <w:proofErr w:type="spellStart"/>
      <w:r w:rsidRPr="00783B2D">
        <w:rPr>
          <w:rFonts w:ascii="Times New Roman" w:hAnsi="Times New Roman" w:cs="Times New Roman"/>
          <w:sz w:val="24"/>
          <w:szCs w:val="24"/>
          <w:lang w:val="en-US"/>
        </w:rPr>
        <w:t>sehingga</w:t>
      </w:r>
      <w:proofErr w:type="spellEnd"/>
      <w:r w:rsidRPr="00783B2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mengindikasi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Pr="00783B2D">
        <w:rPr>
          <w:rFonts w:ascii="Times New Roman" w:hAnsi="Times New Roman" w:cs="Times New Roman"/>
          <w:sz w:val="24"/>
          <w:szCs w:val="24"/>
          <w:lang w:val="en-US"/>
        </w:rPr>
        <w:t>Fixed Effect Model (FEM)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model yang paling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Pr="00783B2D">
        <w:rPr>
          <w:rFonts w:ascii="Times New Roman" w:hAnsi="Times New Roman" w:cs="Times New Roman"/>
          <w:sz w:val="24"/>
          <w:szCs w:val="24"/>
          <w:lang w:val="en-US"/>
        </w:rPr>
        <w:t>.</w:t>
      </w:r>
    </w:p>
    <w:p w14:paraId="1E471FE7" w14:textId="4E6C1C66" w:rsidR="00023C24" w:rsidRPr="00A71C2C" w:rsidRDefault="00023C24" w:rsidP="00023C24">
      <w:pPr>
        <w:pStyle w:val="ListParagraph"/>
        <w:numPr>
          <w:ilvl w:val="0"/>
          <w:numId w:val="33"/>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r>
        <w:rPr>
          <w:rFonts w:ascii="Times New Roman" w:hAnsi="Times New Roman" w:cs="Times New Roman"/>
          <w:i/>
          <w:iCs/>
          <w:sz w:val="24"/>
          <w:szCs w:val="24"/>
          <w:lang w:val="en-US"/>
        </w:rPr>
        <w:t>Lagrange Multiplier</w:t>
      </w:r>
    </w:p>
    <w:p w14:paraId="2444FF57" w14:textId="7D775864" w:rsidR="00A71C2C" w:rsidRDefault="00A71C2C" w:rsidP="00A71C2C">
      <w:pPr>
        <w:pStyle w:val="ListParagraph"/>
        <w:spacing w:after="0" w:line="480" w:lineRule="auto"/>
        <w:ind w:left="426"/>
        <w:jc w:val="both"/>
        <w:rPr>
          <w:rFonts w:ascii="Times New Roman" w:hAnsi="Times New Roman" w:cs="Times New Roman"/>
          <w:i/>
          <w:iCs/>
          <w:sz w:val="24"/>
          <w:szCs w:val="24"/>
          <w:lang w:val="en-US"/>
        </w:rPr>
      </w:pPr>
      <w:r w:rsidRPr="00A71C2C">
        <w:rPr>
          <w:rFonts w:ascii="Times New Roman" w:hAnsi="Times New Roman" w:cs="Times New Roman"/>
          <w:sz w:val="24"/>
          <w:szCs w:val="24"/>
          <w:lang w:val="en-US"/>
        </w:rPr>
        <w:t xml:space="preserve">Uji </w:t>
      </w:r>
      <w:proofErr w:type="spellStart"/>
      <w:r>
        <w:rPr>
          <w:rFonts w:ascii="Times New Roman" w:hAnsi="Times New Roman" w:cs="Times New Roman"/>
          <w:i/>
          <w:iCs/>
          <w:sz w:val="24"/>
          <w:szCs w:val="24"/>
          <w:lang w:val="en-US"/>
        </w:rPr>
        <w:t>lagrange</w:t>
      </w:r>
      <w:proofErr w:type="spellEnd"/>
      <w:r>
        <w:rPr>
          <w:rFonts w:ascii="Times New Roman" w:hAnsi="Times New Roman" w:cs="Times New Roman"/>
          <w:i/>
          <w:iCs/>
          <w:sz w:val="24"/>
          <w:szCs w:val="24"/>
          <w:lang w:val="en-US"/>
        </w:rPr>
        <w:t xml:space="preserve"> multiplier </w:t>
      </w:r>
      <w:proofErr w:type="spellStart"/>
      <w:r w:rsidRPr="00A71C2C">
        <w:rPr>
          <w:rFonts w:ascii="Times New Roman" w:hAnsi="Times New Roman" w:cs="Times New Roman"/>
          <w:sz w:val="24"/>
          <w:szCs w:val="24"/>
          <w:lang w:val="en-US"/>
        </w:rPr>
        <w:t>dilakukan</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untuk</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memilih</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estimasi</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antara</w:t>
      </w:r>
      <w:proofErr w:type="spellEnd"/>
      <w:r w:rsidRPr="00A71C2C">
        <w:rPr>
          <w:rFonts w:ascii="Times New Roman" w:hAnsi="Times New Roman" w:cs="Times New Roman"/>
          <w:sz w:val="24"/>
          <w:szCs w:val="24"/>
          <w:lang w:val="en-US"/>
        </w:rPr>
        <w:t xml:space="preserve"> 2 model </w:t>
      </w:r>
      <w:proofErr w:type="spellStart"/>
      <w:r w:rsidRPr="00A71C2C">
        <w:rPr>
          <w:rFonts w:ascii="Times New Roman" w:hAnsi="Times New Roman" w:cs="Times New Roman"/>
          <w:sz w:val="24"/>
          <w:szCs w:val="24"/>
          <w:lang w:val="en-US"/>
        </w:rPr>
        <w:t>terbaik</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yaitu</w:t>
      </w:r>
      <w:proofErr w:type="spellEnd"/>
      <w:r w:rsidRPr="00A71C2C">
        <w:rPr>
          <w:rFonts w:ascii="Times New Roman" w:hAnsi="Times New Roman" w:cs="Times New Roman"/>
          <w:sz w:val="24"/>
          <w:szCs w:val="24"/>
          <w:lang w:val="en-US"/>
        </w:rPr>
        <w:t xml:space="preserve"> model </w:t>
      </w:r>
      <w:r>
        <w:rPr>
          <w:rFonts w:ascii="Times New Roman" w:hAnsi="Times New Roman" w:cs="Times New Roman"/>
          <w:i/>
          <w:iCs/>
          <w:sz w:val="24"/>
          <w:szCs w:val="24"/>
          <w:lang w:val="en-US"/>
        </w:rPr>
        <w:t>common effect</w:t>
      </w:r>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atau</w:t>
      </w:r>
      <w:proofErr w:type="spellEnd"/>
      <w:r w:rsidRPr="00A71C2C">
        <w:rPr>
          <w:rFonts w:ascii="Times New Roman" w:hAnsi="Times New Roman" w:cs="Times New Roman"/>
          <w:sz w:val="24"/>
          <w:szCs w:val="24"/>
          <w:lang w:val="en-US"/>
        </w:rPr>
        <w:t xml:space="preserve"> model </w:t>
      </w:r>
      <w:r w:rsidRPr="00A71C2C">
        <w:rPr>
          <w:rFonts w:ascii="Times New Roman" w:hAnsi="Times New Roman" w:cs="Times New Roman"/>
          <w:i/>
          <w:iCs/>
          <w:sz w:val="24"/>
          <w:szCs w:val="24"/>
          <w:lang w:val="en-US"/>
        </w:rPr>
        <w:t>random effect</w:t>
      </w:r>
      <w:r w:rsidRPr="00A71C2C">
        <w:rPr>
          <w:rFonts w:ascii="Times New Roman" w:hAnsi="Times New Roman" w:cs="Times New Roman"/>
          <w:sz w:val="24"/>
          <w:szCs w:val="24"/>
          <w:lang w:val="en-US"/>
        </w:rPr>
        <w:t>.</w:t>
      </w:r>
      <w:r>
        <w:rPr>
          <w:rFonts w:ascii="Times New Roman" w:hAnsi="Times New Roman" w:cs="Times New Roman"/>
          <w:sz w:val="24"/>
          <w:szCs w:val="24"/>
          <w:lang w:val="en-US"/>
        </w:rPr>
        <w:t xml:space="preserve"> Metode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dalam</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penelitian</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ini</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yaitu</w:t>
      </w:r>
      <w:proofErr w:type="spellEnd"/>
      <w:r w:rsidR="0085312F">
        <w:rPr>
          <w:rFonts w:ascii="Times New Roman" w:hAnsi="Times New Roman" w:cs="Times New Roman"/>
          <w:sz w:val="24"/>
          <w:szCs w:val="24"/>
          <w:lang w:val="en-US"/>
        </w:rPr>
        <w:t xml:space="preserve"> </w:t>
      </w:r>
      <w:r w:rsidR="0085312F">
        <w:rPr>
          <w:rFonts w:ascii="Times New Roman" w:hAnsi="Times New Roman" w:cs="Times New Roman"/>
          <w:i/>
          <w:iCs/>
          <w:sz w:val="24"/>
          <w:szCs w:val="24"/>
          <w:lang w:val="en-US"/>
        </w:rPr>
        <w:t>Breusch-Pagan</w:t>
      </w:r>
      <w:r w:rsidR="0085312F">
        <w:rPr>
          <w:rFonts w:ascii="Times New Roman" w:hAnsi="Times New Roman" w:cs="Times New Roman"/>
          <w:sz w:val="24"/>
          <w:szCs w:val="24"/>
          <w:lang w:val="en-US"/>
        </w:rPr>
        <w:t xml:space="preserve">. Metode </w:t>
      </w:r>
      <w:proofErr w:type="spellStart"/>
      <w:r w:rsidR="0085312F">
        <w:rPr>
          <w:rFonts w:ascii="Times New Roman" w:hAnsi="Times New Roman" w:cs="Times New Roman"/>
          <w:sz w:val="24"/>
          <w:szCs w:val="24"/>
          <w:lang w:val="en-US"/>
        </w:rPr>
        <w:t>ini</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sering</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digunakan</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dalam</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penelitian</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terkhususnya</w:t>
      </w:r>
      <w:proofErr w:type="spellEnd"/>
      <w:r w:rsidR="0085312F">
        <w:rPr>
          <w:rFonts w:ascii="Times New Roman" w:hAnsi="Times New Roman" w:cs="Times New Roman"/>
          <w:sz w:val="24"/>
          <w:szCs w:val="24"/>
          <w:lang w:val="en-US"/>
        </w:rPr>
        <w:t xml:space="preserve"> </w:t>
      </w:r>
      <w:proofErr w:type="spellStart"/>
      <w:r w:rsidR="0085312F">
        <w:rPr>
          <w:rFonts w:ascii="Times New Roman" w:hAnsi="Times New Roman" w:cs="Times New Roman"/>
          <w:sz w:val="24"/>
          <w:szCs w:val="24"/>
          <w:lang w:val="en-US"/>
        </w:rPr>
        <w:t>perhitungan</w:t>
      </w:r>
      <w:proofErr w:type="spellEnd"/>
      <w:r w:rsidR="0085312F">
        <w:rPr>
          <w:rFonts w:ascii="Times New Roman" w:hAnsi="Times New Roman" w:cs="Times New Roman"/>
          <w:sz w:val="24"/>
          <w:szCs w:val="24"/>
          <w:lang w:val="en-US"/>
        </w:rPr>
        <w:t xml:space="preserve"> uji </w:t>
      </w:r>
      <w:proofErr w:type="spellStart"/>
      <w:r w:rsidR="0085312F">
        <w:rPr>
          <w:rFonts w:ascii="Times New Roman" w:hAnsi="Times New Roman" w:cs="Times New Roman"/>
          <w:i/>
          <w:iCs/>
          <w:sz w:val="24"/>
          <w:szCs w:val="24"/>
          <w:lang w:val="en-US"/>
        </w:rPr>
        <w:t>lagrange</w:t>
      </w:r>
      <w:proofErr w:type="spellEnd"/>
      <w:r w:rsidR="0085312F">
        <w:rPr>
          <w:rFonts w:ascii="Times New Roman" w:hAnsi="Times New Roman" w:cs="Times New Roman"/>
          <w:i/>
          <w:iCs/>
          <w:sz w:val="24"/>
          <w:szCs w:val="24"/>
          <w:lang w:val="en-US"/>
        </w:rPr>
        <w:t xml:space="preserve"> multiplier.</w:t>
      </w:r>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Berikut</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hasil</w:t>
      </w:r>
      <w:proofErr w:type="spellEnd"/>
      <w:r w:rsidRPr="00A71C2C">
        <w:rPr>
          <w:rFonts w:ascii="Times New Roman" w:hAnsi="Times New Roman" w:cs="Times New Roman"/>
          <w:sz w:val="24"/>
          <w:szCs w:val="24"/>
          <w:lang w:val="en-US"/>
        </w:rPr>
        <w:t xml:space="preserve"> </w:t>
      </w:r>
      <w:proofErr w:type="spellStart"/>
      <w:r w:rsidRPr="00A71C2C">
        <w:rPr>
          <w:rFonts w:ascii="Times New Roman" w:hAnsi="Times New Roman" w:cs="Times New Roman"/>
          <w:sz w:val="24"/>
          <w:szCs w:val="24"/>
          <w:lang w:val="en-US"/>
        </w:rPr>
        <w:t>dari</w:t>
      </w:r>
      <w:proofErr w:type="spellEnd"/>
      <w:r w:rsidRPr="00A71C2C">
        <w:rPr>
          <w:rFonts w:ascii="Times New Roman" w:hAnsi="Times New Roman" w:cs="Times New Roman"/>
          <w:sz w:val="24"/>
          <w:szCs w:val="24"/>
          <w:lang w:val="en-US"/>
        </w:rPr>
        <w:t xml:space="preserve"> uji </w:t>
      </w:r>
      <w:proofErr w:type="spellStart"/>
      <w:r>
        <w:rPr>
          <w:rFonts w:ascii="Times New Roman" w:hAnsi="Times New Roman" w:cs="Times New Roman"/>
          <w:i/>
          <w:iCs/>
          <w:sz w:val="24"/>
          <w:szCs w:val="24"/>
          <w:lang w:val="en-US"/>
        </w:rPr>
        <w:t>lagrange</w:t>
      </w:r>
      <w:proofErr w:type="spellEnd"/>
      <w:r>
        <w:rPr>
          <w:rFonts w:ascii="Times New Roman" w:hAnsi="Times New Roman" w:cs="Times New Roman"/>
          <w:i/>
          <w:iCs/>
          <w:sz w:val="24"/>
          <w:szCs w:val="24"/>
          <w:lang w:val="en-US"/>
        </w:rPr>
        <w:t xml:space="preserve"> multiplier</w:t>
      </w:r>
      <w:r w:rsidR="00246A3A">
        <w:rPr>
          <w:rFonts w:ascii="Times New Roman" w:hAnsi="Times New Roman" w:cs="Times New Roman"/>
          <w:i/>
          <w:iCs/>
          <w:sz w:val="24"/>
          <w:szCs w:val="24"/>
          <w:lang w:val="en-US"/>
        </w:rPr>
        <w:t>.</w:t>
      </w:r>
    </w:p>
    <w:p w14:paraId="0594DBC1" w14:textId="18FC0910" w:rsidR="00580B02" w:rsidRPr="00452E9F" w:rsidRDefault="00452E9F" w:rsidP="00452E9F">
      <w:pPr>
        <w:spacing w:after="0" w:line="360" w:lineRule="auto"/>
        <w:ind w:firstLine="426"/>
        <w:jc w:val="both"/>
        <w:rPr>
          <w:rFonts w:ascii="Times New Roman" w:hAnsi="Times New Roman" w:cs="Times New Roman"/>
          <w:b/>
          <w:bCs/>
          <w:i/>
          <w:iCs/>
          <w:lang w:val="en-US"/>
        </w:rPr>
      </w:pPr>
      <w:bookmarkStart w:id="152" w:name="_Toc210177615"/>
      <w:r w:rsidRPr="00452E9F">
        <w:rPr>
          <w:rFonts w:ascii="Times New Roman" w:hAnsi="Times New Roman" w:cs="Times New Roman"/>
          <w:b/>
          <w:bCs/>
          <w:szCs w:val="20"/>
        </w:rPr>
        <w:t>Tabel 4.</w:t>
      </w:r>
      <w:r w:rsidRPr="00452E9F">
        <w:rPr>
          <w:rFonts w:ascii="Times New Roman" w:hAnsi="Times New Roman" w:cs="Times New Roman"/>
          <w:b/>
          <w:bCs/>
          <w:szCs w:val="20"/>
        </w:rPr>
        <w:fldChar w:fldCharType="begin"/>
      </w:r>
      <w:r w:rsidRPr="00452E9F">
        <w:rPr>
          <w:rFonts w:ascii="Times New Roman" w:hAnsi="Times New Roman" w:cs="Times New Roman"/>
          <w:b/>
          <w:bCs/>
          <w:szCs w:val="20"/>
        </w:rPr>
        <w:instrText xml:space="preserve"> SEQ Tabel_4 \* ARABIC </w:instrText>
      </w:r>
      <w:r w:rsidRPr="00452E9F">
        <w:rPr>
          <w:rFonts w:ascii="Times New Roman" w:hAnsi="Times New Roman" w:cs="Times New Roman"/>
          <w:b/>
          <w:bCs/>
          <w:szCs w:val="20"/>
        </w:rPr>
        <w:fldChar w:fldCharType="separate"/>
      </w:r>
      <w:r w:rsidR="00743074">
        <w:rPr>
          <w:rFonts w:ascii="Times New Roman" w:hAnsi="Times New Roman" w:cs="Times New Roman"/>
          <w:b/>
          <w:bCs/>
          <w:noProof/>
          <w:szCs w:val="20"/>
        </w:rPr>
        <w:t>7</w:t>
      </w:r>
      <w:r w:rsidRPr="00452E9F">
        <w:rPr>
          <w:rFonts w:ascii="Times New Roman" w:hAnsi="Times New Roman" w:cs="Times New Roman"/>
          <w:b/>
          <w:bCs/>
          <w:szCs w:val="20"/>
        </w:rPr>
        <w:fldChar w:fldCharType="end"/>
      </w:r>
      <w:r w:rsidRPr="00452E9F">
        <w:rPr>
          <w:rFonts w:ascii="Times New Roman" w:hAnsi="Times New Roman" w:cs="Times New Roman"/>
          <w:b/>
          <w:bCs/>
          <w:szCs w:val="20"/>
        </w:rPr>
        <w:t xml:space="preserve"> </w:t>
      </w:r>
      <w:r w:rsidR="00580B02" w:rsidRPr="00452E9F">
        <w:rPr>
          <w:rFonts w:ascii="Times New Roman" w:hAnsi="Times New Roman" w:cs="Times New Roman"/>
          <w:b/>
          <w:bCs/>
          <w:lang w:val="en-US"/>
        </w:rPr>
        <w:t>Tabel Uji</w:t>
      </w:r>
      <w:r w:rsidR="00580B02" w:rsidRPr="00452E9F">
        <w:rPr>
          <w:rFonts w:ascii="Times New Roman" w:hAnsi="Times New Roman" w:cs="Times New Roman"/>
          <w:b/>
          <w:bCs/>
          <w:i/>
          <w:iCs/>
          <w:lang w:val="en-US"/>
        </w:rPr>
        <w:t xml:space="preserve"> Lagrange Multiplier</w:t>
      </w:r>
      <w:bookmarkEnd w:id="152"/>
    </w:p>
    <w:tbl>
      <w:tblPr>
        <w:tblStyle w:val="TableGrid"/>
        <w:tblW w:w="0" w:type="auto"/>
        <w:tblInd w:w="426" w:type="dxa"/>
        <w:tblLook w:val="04A0" w:firstRow="1" w:lastRow="0" w:firstColumn="1" w:lastColumn="0" w:noHBand="0" w:noVBand="1"/>
      </w:tblPr>
      <w:tblGrid>
        <w:gridCol w:w="2500"/>
        <w:gridCol w:w="2500"/>
      </w:tblGrid>
      <w:tr w:rsidR="00783B2D" w14:paraId="3506359F" w14:textId="77777777" w:rsidTr="00783B2D">
        <w:tc>
          <w:tcPr>
            <w:tcW w:w="2500" w:type="dxa"/>
          </w:tcPr>
          <w:p w14:paraId="3C0D099B" w14:textId="13CEE0B4" w:rsidR="00783B2D" w:rsidRPr="00EE20C2" w:rsidRDefault="00783B2D" w:rsidP="00783B2D">
            <w:pPr>
              <w:pStyle w:val="ListParagraph"/>
              <w:ind w:left="0"/>
              <w:jc w:val="center"/>
              <w:rPr>
                <w:rFonts w:ascii="Times New Roman" w:hAnsi="Times New Roman" w:cs="Times New Roman"/>
                <w:b/>
                <w:bCs/>
                <w:sz w:val="20"/>
                <w:szCs w:val="20"/>
                <w:lang w:val="en-US"/>
              </w:rPr>
            </w:pPr>
            <w:bookmarkStart w:id="153" w:name="_Hlk209401094"/>
            <w:r w:rsidRPr="00EE20C2">
              <w:rPr>
                <w:rFonts w:ascii="Times New Roman" w:hAnsi="Times New Roman" w:cs="Times New Roman"/>
                <w:b/>
                <w:bCs/>
                <w:sz w:val="20"/>
                <w:szCs w:val="20"/>
                <w:lang w:val="en-US"/>
              </w:rPr>
              <w:t>Hasil Uji</w:t>
            </w:r>
          </w:p>
        </w:tc>
        <w:tc>
          <w:tcPr>
            <w:tcW w:w="2500" w:type="dxa"/>
          </w:tcPr>
          <w:p w14:paraId="5B365EB1" w14:textId="4658CE7B" w:rsidR="00783B2D" w:rsidRPr="00EE20C2" w:rsidRDefault="00783B2D" w:rsidP="00783B2D">
            <w:pPr>
              <w:pStyle w:val="ListParagraph"/>
              <w:ind w:left="0"/>
              <w:jc w:val="center"/>
              <w:rPr>
                <w:rFonts w:ascii="Times New Roman" w:hAnsi="Times New Roman" w:cs="Times New Roman"/>
                <w:b/>
                <w:bCs/>
                <w:sz w:val="20"/>
                <w:szCs w:val="20"/>
                <w:lang w:val="en-US"/>
              </w:rPr>
            </w:pPr>
            <w:r w:rsidRPr="00EE20C2">
              <w:rPr>
                <w:rFonts w:ascii="Times New Roman" w:hAnsi="Times New Roman" w:cs="Times New Roman"/>
                <w:b/>
                <w:bCs/>
                <w:sz w:val="20"/>
                <w:szCs w:val="20"/>
                <w:lang w:val="en-US"/>
              </w:rPr>
              <w:t xml:space="preserve">Model </w:t>
            </w:r>
            <w:proofErr w:type="spellStart"/>
            <w:r w:rsidRPr="00EE20C2">
              <w:rPr>
                <w:rFonts w:ascii="Times New Roman" w:hAnsi="Times New Roman" w:cs="Times New Roman"/>
                <w:b/>
                <w:bCs/>
                <w:sz w:val="20"/>
                <w:szCs w:val="20"/>
                <w:lang w:val="en-US"/>
              </w:rPr>
              <w:t>Terpilih</w:t>
            </w:r>
            <w:proofErr w:type="spellEnd"/>
          </w:p>
        </w:tc>
      </w:tr>
      <w:tr w:rsidR="00783B2D" w14:paraId="694E2862" w14:textId="77777777" w:rsidTr="00783B2D">
        <w:tc>
          <w:tcPr>
            <w:tcW w:w="2500" w:type="dxa"/>
          </w:tcPr>
          <w:p w14:paraId="4AA19374" w14:textId="77777777" w:rsidR="00783B2D" w:rsidRPr="00EE20C2" w:rsidRDefault="00783B2D" w:rsidP="00783B2D">
            <w:pPr>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Prob &gt; 0.05</w:t>
            </w:r>
          </w:p>
          <w:p w14:paraId="4A43D859" w14:textId="483DB84D" w:rsidR="00783B2D" w:rsidRPr="00EE20C2" w:rsidRDefault="00783B2D" w:rsidP="00783B2D">
            <w:pPr>
              <w:pStyle w:val="ListParagraph"/>
              <w:ind w:left="0"/>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1.00 &lt; 0.05</w:t>
            </w:r>
          </w:p>
        </w:tc>
        <w:tc>
          <w:tcPr>
            <w:tcW w:w="2500" w:type="dxa"/>
          </w:tcPr>
          <w:p w14:paraId="656E7FE7" w14:textId="77777777" w:rsidR="00783B2D" w:rsidRPr="00EE20C2" w:rsidRDefault="00783B2D" w:rsidP="00783B2D">
            <w:pPr>
              <w:pStyle w:val="ListParagraph"/>
              <w:ind w:left="0"/>
              <w:jc w:val="center"/>
              <w:rPr>
                <w:rFonts w:ascii="Times New Roman" w:hAnsi="Times New Roman" w:cs="Times New Roman"/>
                <w:sz w:val="20"/>
                <w:szCs w:val="20"/>
                <w:lang w:val="en-US"/>
              </w:rPr>
            </w:pPr>
            <w:r w:rsidRPr="00EE20C2">
              <w:rPr>
                <w:rFonts w:ascii="Times New Roman" w:hAnsi="Times New Roman" w:cs="Times New Roman"/>
                <w:sz w:val="20"/>
                <w:szCs w:val="20"/>
                <w:lang w:val="en-US"/>
              </w:rPr>
              <w:t>CEM</w:t>
            </w:r>
          </w:p>
          <w:p w14:paraId="27CFA207" w14:textId="4FCF95DE" w:rsidR="00783B2D" w:rsidRPr="00EE20C2" w:rsidRDefault="00783B2D" w:rsidP="00783B2D">
            <w:pPr>
              <w:pStyle w:val="ListParagraph"/>
              <w:ind w:left="0"/>
              <w:jc w:val="center"/>
              <w:rPr>
                <w:rFonts w:ascii="Times New Roman" w:hAnsi="Times New Roman" w:cs="Times New Roman"/>
                <w:b/>
                <w:bCs/>
                <w:sz w:val="20"/>
                <w:szCs w:val="20"/>
                <w:lang w:val="en-US"/>
              </w:rPr>
            </w:pPr>
            <w:r w:rsidRPr="00EE20C2">
              <w:rPr>
                <w:rFonts w:ascii="Times New Roman" w:hAnsi="Times New Roman" w:cs="Times New Roman"/>
                <w:b/>
                <w:bCs/>
                <w:sz w:val="20"/>
                <w:szCs w:val="20"/>
                <w:lang w:val="en-US"/>
              </w:rPr>
              <w:t>REM</w:t>
            </w:r>
          </w:p>
        </w:tc>
      </w:tr>
      <w:bookmarkEnd w:id="153"/>
    </w:tbl>
    <w:p w14:paraId="44DF5180" w14:textId="77777777" w:rsidR="00CC69F6" w:rsidRDefault="00CC69F6" w:rsidP="00CC69F6">
      <w:pPr>
        <w:pStyle w:val="ListParagraph"/>
        <w:spacing w:after="0" w:line="240" w:lineRule="auto"/>
        <w:ind w:left="426"/>
        <w:jc w:val="both"/>
        <w:rPr>
          <w:rFonts w:ascii="Times New Roman" w:hAnsi="Times New Roman" w:cs="Times New Roman"/>
          <w:sz w:val="24"/>
          <w:szCs w:val="24"/>
          <w:lang w:val="en-US"/>
        </w:rPr>
      </w:pPr>
    </w:p>
    <w:p w14:paraId="51A029A2" w14:textId="4EFF3529" w:rsidR="0085312F" w:rsidRDefault="00CC69F6" w:rsidP="005E00B3">
      <w:pPr>
        <w:pStyle w:val="ListParagraph"/>
        <w:spacing w:after="0" w:line="480" w:lineRule="auto"/>
        <w:ind w:left="426"/>
        <w:jc w:val="both"/>
        <w:rPr>
          <w:rFonts w:ascii="Times New Roman" w:hAnsi="Times New Roman" w:cs="Times New Roman"/>
          <w:sz w:val="24"/>
          <w:szCs w:val="24"/>
          <w:lang w:val="en-US"/>
        </w:rPr>
      </w:pPr>
      <w:proofErr w:type="spellStart"/>
      <w:r w:rsidRPr="00CC69F6">
        <w:rPr>
          <w:rFonts w:ascii="Times New Roman" w:hAnsi="Times New Roman" w:cs="Times New Roman"/>
          <w:sz w:val="24"/>
          <w:szCs w:val="24"/>
          <w:lang w:val="en-US"/>
        </w:rPr>
        <w:t>Berdasarkan</w:t>
      </w:r>
      <w:proofErr w:type="spellEnd"/>
      <w:r w:rsidRPr="00CC69F6">
        <w:rPr>
          <w:rFonts w:ascii="Times New Roman" w:hAnsi="Times New Roman" w:cs="Times New Roman"/>
          <w:sz w:val="24"/>
          <w:szCs w:val="24"/>
          <w:lang w:val="en-US"/>
        </w:rPr>
        <w:t xml:space="preserve"> </w:t>
      </w:r>
      <w:proofErr w:type="spellStart"/>
      <w:r w:rsidRPr="00CC69F6">
        <w:rPr>
          <w:rFonts w:ascii="Times New Roman" w:hAnsi="Times New Roman" w:cs="Times New Roman"/>
          <w:sz w:val="24"/>
          <w:szCs w:val="24"/>
          <w:lang w:val="en-US"/>
        </w:rPr>
        <w:t>hasil</w:t>
      </w:r>
      <w:proofErr w:type="spellEnd"/>
      <w:r w:rsidRPr="00CC69F6">
        <w:rPr>
          <w:rFonts w:ascii="Times New Roman" w:hAnsi="Times New Roman" w:cs="Times New Roman"/>
          <w:sz w:val="24"/>
          <w:szCs w:val="24"/>
          <w:lang w:val="en-US"/>
        </w:rPr>
        <w:t xml:space="preserve"> uji </w:t>
      </w:r>
      <w:proofErr w:type="spellStart"/>
      <w:r>
        <w:rPr>
          <w:rFonts w:ascii="Times New Roman" w:hAnsi="Times New Roman" w:cs="Times New Roman"/>
          <w:i/>
          <w:iCs/>
          <w:sz w:val="24"/>
          <w:szCs w:val="24"/>
          <w:lang w:val="en-US"/>
        </w:rPr>
        <w:t>langrange</w:t>
      </w:r>
      <w:proofErr w:type="spellEnd"/>
      <w:r>
        <w:rPr>
          <w:rFonts w:ascii="Times New Roman" w:hAnsi="Times New Roman" w:cs="Times New Roman"/>
          <w:i/>
          <w:iCs/>
          <w:sz w:val="24"/>
          <w:szCs w:val="24"/>
          <w:lang w:val="en-US"/>
        </w:rPr>
        <w:t xml:space="preserve"> multiplier</w:t>
      </w:r>
      <w:r w:rsidRPr="00CC69F6">
        <w:rPr>
          <w:rFonts w:ascii="Times New Roman" w:hAnsi="Times New Roman" w:cs="Times New Roman"/>
          <w:sz w:val="24"/>
          <w:szCs w:val="24"/>
          <w:lang w:val="en-US"/>
        </w:rPr>
        <w:t xml:space="preserve">, </w:t>
      </w:r>
      <w:proofErr w:type="spellStart"/>
      <w:r w:rsidRPr="00CC69F6">
        <w:rPr>
          <w:rFonts w:ascii="Times New Roman" w:hAnsi="Times New Roman" w:cs="Times New Roman"/>
          <w:sz w:val="24"/>
          <w:szCs w:val="24"/>
          <w:lang w:val="en-US"/>
        </w:rPr>
        <w:t>nilai</w:t>
      </w:r>
      <w:proofErr w:type="spellEnd"/>
      <w:r w:rsidRPr="00CC69F6">
        <w:rPr>
          <w:rFonts w:ascii="Times New Roman" w:hAnsi="Times New Roman" w:cs="Times New Roman"/>
          <w:sz w:val="24"/>
          <w:szCs w:val="24"/>
          <w:lang w:val="en-US"/>
        </w:rPr>
        <w:t xml:space="preserve"> </w:t>
      </w:r>
      <w:proofErr w:type="spellStart"/>
      <w:r w:rsidRPr="00CC69F6">
        <w:rPr>
          <w:rFonts w:ascii="Times New Roman" w:hAnsi="Times New Roman" w:cs="Times New Roman"/>
          <w:sz w:val="24"/>
          <w:szCs w:val="24"/>
          <w:lang w:val="en-US"/>
        </w:rPr>
        <w:t>probabilitas</w:t>
      </w:r>
      <w:proofErr w:type="spellEnd"/>
      <w:r w:rsidRPr="00CC69F6">
        <w:rPr>
          <w:rFonts w:ascii="Times New Roman" w:hAnsi="Times New Roman" w:cs="Times New Roman"/>
          <w:sz w:val="24"/>
          <w:szCs w:val="24"/>
          <w:lang w:val="en-US"/>
        </w:rPr>
        <w:t xml:space="preserve"> </w:t>
      </w:r>
      <w:proofErr w:type="spellStart"/>
      <w:r w:rsidRPr="00CC69F6">
        <w:rPr>
          <w:rFonts w:ascii="Times New Roman" w:hAnsi="Times New Roman" w:cs="Times New Roman"/>
          <w:sz w:val="24"/>
          <w:szCs w:val="24"/>
          <w:lang w:val="en-US"/>
        </w:rPr>
        <w:t>sebesar</w:t>
      </w:r>
      <w:proofErr w:type="spellEnd"/>
      <w:r w:rsidRPr="00CC69F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CC69F6">
        <w:rPr>
          <w:rFonts w:ascii="Times New Roman" w:hAnsi="Times New Roman" w:cs="Times New Roman"/>
          <w:sz w:val="24"/>
          <w:szCs w:val="24"/>
          <w:lang w:val="en-US"/>
        </w:rPr>
        <w:t xml:space="preserve">,00 </w:t>
      </w:r>
      <w:proofErr w:type="spellStart"/>
      <w:r w:rsidRPr="00CC69F6">
        <w:rPr>
          <w:rFonts w:ascii="Times New Roman" w:hAnsi="Times New Roman" w:cs="Times New Roman"/>
          <w:sz w:val="24"/>
          <w:szCs w:val="24"/>
          <w:lang w:val="en-US"/>
        </w:rPr>
        <w:t>lebih</w:t>
      </w:r>
      <w:proofErr w:type="spellEnd"/>
      <w:r w:rsidRPr="00CC69F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sidRPr="00CC69F6">
        <w:rPr>
          <w:rFonts w:ascii="Times New Roman" w:hAnsi="Times New Roman" w:cs="Times New Roman"/>
          <w:sz w:val="24"/>
          <w:szCs w:val="24"/>
          <w:lang w:val="en-US"/>
        </w:rPr>
        <w:t xml:space="preserve"> </w:t>
      </w:r>
      <w:proofErr w:type="spellStart"/>
      <w:r w:rsidRPr="00CC69F6">
        <w:rPr>
          <w:rFonts w:ascii="Times New Roman" w:hAnsi="Times New Roman" w:cs="Times New Roman"/>
          <w:sz w:val="24"/>
          <w:szCs w:val="24"/>
          <w:lang w:val="en-US"/>
        </w:rPr>
        <w:t>dari</w:t>
      </w:r>
      <w:proofErr w:type="spellEnd"/>
      <w:r w:rsidRPr="00CC69F6">
        <w:rPr>
          <w:rFonts w:ascii="Times New Roman" w:hAnsi="Times New Roman" w:cs="Times New Roman"/>
          <w:sz w:val="24"/>
          <w:szCs w:val="24"/>
          <w:lang w:val="en-US"/>
        </w:rPr>
        <w:t xml:space="preserve"> 0,05 (Prob </w:t>
      </w:r>
      <w:r>
        <w:rPr>
          <w:rFonts w:ascii="Times New Roman" w:hAnsi="Times New Roman" w:cs="Times New Roman"/>
          <w:sz w:val="24"/>
          <w:szCs w:val="24"/>
          <w:lang w:val="en-US"/>
        </w:rPr>
        <w:t>&gt;</w:t>
      </w:r>
      <w:r w:rsidRPr="00CC69F6">
        <w:rPr>
          <w:rFonts w:ascii="Times New Roman" w:hAnsi="Times New Roman" w:cs="Times New Roman"/>
          <w:sz w:val="24"/>
          <w:szCs w:val="24"/>
          <w:lang w:val="en-US"/>
        </w:rPr>
        <w:t xml:space="preserve"> 0.05), </w:t>
      </w:r>
      <w:proofErr w:type="spellStart"/>
      <w:r w:rsidRPr="00CC69F6">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model yang </w:t>
      </w:r>
      <w:proofErr w:type="spellStart"/>
      <w:r>
        <w:rPr>
          <w:rFonts w:ascii="Times New Roman" w:hAnsi="Times New Roman" w:cs="Times New Roman"/>
          <w:sz w:val="24"/>
          <w:szCs w:val="24"/>
          <w:lang w:val="en-US"/>
        </w:rPr>
        <w:t>disarankan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Pr="00F1716F">
        <w:rPr>
          <w:rFonts w:ascii="Times New Roman" w:hAnsi="Times New Roman" w:cs="Times New Roman"/>
          <w:i/>
          <w:iCs/>
          <w:sz w:val="24"/>
          <w:szCs w:val="24"/>
          <w:lang w:val="en-US"/>
        </w:rPr>
        <w:t>Common Effect Model</w:t>
      </w:r>
      <w:r>
        <w:rPr>
          <w:rFonts w:ascii="Times New Roman" w:hAnsi="Times New Roman" w:cs="Times New Roman"/>
          <w:sz w:val="24"/>
          <w:szCs w:val="24"/>
          <w:lang w:val="en-US"/>
        </w:rPr>
        <w:t xml:space="preserve"> (CEM).</w:t>
      </w:r>
    </w:p>
    <w:p w14:paraId="3E226285" w14:textId="1C604560" w:rsidR="00CC69F6" w:rsidRPr="00CC69F6" w:rsidRDefault="00CC69F6" w:rsidP="005E00B3">
      <w:pPr>
        <w:spacing w:after="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 xml:space="preserve">chow </w:t>
      </w:r>
      <w:r>
        <w:rPr>
          <w:rFonts w:ascii="Times New Roman" w:hAnsi="Times New Roman" w:cs="Times New Roman"/>
          <w:sz w:val="24"/>
          <w:szCs w:val="24"/>
          <w:lang w:val="en-US"/>
        </w:rPr>
        <w:t xml:space="preserve">dan </w:t>
      </w:r>
      <w:proofErr w:type="spellStart"/>
      <w:r>
        <w:rPr>
          <w:rFonts w:ascii="Times New Roman" w:hAnsi="Times New Roman" w:cs="Times New Roman"/>
          <w:i/>
          <w:iCs/>
          <w:sz w:val="24"/>
          <w:szCs w:val="24"/>
          <w:lang w:val="en-US"/>
        </w:rPr>
        <w:t>hausman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konsisten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Fixed Effect Model (FEM)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terbaik</w:t>
      </w:r>
      <w:proofErr w:type="spellEnd"/>
      <w:r w:rsidR="005E00B3">
        <w:rPr>
          <w:rFonts w:ascii="Times New Roman" w:hAnsi="Times New Roman" w:cs="Times New Roman"/>
          <w:sz w:val="24"/>
          <w:szCs w:val="24"/>
          <w:lang w:val="en-US"/>
        </w:rPr>
        <w:t xml:space="preserve">, </w:t>
      </w:r>
      <w:proofErr w:type="spellStart"/>
      <w:r w:rsidR="005E00B3">
        <w:rPr>
          <w:rFonts w:ascii="Times New Roman" w:hAnsi="Times New Roman" w:cs="Times New Roman"/>
          <w:sz w:val="24"/>
          <w:szCs w:val="24"/>
          <w:lang w:val="en-US"/>
        </w:rPr>
        <w:t>makan</w:t>
      </w:r>
      <w:proofErr w:type="spellEnd"/>
      <w:r w:rsidR="005E00B3">
        <w:rPr>
          <w:rFonts w:ascii="Times New Roman" w:hAnsi="Times New Roman" w:cs="Times New Roman"/>
          <w:sz w:val="24"/>
          <w:szCs w:val="24"/>
          <w:lang w:val="en-US"/>
        </w:rPr>
        <w:t xml:space="preserve"> model yang </w:t>
      </w:r>
      <w:proofErr w:type="spellStart"/>
      <w:r w:rsidR="005E00B3">
        <w:rPr>
          <w:rFonts w:ascii="Times New Roman" w:hAnsi="Times New Roman" w:cs="Times New Roman"/>
          <w:sz w:val="24"/>
          <w:szCs w:val="24"/>
          <w:lang w:val="en-US"/>
        </w:rPr>
        <w:t>dipilih</w:t>
      </w:r>
      <w:proofErr w:type="spellEnd"/>
      <w:r w:rsidR="005E00B3">
        <w:rPr>
          <w:rFonts w:ascii="Times New Roman" w:hAnsi="Times New Roman" w:cs="Times New Roman"/>
          <w:sz w:val="24"/>
          <w:szCs w:val="24"/>
          <w:lang w:val="en-US"/>
        </w:rPr>
        <w:t xml:space="preserve"> dan </w:t>
      </w:r>
      <w:proofErr w:type="spellStart"/>
      <w:r w:rsidR="005E00B3">
        <w:rPr>
          <w:rFonts w:ascii="Times New Roman" w:hAnsi="Times New Roman" w:cs="Times New Roman"/>
          <w:sz w:val="24"/>
          <w:szCs w:val="24"/>
          <w:lang w:val="en-US"/>
        </w:rPr>
        <w:t>digunakan</w:t>
      </w:r>
      <w:proofErr w:type="spellEnd"/>
      <w:r w:rsidR="005E00B3">
        <w:rPr>
          <w:rFonts w:ascii="Times New Roman" w:hAnsi="Times New Roman" w:cs="Times New Roman"/>
          <w:sz w:val="24"/>
          <w:szCs w:val="24"/>
          <w:lang w:val="en-US"/>
        </w:rPr>
        <w:t xml:space="preserve"> </w:t>
      </w:r>
      <w:proofErr w:type="spellStart"/>
      <w:r w:rsidR="005E00B3">
        <w:rPr>
          <w:rFonts w:ascii="Times New Roman" w:hAnsi="Times New Roman" w:cs="Times New Roman"/>
          <w:sz w:val="24"/>
          <w:szCs w:val="24"/>
          <w:lang w:val="en-US"/>
        </w:rPr>
        <w:t>dalam</w:t>
      </w:r>
      <w:proofErr w:type="spellEnd"/>
      <w:r w:rsidR="005E00B3">
        <w:rPr>
          <w:rFonts w:ascii="Times New Roman" w:hAnsi="Times New Roman" w:cs="Times New Roman"/>
          <w:sz w:val="24"/>
          <w:szCs w:val="24"/>
          <w:lang w:val="en-US"/>
        </w:rPr>
        <w:t xml:space="preserve"> </w:t>
      </w:r>
      <w:proofErr w:type="spellStart"/>
      <w:r w:rsidR="005E00B3">
        <w:rPr>
          <w:rFonts w:ascii="Times New Roman" w:hAnsi="Times New Roman" w:cs="Times New Roman"/>
          <w:sz w:val="24"/>
          <w:szCs w:val="24"/>
          <w:lang w:val="en-US"/>
        </w:rPr>
        <w:t>penelitian</w:t>
      </w:r>
      <w:proofErr w:type="spellEnd"/>
      <w:r w:rsidR="005E00B3">
        <w:rPr>
          <w:rFonts w:ascii="Times New Roman" w:hAnsi="Times New Roman" w:cs="Times New Roman"/>
          <w:sz w:val="24"/>
          <w:szCs w:val="24"/>
          <w:lang w:val="en-US"/>
        </w:rPr>
        <w:t xml:space="preserve"> </w:t>
      </w:r>
      <w:proofErr w:type="spellStart"/>
      <w:r w:rsidR="005E00B3">
        <w:rPr>
          <w:rFonts w:ascii="Times New Roman" w:hAnsi="Times New Roman" w:cs="Times New Roman"/>
          <w:sz w:val="24"/>
          <w:szCs w:val="24"/>
          <w:lang w:val="en-US"/>
        </w:rPr>
        <w:t>ini</w:t>
      </w:r>
      <w:proofErr w:type="spellEnd"/>
      <w:r w:rsidR="005E00B3">
        <w:rPr>
          <w:rFonts w:ascii="Times New Roman" w:hAnsi="Times New Roman" w:cs="Times New Roman"/>
          <w:sz w:val="24"/>
          <w:szCs w:val="24"/>
          <w:lang w:val="en-US"/>
        </w:rPr>
        <w:t xml:space="preserve"> </w:t>
      </w:r>
      <w:proofErr w:type="spellStart"/>
      <w:r w:rsidR="005E00B3">
        <w:rPr>
          <w:rFonts w:ascii="Times New Roman" w:hAnsi="Times New Roman" w:cs="Times New Roman"/>
          <w:sz w:val="24"/>
          <w:szCs w:val="24"/>
          <w:lang w:val="en-US"/>
        </w:rPr>
        <w:t>adalah</w:t>
      </w:r>
      <w:proofErr w:type="spellEnd"/>
      <w:r w:rsidR="005E00B3">
        <w:rPr>
          <w:rFonts w:ascii="Times New Roman" w:hAnsi="Times New Roman" w:cs="Times New Roman"/>
          <w:sz w:val="24"/>
          <w:szCs w:val="24"/>
          <w:lang w:val="en-US"/>
        </w:rPr>
        <w:t xml:space="preserve"> </w:t>
      </w:r>
      <w:r w:rsidR="005E00B3" w:rsidRPr="00F1716F">
        <w:rPr>
          <w:rFonts w:ascii="Times New Roman" w:hAnsi="Times New Roman" w:cs="Times New Roman"/>
          <w:i/>
          <w:iCs/>
          <w:sz w:val="24"/>
          <w:szCs w:val="24"/>
          <w:lang w:val="en-US"/>
        </w:rPr>
        <w:t>Fixed Effect Model</w:t>
      </w:r>
      <w:r w:rsidR="005E00B3" w:rsidRPr="005E00B3">
        <w:rPr>
          <w:rFonts w:ascii="Times New Roman" w:hAnsi="Times New Roman" w:cs="Times New Roman"/>
          <w:sz w:val="24"/>
          <w:szCs w:val="24"/>
          <w:lang w:val="en-US"/>
        </w:rPr>
        <w:t xml:space="preserve"> (FEM)</w:t>
      </w:r>
      <w:r w:rsidR="005E00B3">
        <w:rPr>
          <w:rFonts w:ascii="Times New Roman" w:hAnsi="Times New Roman" w:cs="Times New Roman"/>
          <w:sz w:val="24"/>
          <w:szCs w:val="24"/>
          <w:lang w:val="en-US"/>
        </w:rPr>
        <w:t>.</w:t>
      </w:r>
    </w:p>
    <w:p w14:paraId="55611C93" w14:textId="0E8CD830" w:rsidR="001D045D" w:rsidRDefault="001D045D" w:rsidP="00454CF1">
      <w:pPr>
        <w:pStyle w:val="subheading312"/>
        <w:rPr>
          <w:lang w:val="en-US"/>
        </w:rPr>
      </w:pPr>
      <w:bookmarkStart w:id="154" w:name="_Toc210632961"/>
      <w:r>
        <w:rPr>
          <w:lang w:val="en-US"/>
        </w:rPr>
        <w:t>4.2.3</w:t>
      </w:r>
      <w:r w:rsidR="007F7AAA">
        <w:rPr>
          <w:lang w:val="en-US"/>
        </w:rPr>
        <w:t>.</w:t>
      </w:r>
      <w:r w:rsidR="007F7AAA">
        <w:rPr>
          <w:lang w:val="en-US"/>
        </w:rPr>
        <w:tab/>
      </w:r>
      <w:r>
        <w:rPr>
          <w:lang w:val="en-US"/>
        </w:rPr>
        <w:t xml:space="preserve">Uji </w:t>
      </w:r>
      <w:proofErr w:type="spellStart"/>
      <w:r>
        <w:rPr>
          <w:lang w:val="en-US"/>
        </w:rPr>
        <w:t>Asumsi</w:t>
      </w:r>
      <w:proofErr w:type="spellEnd"/>
      <w:r>
        <w:rPr>
          <w:lang w:val="en-US"/>
        </w:rPr>
        <w:t xml:space="preserve"> </w:t>
      </w:r>
      <w:proofErr w:type="spellStart"/>
      <w:r>
        <w:rPr>
          <w:lang w:val="en-US"/>
        </w:rPr>
        <w:t>Klasik</w:t>
      </w:r>
      <w:bookmarkEnd w:id="154"/>
      <w:proofErr w:type="spellEnd"/>
    </w:p>
    <w:p w14:paraId="5AFC788A" w14:textId="7232DD6A" w:rsidR="001D045D" w:rsidRPr="00796024" w:rsidRDefault="001D045D" w:rsidP="00796024">
      <w:pPr>
        <w:rPr>
          <w:rFonts w:ascii="Times New Roman" w:hAnsi="Times New Roman" w:cs="Times New Roman"/>
          <w:b/>
          <w:bCs/>
          <w:sz w:val="24"/>
          <w:szCs w:val="24"/>
          <w:lang w:val="en-US"/>
        </w:rPr>
      </w:pPr>
      <w:r w:rsidRPr="00796024">
        <w:rPr>
          <w:rFonts w:ascii="Times New Roman" w:hAnsi="Times New Roman" w:cs="Times New Roman"/>
          <w:b/>
          <w:bCs/>
          <w:sz w:val="24"/>
          <w:szCs w:val="24"/>
          <w:lang w:val="en-US"/>
        </w:rPr>
        <w:t>4.2.3.1</w:t>
      </w:r>
      <w:r w:rsidR="007F7AAA" w:rsidRPr="00796024">
        <w:rPr>
          <w:rFonts w:ascii="Times New Roman" w:hAnsi="Times New Roman" w:cs="Times New Roman"/>
          <w:b/>
          <w:bCs/>
          <w:sz w:val="24"/>
          <w:szCs w:val="24"/>
          <w:lang w:val="en-US"/>
        </w:rPr>
        <w:t xml:space="preserve">. </w:t>
      </w:r>
      <w:r w:rsidRPr="00796024">
        <w:rPr>
          <w:rFonts w:ascii="Times New Roman" w:hAnsi="Times New Roman" w:cs="Times New Roman"/>
          <w:b/>
          <w:bCs/>
          <w:sz w:val="24"/>
          <w:szCs w:val="24"/>
          <w:lang w:val="en-US"/>
        </w:rPr>
        <w:t xml:space="preserve">Uji </w:t>
      </w:r>
      <w:proofErr w:type="spellStart"/>
      <w:r w:rsidRPr="00796024">
        <w:rPr>
          <w:rFonts w:ascii="Times New Roman" w:hAnsi="Times New Roman" w:cs="Times New Roman"/>
          <w:b/>
          <w:bCs/>
          <w:sz w:val="24"/>
          <w:szCs w:val="24"/>
          <w:lang w:val="en-US"/>
        </w:rPr>
        <w:t>Normalitas</w:t>
      </w:r>
      <w:proofErr w:type="spellEnd"/>
    </w:p>
    <w:p w14:paraId="2632A33F" w14:textId="4A8FE58B" w:rsidR="001D045D" w:rsidRDefault="001D045D" w:rsidP="001D045D">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residual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r w:rsidR="00B52396">
        <w:rPr>
          <w:rFonts w:ascii="Times New Roman" w:hAnsi="Times New Roman" w:cs="Times New Roman"/>
          <w:sz w:val="24"/>
          <w:szCs w:val="24"/>
          <w:lang w:val="en-US"/>
        </w:rPr>
        <w:t xml:space="preserve">Pada </w:t>
      </w:r>
      <w:proofErr w:type="spellStart"/>
      <w:r w:rsidR="00B52396">
        <w:rPr>
          <w:rFonts w:ascii="Times New Roman" w:hAnsi="Times New Roman" w:cs="Times New Roman"/>
          <w:sz w:val="24"/>
          <w:szCs w:val="24"/>
          <w:lang w:val="en-US"/>
        </w:rPr>
        <w:t>penelitian</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ini</w:t>
      </w:r>
      <w:proofErr w:type="spellEnd"/>
      <w:r w:rsidR="00B52396">
        <w:rPr>
          <w:rFonts w:ascii="Times New Roman" w:hAnsi="Times New Roman" w:cs="Times New Roman"/>
          <w:sz w:val="24"/>
          <w:szCs w:val="24"/>
          <w:lang w:val="en-US"/>
        </w:rPr>
        <w:t xml:space="preserve">, uji </w:t>
      </w:r>
      <w:proofErr w:type="spellStart"/>
      <w:r w:rsidR="00B52396">
        <w:rPr>
          <w:rFonts w:ascii="Times New Roman" w:hAnsi="Times New Roman" w:cs="Times New Roman"/>
          <w:sz w:val="24"/>
          <w:szCs w:val="24"/>
          <w:lang w:val="en-US"/>
        </w:rPr>
        <w:t>normalitas</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dilakukan</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dengan</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menggunakan</w:t>
      </w:r>
      <w:proofErr w:type="spellEnd"/>
      <w:r w:rsidR="00B52396">
        <w:rPr>
          <w:rFonts w:ascii="Times New Roman" w:hAnsi="Times New Roman" w:cs="Times New Roman"/>
          <w:sz w:val="24"/>
          <w:szCs w:val="24"/>
          <w:lang w:val="en-US"/>
        </w:rPr>
        <w:t xml:space="preserve"> uji Jarque-Bera </w:t>
      </w:r>
      <w:proofErr w:type="spellStart"/>
      <w:r w:rsidR="00B52396">
        <w:rPr>
          <w:rFonts w:ascii="Times New Roman" w:hAnsi="Times New Roman" w:cs="Times New Roman"/>
          <w:sz w:val="24"/>
          <w:szCs w:val="24"/>
          <w:lang w:val="en-US"/>
        </w:rPr>
        <w:t>karena</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memiliki</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sampel</w:t>
      </w:r>
      <w:proofErr w:type="spellEnd"/>
      <w:r w:rsidR="00B52396">
        <w:rPr>
          <w:rFonts w:ascii="Times New Roman" w:hAnsi="Times New Roman" w:cs="Times New Roman"/>
          <w:sz w:val="24"/>
          <w:szCs w:val="24"/>
          <w:lang w:val="en-US"/>
        </w:rPr>
        <w:t xml:space="preserve"> yang </w:t>
      </w:r>
      <w:proofErr w:type="spellStart"/>
      <w:r w:rsidR="00B52396">
        <w:rPr>
          <w:rFonts w:ascii="Times New Roman" w:hAnsi="Times New Roman" w:cs="Times New Roman"/>
          <w:sz w:val="24"/>
          <w:szCs w:val="24"/>
          <w:lang w:val="en-US"/>
        </w:rPr>
        <w:t>besar</w:t>
      </w:r>
      <w:proofErr w:type="spellEnd"/>
      <w:r w:rsidR="00F1716F">
        <w:rPr>
          <w:rFonts w:ascii="Times New Roman" w:hAnsi="Times New Roman" w:cs="Times New Roman"/>
          <w:sz w:val="24"/>
          <w:szCs w:val="24"/>
          <w:lang w:val="en-US"/>
        </w:rPr>
        <w:t>,</w:t>
      </w:r>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dapat</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dikatakan</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berdistribusi</w:t>
      </w:r>
      <w:proofErr w:type="spellEnd"/>
      <w:r w:rsidR="00B52396">
        <w:rPr>
          <w:rFonts w:ascii="Times New Roman" w:hAnsi="Times New Roman" w:cs="Times New Roman"/>
          <w:sz w:val="24"/>
          <w:szCs w:val="24"/>
          <w:lang w:val="en-US"/>
        </w:rPr>
        <w:t xml:space="preserve"> normal </w:t>
      </w:r>
      <w:proofErr w:type="spellStart"/>
      <w:r w:rsidR="00B52396">
        <w:rPr>
          <w:rFonts w:ascii="Times New Roman" w:hAnsi="Times New Roman" w:cs="Times New Roman"/>
          <w:sz w:val="24"/>
          <w:szCs w:val="24"/>
          <w:lang w:val="en-US"/>
        </w:rPr>
        <w:t>jika</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nilai</w:t>
      </w:r>
      <w:proofErr w:type="spellEnd"/>
      <w:r w:rsidR="00B52396">
        <w:rPr>
          <w:rFonts w:ascii="Times New Roman" w:hAnsi="Times New Roman" w:cs="Times New Roman"/>
          <w:sz w:val="24"/>
          <w:szCs w:val="24"/>
          <w:lang w:val="en-US"/>
        </w:rPr>
        <w:t xml:space="preserve"> prob &gt; 0,05, </w:t>
      </w:r>
      <w:proofErr w:type="spellStart"/>
      <w:r w:rsidR="00B52396">
        <w:rPr>
          <w:rFonts w:ascii="Times New Roman" w:hAnsi="Times New Roman" w:cs="Times New Roman"/>
          <w:sz w:val="24"/>
          <w:szCs w:val="24"/>
          <w:lang w:val="en-US"/>
        </w:rPr>
        <w:t>sebaliknya</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jika</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nilai</w:t>
      </w:r>
      <w:proofErr w:type="spellEnd"/>
      <w:r w:rsidR="00B52396">
        <w:rPr>
          <w:rFonts w:ascii="Times New Roman" w:hAnsi="Times New Roman" w:cs="Times New Roman"/>
          <w:sz w:val="24"/>
          <w:szCs w:val="24"/>
          <w:lang w:val="en-US"/>
        </w:rPr>
        <w:t xml:space="preserve"> prob &lt; 0,05 </w:t>
      </w:r>
      <w:proofErr w:type="spellStart"/>
      <w:r w:rsidR="00B52396">
        <w:rPr>
          <w:rFonts w:ascii="Times New Roman" w:hAnsi="Times New Roman" w:cs="Times New Roman"/>
          <w:sz w:val="24"/>
          <w:szCs w:val="24"/>
          <w:lang w:val="en-US"/>
        </w:rPr>
        <w:t>maka</w:t>
      </w:r>
      <w:proofErr w:type="spellEnd"/>
      <w:r w:rsidR="00B52396">
        <w:rPr>
          <w:rFonts w:ascii="Times New Roman" w:hAnsi="Times New Roman" w:cs="Times New Roman"/>
          <w:sz w:val="24"/>
          <w:szCs w:val="24"/>
          <w:lang w:val="en-US"/>
        </w:rPr>
        <w:t xml:space="preserve"> data </w:t>
      </w:r>
      <w:proofErr w:type="spellStart"/>
      <w:r w:rsidR="00B52396">
        <w:rPr>
          <w:rFonts w:ascii="Times New Roman" w:hAnsi="Times New Roman" w:cs="Times New Roman"/>
          <w:sz w:val="24"/>
          <w:szCs w:val="24"/>
          <w:lang w:val="en-US"/>
        </w:rPr>
        <w:t>tidak</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berdistribusi</w:t>
      </w:r>
      <w:proofErr w:type="spellEnd"/>
      <w:r w:rsidR="00B52396">
        <w:rPr>
          <w:rFonts w:ascii="Times New Roman" w:hAnsi="Times New Roman" w:cs="Times New Roman"/>
          <w:sz w:val="24"/>
          <w:szCs w:val="24"/>
          <w:lang w:val="en-US"/>
        </w:rPr>
        <w:t xml:space="preserve"> </w:t>
      </w:r>
      <w:proofErr w:type="spellStart"/>
      <w:r w:rsidR="00B52396">
        <w:rPr>
          <w:rFonts w:ascii="Times New Roman" w:hAnsi="Times New Roman" w:cs="Times New Roman"/>
          <w:sz w:val="24"/>
          <w:szCs w:val="24"/>
          <w:lang w:val="en-US"/>
        </w:rPr>
        <w:t>dengan</w:t>
      </w:r>
      <w:proofErr w:type="spellEnd"/>
      <w:r w:rsidR="00B52396">
        <w:rPr>
          <w:rFonts w:ascii="Times New Roman" w:hAnsi="Times New Roman" w:cs="Times New Roman"/>
          <w:sz w:val="24"/>
          <w:szCs w:val="24"/>
          <w:lang w:val="en-US"/>
        </w:rPr>
        <w:t xml:space="preserve"> normal.</w:t>
      </w:r>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Berdasarkan</w:t>
      </w:r>
      <w:proofErr w:type="spellEnd"/>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hasil</w:t>
      </w:r>
      <w:proofErr w:type="spellEnd"/>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olah</w:t>
      </w:r>
      <w:proofErr w:type="spellEnd"/>
      <w:r w:rsidR="00397057">
        <w:rPr>
          <w:rFonts w:ascii="Times New Roman" w:hAnsi="Times New Roman" w:cs="Times New Roman"/>
          <w:sz w:val="24"/>
          <w:szCs w:val="24"/>
          <w:lang w:val="en-US"/>
        </w:rPr>
        <w:t xml:space="preserve"> data </w:t>
      </w:r>
      <w:proofErr w:type="spellStart"/>
      <w:r w:rsidR="00397057">
        <w:rPr>
          <w:rFonts w:ascii="Times New Roman" w:hAnsi="Times New Roman" w:cs="Times New Roman"/>
          <w:sz w:val="24"/>
          <w:szCs w:val="24"/>
          <w:lang w:val="en-US"/>
        </w:rPr>
        <w:t>menggunakan</w:t>
      </w:r>
      <w:proofErr w:type="spellEnd"/>
      <w:r w:rsidR="00397057">
        <w:rPr>
          <w:rFonts w:ascii="Times New Roman" w:hAnsi="Times New Roman" w:cs="Times New Roman"/>
          <w:sz w:val="24"/>
          <w:szCs w:val="24"/>
          <w:lang w:val="en-US"/>
        </w:rPr>
        <w:t xml:space="preserve"> STATA, </w:t>
      </w:r>
      <w:proofErr w:type="spellStart"/>
      <w:r w:rsidR="00397057">
        <w:rPr>
          <w:rFonts w:ascii="Times New Roman" w:hAnsi="Times New Roman" w:cs="Times New Roman"/>
          <w:sz w:val="24"/>
          <w:szCs w:val="24"/>
          <w:lang w:val="en-US"/>
        </w:rPr>
        <w:t>diperoleh</w:t>
      </w:r>
      <w:proofErr w:type="spellEnd"/>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hasil</w:t>
      </w:r>
      <w:proofErr w:type="spellEnd"/>
      <w:r w:rsidR="00397057">
        <w:rPr>
          <w:rFonts w:ascii="Times New Roman" w:hAnsi="Times New Roman" w:cs="Times New Roman"/>
          <w:sz w:val="24"/>
          <w:szCs w:val="24"/>
          <w:lang w:val="en-US"/>
        </w:rPr>
        <w:t xml:space="preserve"> uji </w:t>
      </w:r>
      <w:proofErr w:type="spellStart"/>
      <w:r w:rsidR="00397057">
        <w:rPr>
          <w:rFonts w:ascii="Times New Roman" w:hAnsi="Times New Roman" w:cs="Times New Roman"/>
          <w:sz w:val="24"/>
          <w:szCs w:val="24"/>
          <w:lang w:val="en-US"/>
        </w:rPr>
        <w:t>normalitas</w:t>
      </w:r>
      <w:proofErr w:type="spellEnd"/>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Jargue</w:t>
      </w:r>
      <w:proofErr w:type="spellEnd"/>
      <w:r w:rsidR="00397057">
        <w:rPr>
          <w:rFonts w:ascii="Times New Roman" w:hAnsi="Times New Roman" w:cs="Times New Roman"/>
          <w:sz w:val="24"/>
          <w:szCs w:val="24"/>
          <w:lang w:val="en-US"/>
        </w:rPr>
        <w:t xml:space="preserve">-Bera </w:t>
      </w:r>
      <w:proofErr w:type="spellStart"/>
      <w:r w:rsidR="00397057">
        <w:rPr>
          <w:rFonts w:ascii="Times New Roman" w:hAnsi="Times New Roman" w:cs="Times New Roman"/>
          <w:sz w:val="24"/>
          <w:szCs w:val="24"/>
          <w:lang w:val="en-US"/>
        </w:rPr>
        <w:t>sebagai</w:t>
      </w:r>
      <w:proofErr w:type="spellEnd"/>
      <w:r w:rsidR="00397057">
        <w:rPr>
          <w:rFonts w:ascii="Times New Roman" w:hAnsi="Times New Roman" w:cs="Times New Roman"/>
          <w:sz w:val="24"/>
          <w:szCs w:val="24"/>
          <w:lang w:val="en-US"/>
        </w:rPr>
        <w:t xml:space="preserve"> </w:t>
      </w:r>
      <w:proofErr w:type="spellStart"/>
      <w:r w:rsidR="00397057">
        <w:rPr>
          <w:rFonts w:ascii="Times New Roman" w:hAnsi="Times New Roman" w:cs="Times New Roman"/>
          <w:sz w:val="24"/>
          <w:szCs w:val="24"/>
          <w:lang w:val="en-US"/>
        </w:rPr>
        <w:t>berikut</w:t>
      </w:r>
      <w:proofErr w:type="spellEnd"/>
      <w:r w:rsidR="00397057">
        <w:rPr>
          <w:rFonts w:ascii="Times New Roman" w:hAnsi="Times New Roman" w:cs="Times New Roman"/>
          <w:sz w:val="24"/>
          <w:szCs w:val="24"/>
          <w:lang w:val="en-US"/>
        </w:rPr>
        <w:t>:</w:t>
      </w:r>
    </w:p>
    <w:p w14:paraId="4EAF5765" w14:textId="79A64781" w:rsidR="00580B02" w:rsidRPr="00452E9F" w:rsidRDefault="00452E9F" w:rsidP="00452E9F">
      <w:pPr>
        <w:pStyle w:val="Caption"/>
        <w:spacing w:after="0" w:line="360" w:lineRule="auto"/>
        <w:ind w:left="142"/>
        <w:rPr>
          <w:rFonts w:cs="Times New Roman"/>
          <w:b w:val="0"/>
          <w:bCs/>
          <w:sz w:val="22"/>
          <w:szCs w:val="20"/>
          <w:lang w:val="en-US"/>
        </w:rPr>
      </w:pPr>
      <w:bookmarkStart w:id="155" w:name="_Toc210177616"/>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8</w:t>
      </w:r>
      <w:r w:rsidRPr="00452E9F">
        <w:rPr>
          <w:sz w:val="22"/>
          <w:szCs w:val="20"/>
        </w:rPr>
        <w:fldChar w:fldCharType="end"/>
      </w:r>
      <w:r w:rsidRPr="00452E9F">
        <w:rPr>
          <w:sz w:val="22"/>
          <w:szCs w:val="20"/>
        </w:rPr>
        <w:t xml:space="preserve"> </w:t>
      </w:r>
      <w:r w:rsidR="00580B02" w:rsidRPr="00452E9F">
        <w:rPr>
          <w:rFonts w:cs="Times New Roman"/>
          <w:bCs/>
          <w:sz w:val="22"/>
          <w:szCs w:val="20"/>
          <w:lang w:val="en-US"/>
        </w:rPr>
        <w:t xml:space="preserve">Tabel Uji </w:t>
      </w:r>
      <w:proofErr w:type="spellStart"/>
      <w:r w:rsidR="00580B02" w:rsidRPr="00452E9F">
        <w:rPr>
          <w:rFonts w:cs="Times New Roman"/>
          <w:bCs/>
          <w:sz w:val="22"/>
          <w:szCs w:val="20"/>
          <w:lang w:val="en-US"/>
        </w:rPr>
        <w:t>Normalitas</w:t>
      </w:r>
      <w:bookmarkEnd w:id="155"/>
      <w:proofErr w:type="spellEnd"/>
    </w:p>
    <w:tbl>
      <w:tblPr>
        <w:tblStyle w:val="TableGrid"/>
        <w:tblW w:w="0" w:type="auto"/>
        <w:tblInd w:w="137" w:type="dxa"/>
        <w:tblLook w:val="04A0" w:firstRow="1" w:lastRow="0" w:firstColumn="1" w:lastColumn="0" w:noHBand="0" w:noVBand="1"/>
      </w:tblPr>
      <w:tblGrid>
        <w:gridCol w:w="2500"/>
        <w:gridCol w:w="2500"/>
      </w:tblGrid>
      <w:tr w:rsidR="00FB6346" w:rsidRPr="00783B2D" w14:paraId="04992944" w14:textId="77777777" w:rsidTr="00FB6346">
        <w:tc>
          <w:tcPr>
            <w:tcW w:w="5000" w:type="dxa"/>
            <w:gridSpan w:val="2"/>
          </w:tcPr>
          <w:p w14:paraId="3ECE1F72" w14:textId="41CD3CB0" w:rsidR="00FB6346" w:rsidRPr="00FB6346" w:rsidRDefault="00FB6346" w:rsidP="00FB6346">
            <w:pPr>
              <w:pStyle w:val="ListParagraph"/>
              <w:ind w:left="0"/>
              <w:jc w:val="center"/>
              <w:rPr>
                <w:rFonts w:ascii="Times New Roman" w:hAnsi="Times New Roman" w:cs="Times New Roman"/>
                <w:b/>
                <w:bCs/>
                <w:sz w:val="20"/>
                <w:szCs w:val="20"/>
                <w:lang w:val="en-US"/>
              </w:rPr>
            </w:pPr>
            <w:r w:rsidRPr="00FB6346">
              <w:rPr>
                <w:rFonts w:ascii="Times New Roman" w:hAnsi="Times New Roman" w:cs="Times New Roman"/>
                <w:b/>
                <w:bCs/>
                <w:sz w:val="20"/>
                <w:szCs w:val="20"/>
                <w:lang w:val="en-US"/>
              </w:rPr>
              <w:t>Jarque-Bera Test</w:t>
            </w:r>
          </w:p>
        </w:tc>
      </w:tr>
      <w:tr w:rsidR="00FB6346" w:rsidRPr="00CC69F6" w14:paraId="5CC852B4" w14:textId="77777777" w:rsidTr="00FB6346">
        <w:tc>
          <w:tcPr>
            <w:tcW w:w="2500" w:type="dxa"/>
          </w:tcPr>
          <w:p w14:paraId="1EB45C08" w14:textId="491C3399" w:rsidR="00FB6346" w:rsidRPr="00FB6346" w:rsidRDefault="00FB6346" w:rsidP="00FB6346">
            <w:pPr>
              <w:rPr>
                <w:rFonts w:ascii="Times New Roman" w:hAnsi="Times New Roman" w:cs="Times New Roman"/>
                <w:sz w:val="20"/>
                <w:szCs w:val="20"/>
                <w:lang w:val="en-US"/>
              </w:rPr>
            </w:pPr>
            <w:r w:rsidRPr="00FB6346">
              <w:rPr>
                <w:rFonts w:ascii="Times New Roman" w:hAnsi="Times New Roman" w:cs="Times New Roman"/>
                <w:sz w:val="20"/>
                <w:szCs w:val="20"/>
                <w:lang w:val="en-US"/>
              </w:rPr>
              <w:t>N</w:t>
            </w:r>
          </w:p>
        </w:tc>
        <w:tc>
          <w:tcPr>
            <w:tcW w:w="2500" w:type="dxa"/>
          </w:tcPr>
          <w:p w14:paraId="69D99F7C" w14:textId="41FF1BAF" w:rsidR="00FB6346" w:rsidRPr="00FB6346" w:rsidRDefault="00FB6346" w:rsidP="00FB6346">
            <w:pPr>
              <w:pStyle w:val="ListParagraph"/>
              <w:ind w:left="0"/>
              <w:jc w:val="right"/>
              <w:rPr>
                <w:rFonts w:ascii="Times New Roman" w:hAnsi="Times New Roman" w:cs="Times New Roman"/>
                <w:sz w:val="20"/>
                <w:szCs w:val="20"/>
                <w:lang w:val="en-US"/>
              </w:rPr>
            </w:pPr>
            <w:r w:rsidRPr="00FB6346">
              <w:rPr>
                <w:rFonts w:ascii="Times New Roman" w:hAnsi="Times New Roman" w:cs="Times New Roman"/>
                <w:sz w:val="20"/>
                <w:szCs w:val="20"/>
                <w:lang w:val="en-US"/>
              </w:rPr>
              <w:t>125</w:t>
            </w:r>
          </w:p>
        </w:tc>
      </w:tr>
      <w:tr w:rsidR="00FB6346" w:rsidRPr="00CC69F6" w14:paraId="4F3D9BA0" w14:textId="77777777" w:rsidTr="00FB6346">
        <w:tc>
          <w:tcPr>
            <w:tcW w:w="2500" w:type="dxa"/>
          </w:tcPr>
          <w:p w14:paraId="754F8BC5" w14:textId="79EB00B8" w:rsidR="00FB6346" w:rsidRPr="00FB6346" w:rsidRDefault="00FB6346" w:rsidP="00FB6346">
            <w:pPr>
              <w:rPr>
                <w:rFonts w:ascii="Times New Roman" w:hAnsi="Times New Roman" w:cs="Times New Roman"/>
                <w:sz w:val="20"/>
                <w:szCs w:val="20"/>
                <w:lang w:val="en-US"/>
              </w:rPr>
            </w:pPr>
            <w:r w:rsidRPr="00FB6346">
              <w:rPr>
                <w:rFonts w:ascii="Times New Roman" w:hAnsi="Times New Roman" w:cs="Times New Roman"/>
                <w:sz w:val="20"/>
                <w:szCs w:val="20"/>
                <w:lang w:val="en-US"/>
              </w:rPr>
              <w:t>Prob&gt;chi2</w:t>
            </w:r>
          </w:p>
        </w:tc>
        <w:tc>
          <w:tcPr>
            <w:tcW w:w="2500" w:type="dxa"/>
          </w:tcPr>
          <w:p w14:paraId="07B1E8D3" w14:textId="7C07CDA8" w:rsidR="00FB6346" w:rsidRPr="00FB6346" w:rsidRDefault="00FB6346" w:rsidP="00FB6346">
            <w:pPr>
              <w:pStyle w:val="ListParagraph"/>
              <w:ind w:left="0"/>
              <w:jc w:val="right"/>
              <w:rPr>
                <w:rFonts w:ascii="Times New Roman" w:hAnsi="Times New Roman" w:cs="Times New Roman"/>
                <w:sz w:val="20"/>
                <w:szCs w:val="20"/>
                <w:lang w:val="en-US"/>
              </w:rPr>
            </w:pPr>
            <w:r w:rsidRPr="00FB6346">
              <w:rPr>
                <w:rFonts w:ascii="Times New Roman" w:hAnsi="Times New Roman" w:cs="Times New Roman"/>
                <w:sz w:val="20"/>
                <w:szCs w:val="20"/>
                <w:lang w:val="en-US"/>
              </w:rPr>
              <w:t>0.9105</w:t>
            </w:r>
          </w:p>
        </w:tc>
      </w:tr>
    </w:tbl>
    <w:p w14:paraId="6AA3F1C7" w14:textId="704FBAC0" w:rsidR="00397057" w:rsidRPr="00397057" w:rsidRDefault="00397057" w:rsidP="000E33AE">
      <w:pPr>
        <w:spacing w:after="0" w:line="48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w:t>
      </w:r>
      <w:r w:rsidR="00B73C5D" w:rsidRPr="00B73C5D">
        <w:rPr>
          <w:rFonts w:ascii="Times New Roman" w:hAnsi="Times New Roman" w:cs="Times New Roman"/>
          <w:i/>
          <w:iCs/>
          <w:sz w:val="20"/>
          <w:szCs w:val="20"/>
          <w:lang w:val="en-US"/>
        </w:rPr>
        <w:t xml:space="preserve">Data </w:t>
      </w:r>
      <w:proofErr w:type="spellStart"/>
      <w:r w:rsidR="00B73C5D" w:rsidRPr="00B73C5D">
        <w:rPr>
          <w:rFonts w:ascii="Times New Roman" w:hAnsi="Times New Roman" w:cs="Times New Roman"/>
          <w:i/>
          <w:iCs/>
          <w:sz w:val="20"/>
          <w:szCs w:val="20"/>
          <w:lang w:val="en-US"/>
        </w:rPr>
        <w:t>Diolah</w:t>
      </w:r>
      <w:proofErr w:type="spellEnd"/>
      <w:r w:rsidR="00B73C5D" w:rsidRPr="00B73C5D">
        <w:rPr>
          <w:rFonts w:ascii="Times New Roman" w:hAnsi="Times New Roman" w:cs="Times New Roman"/>
          <w:i/>
          <w:iCs/>
          <w:sz w:val="20"/>
          <w:szCs w:val="20"/>
          <w:lang w:val="en-US"/>
        </w:rPr>
        <w:t>, 2025</w:t>
      </w:r>
    </w:p>
    <w:p w14:paraId="209A82ED" w14:textId="089D3779" w:rsidR="00B52396" w:rsidRPr="00397057" w:rsidRDefault="00397057" w:rsidP="000E33AE">
      <w:pPr>
        <w:spacing w:after="0" w:line="480" w:lineRule="auto"/>
        <w:ind w:firstLine="720"/>
        <w:jc w:val="both"/>
        <w:rPr>
          <w:rFonts w:ascii="Times New Roman" w:hAnsi="Times New Roman" w:cs="Times New Roman"/>
          <w:sz w:val="24"/>
          <w:szCs w:val="24"/>
          <w:lang w:val="en-US"/>
        </w:rPr>
      </w:pPr>
      <w:proofErr w:type="spellStart"/>
      <w:r w:rsidRPr="00397057">
        <w:rPr>
          <w:rFonts w:ascii="Times New Roman" w:hAnsi="Times New Roman" w:cs="Times New Roman"/>
          <w:sz w:val="24"/>
          <w:szCs w:val="24"/>
          <w:lang w:val="en-US"/>
        </w:rPr>
        <w:t>Berdasarkan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hasil</w:t>
      </w:r>
      <w:proofErr w:type="spellEnd"/>
      <w:r w:rsidRPr="00397057">
        <w:rPr>
          <w:rFonts w:ascii="Times New Roman" w:hAnsi="Times New Roman" w:cs="Times New Roman"/>
          <w:sz w:val="24"/>
          <w:szCs w:val="24"/>
          <w:lang w:val="en-US"/>
        </w:rPr>
        <w:t xml:space="preserve"> uji </w:t>
      </w:r>
      <w:proofErr w:type="spellStart"/>
      <w:r w:rsidRPr="00397057">
        <w:rPr>
          <w:rFonts w:ascii="Times New Roman" w:hAnsi="Times New Roman" w:cs="Times New Roman"/>
          <w:sz w:val="24"/>
          <w:szCs w:val="24"/>
          <w:lang w:val="en-US"/>
        </w:rPr>
        <w:t>normalitas</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terhadap</w:t>
      </w:r>
      <w:proofErr w:type="spellEnd"/>
      <w:r w:rsidRPr="00397057">
        <w:rPr>
          <w:rFonts w:ascii="Times New Roman" w:hAnsi="Times New Roman" w:cs="Times New Roman"/>
          <w:sz w:val="24"/>
          <w:szCs w:val="24"/>
          <w:lang w:val="en-US"/>
        </w:rPr>
        <w:t xml:space="preserve"> residual, </w:t>
      </w:r>
      <w:proofErr w:type="spellStart"/>
      <w:r w:rsidRPr="00397057">
        <w:rPr>
          <w:rFonts w:ascii="Times New Roman" w:hAnsi="Times New Roman" w:cs="Times New Roman"/>
          <w:sz w:val="24"/>
          <w:szCs w:val="24"/>
          <w:lang w:val="en-US"/>
        </w:rPr>
        <w:t>diperoleh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nilai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probabilitas</w:t>
      </w:r>
      <w:proofErr w:type="spellEnd"/>
      <w:r w:rsidRPr="00397057">
        <w:rPr>
          <w:rFonts w:ascii="Times New Roman" w:hAnsi="Times New Roman" w:cs="Times New Roman"/>
          <w:sz w:val="24"/>
          <w:szCs w:val="24"/>
          <w:lang w:val="en-US"/>
        </w:rPr>
        <w:t xml:space="preserve"> pada uji joint (Prob &gt; chi2) </w:t>
      </w:r>
      <w:proofErr w:type="spellStart"/>
      <w:r w:rsidRPr="00397057">
        <w:rPr>
          <w:rFonts w:ascii="Times New Roman" w:hAnsi="Times New Roman" w:cs="Times New Roman"/>
          <w:sz w:val="24"/>
          <w:szCs w:val="24"/>
          <w:lang w:val="en-US"/>
        </w:rPr>
        <w:t>sebesar</w:t>
      </w:r>
      <w:proofErr w:type="spellEnd"/>
      <w:r w:rsidRPr="00397057">
        <w:rPr>
          <w:rFonts w:ascii="Times New Roman" w:hAnsi="Times New Roman" w:cs="Times New Roman"/>
          <w:sz w:val="24"/>
          <w:szCs w:val="24"/>
          <w:lang w:val="en-US"/>
        </w:rPr>
        <w:t xml:space="preserve"> 0,9105</w:t>
      </w:r>
      <w:r w:rsidR="00F1716F">
        <w:rPr>
          <w:rFonts w:ascii="Times New Roman" w:hAnsi="Times New Roman" w:cs="Times New Roman"/>
          <w:sz w:val="24"/>
          <w:szCs w:val="24"/>
          <w:lang w:val="en-US"/>
        </w:rPr>
        <w:t xml:space="preserve"> </w:t>
      </w:r>
      <w:r w:rsidRPr="00397057">
        <w:rPr>
          <w:rFonts w:ascii="Times New Roman" w:hAnsi="Times New Roman" w:cs="Times New Roman"/>
          <w:sz w:val="24"/>
          <w:szCs w:val="24"/>
          <w:lang w:val="en-US"/>
        </w:rPr>
        <w:t xml:space="preserve">yang </w:t>
      </w:r>
      <w:proofErr w:type="spellStart"/>
      <w:r w:rsidRPr="00397057">
        <w:rPr>
          <w:rFonts w:ascii="Times New Roman" w:hAnsi="Times New Roman" w:cs="Times New Roman"/>
          <w:sz w:val="24"/>
          <w:szCs w:val="24"/>
          <w:lang w:val="en-US"/>
        </w:rPr>
        <w:t>jauh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lebih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besar</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dari</w:t>
      </w:r>
      <w:proofErr w:type="spellEnd"/>
      <w:r w:rsidRPr="00397057">
        <w:rPr>
          <w:rFonts w:ascii="Times New Roman" w:hAnsi="Times New Roman" w:cs="Times New Roman"/>
          <w:sz w:val="24"/>
          <w:szCs w:val="24"/>
          <w:lang w:val="en-US"/>
        </w:rPr>
        <w:t xml:space="preserve"> 0,05. Hal </w:t>
      </w:r>
      <w:proofErr w:type="spellStart"/>
      <w:r w:rsidRPr="00397057">
        <w:rPr>
          <w:rFonts w:ascii="Times New Roman" w:hAnsi="Times New Roman" w:cs="Times New Roman"/>
          <w:sz w:val="24"/>
          <w:szCs w:val="24"/>
          <w:lang w:val="en-US"/>
        </w:rPr>
        <w:t>ini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menunjukkan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bahwa</w:t>
      </w:r>
      <w:proofErr w:type="spellEnd"/>
      <w:r w:rsidRPr="00397057">
        <w:rPr>
          <w:rFonts w:ascii="Times New Roman" w:hAnsi="Times New Roman" w:cs="Times New Roman"/>
          <w:sz w:val="24"/>
          <w:szCs w:val="24"/>
          <w:lang w:val="en-US"/>
        </w:rPr>
        <w:t xml:space="preserve"> residual </w:t>
      </w:r>
      <w:proofErr w:type="spellStart"/>
      <w:r w:rsidRPr="00397057">
        <w:rPr>
          <w:rFonts w:ascii="Times New Roman" w:hAnsi="Times New Roman" w:cs="Times New Roman"/>
          <w:sz w:val="24"/>
          <w:szCs w:val="24"/>
          <w:lang w:val="en-US"/>
        </w:rPr>
        <w:t>dari</w:t>
      </w:r>
      <w:proofErr w:type="spellEnd"/>
      <w:r w:rsidRPr="00397057">
        <w:rPr>
          <w:rFonts w:ascii="Times New Roman" w:hAnsi="Times New Roman" w:cs="Times New Roman"/>
          <w:sz w:val="24"/>
          <w:szCs w:val="24"/>
          <w:lang w:val="en-US"/>
        </w:rPr>
        <w:t xml:space="preserve"> model </w:t>
      </w:r>
      <w:proofErr w:type="spellStart"/>
      <w:r w:rsidRPr="00397057">
        <w:rPr>
          <w:rFonts w:ascii="Times New Roman" w:hAnsi="Times New Roman" w:cs="Times New Roman"/>
          <w:sz w:val="24"/>
          <w:szCs w:val="24"/>
          <w:lang w:val="en-US"/>
        </w:rPr>
        <w:t>regresi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berdistribusi</w:t>
      </w:r>
      <w:proofErr w:type="spellEnd"/>
      <w:r w:rsidRPr="00397057">
        <w:rPr>
          <w:rFonts w:ascii="Times New Roman" w:hAnsi="Times New Roman" w:cs="Times New Roman"/>
          <w:sz w:val="24"/>
          <w:szCs w:val="24"/>
          <w:lang w:val="en-US"/>
        </w:rPr>
        <w:t xml:space="preserve"> normal. </w:t>
      </w:r>
      <w:proofErr w:type="spellStart"/>
      <w:r w:rsidRPr="00397057">
        <w:rPr>
          <w:rFonts w:ascii="Times New Roman" w:hAnsi="Times New Roman" w:cs="Times New Roman"/>
          <w:sz w:val="24"/>
          <w:szCs w:val="24"/>
          <w:lang w:val="en-US"/>
        </w:rPr>
        <w:t>Dengan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demikian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asumsi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normalitas</w:t>
      </w:r>
      <w:proofErr w:type="spellEnd"/>
      <w:r w:rsidRPr="00397057">
        <w:rPr>
          <w:rFonts w:ascii="Times New Roman" w:hAnsi="Times New Roman" w:cs="Times New Roman"/>
          <w:sz w:val="24"/>
          <w:szCs w:val="24"/>
          <w:lang w:val="en-US"/>
        </w:rPr>
        <w:t xml:space="preserve"> residual </w:t>
      </w:r>
      <w:proofErr w:type="spellStart"/>
      <w:r w:rsidRPr="00397057">
        <w:rPr>
          <w:rFonts w:ascii="Times New Roman" w:hAnsi="Times New Roman" w:cs="Times New Roman"/>
          <w:sz w:val="24"/>
          <w:szCs w:val="24"/>
          <w:lang w:val="en-US"/>
        </w:rPr>
        <w:t>telah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terpenuhi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sehingga</w:t>
      </w:r>
      <w:proofErr w:type="spellEnd"/>
      <w:r w:rsidRPr="00397057">
        <w:rPr>
          <w:rFonts w:ascii="Times New Roman" w:hAnsi="Times New Roman" w:cs="Times New Roman"/>
          <w:sz w:val="24"/>
          <w:szCs w:val="24"/>
          <w:lang w:val="en-US"/>
        </w:rPr>
        <w:t xml:space="preserve"> model </w:t>
      </w:r>
      <w:proofErr w:type="spellStart"/>
      <w:r w:rsidRPr="00397057">
        <w:rPr>
          <w:rFonts w:ascii="Times New Roman" w:hAnsi="Times New Roman" w:cs="Times New Roman"/>
          <w:sz w:val="24"/>
          <w:szCs w:val="24"/>
          <w:lang w:val="en-US"/>
        </w:rPr>
        <w:t>regresi</w:t>
      </w:r>
      <w:proofErr w:type="spellEnd"/>
      <w:r w:rsidRPr="00397057">
        <w:rPr>
          <w:rFonts w:ascii="Times New Roman" w:hAnsi="Times New Roman" w:cs="Times New Roman"/>
          <w:sz w:val="24"/>
          <w:szCs w:val="24"/>
          <w:lang w:val="en-US"/>
        </w:rPr>
        <w:t xml:space="preserve"> yang </w:t>
      </w:r>
      <w:proofErr w:type="spellStart"/>
      <w:r w:rsidRPr="00397057">
        <w:rPr>
          <w:rFonts w:ascii="Times New Roman" w:hAnsi="Times New Roman" w:cs="Times New Roman"/>
          <w:sz w:val="24"/>
          <w:szCs w:val="24"/>
          <w:lang w:val="en-US"/>
        </w:rPr>
        <w:t>digunakan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layak</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secara</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statistik</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Berdasarkan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hasil</w:t>
      </w:r>
      <w:proofErr w:type="spellEnd"/>
      <w:r w:rsidRPr="00397057">
        <w:rPr>
          <w:rFonts w:ascii="Times New Roman" w:hAnsi="Times New Roman" w:cs="Times New Roman"/>
          <w:sz w:val="24"/>
          <w:szCs w:val="24"/>
          <w:lang w:val="en-US"/>
        </w:rPr>
        <w:t xml:space="preserve"> uji </w:t>
      </w:r>
      <w:proofErr w:type="spellStart"/>
      <w:r w:rsidRPr="00397057">
        <w:rPr>
          <w:rFonts w:ascii="Times New Roman" w:hAnsi="Times New Roman" w:cs="Times New Roman"/>
          <w:sz w:val="24"/>
          <w:szCs w:val="24"/>
          <w:lang w:val="en-US"/>
        </w:rPr>
        <w:t>normalitas</w:t>
      </w:r>
      <w:proofErr w:type="spellEnd"/>
      <w:r w:rsidRPr="00397057">
        <w:rPr>
          <w:rFonts w:ascii="Times New Roman" w:hAnsi="Times New Roman" w:cs="Times New Roman"/>
          <w:sz w:val="24"/>
          <w:szCs w:val="24"/>
          <w:lang w:val="en-US"/>
        </w:rPr>
        <w:t xml:space="preserve"> </w:t>
      </w:r>
      <w:r w:rsidRPr="00397057">
        <w:rPr>
          <w:rFonts w:ascii="Times New Roman" w:hAnsi="Times New Roman" w:cs="Times New Roman"/>
          <w:sz w:val="24"/>
          <w:szCs w:val="24"/>
          <w:lang w:val="en-US"/>
        </w:rPr>
        <w:lastRenderedPageBreak/>
        <w:t xml:space="preserve">(Jarque-Bera), </w:t>
      </w:r>
      <w:proofErr w:type="spellStart"/>
      <w:r w:rsidRPr="00397057">
        <w:rPr>
          <w:rFonts w:ascii="Times New Roman" w:hAnsi="Times New Roman" w:cs="Times New Roman"/>
          <w:sz w:val="24"/>
          <w:szCs w:val="24"/>
          <w:lang w:val="en-US"/>
        </w:rPr>
        <w:t>diperoleh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nilai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probabilitas</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sebesar</w:t>
      </w:r>
      <w:proofErr w:type="spellEnd"/>
      <w:r w:rsidRPr="00397057">
        <w:rPr>
          <w:rFonts w:ascii="Times New Roman" w:hAnsi="Times New Roman" w:cs="Times New Roman"/>
          <w:sz w:val="24"/>
          <w:szCs w:val="24"/>
          <w:lang w:val="en-US"/>
        </w:rPr>
        <w:t xml:space="preserve"> 0,9105</w:t>
      </w:r>
      <w:r w:rsidR="00F1716F">
        <w:rPr>
          <w:rFonts w:ascii="Times New Roman" w:hAnsi="Times New Roman" w:cs="Times New Roman"/>
          <w:sz w:val="24"/>
          <w:szCs w:val="24"/>
          <w:lang w:val="en-US"/>
        </w:rPr>
        <w:t xml:space="preserve"> </w:t>
      </w:r>
      <w:r w:rsidRPr="00397057">
        <w:rPr>
          <w:rFonts w:ascii="Times New Roman" w:hAnsi="Times New Roman" w:cs="Times New Roman"/>
          <w:sz w:val="24"/>
          <w:szCs w:val="24"/>
          <w:lang w:val="en-US"/>
        </w:rPr>
        <w:t xml:space="preserve">&gt; 0,05. </w:t>
      </w:r>
      <w:proofErr w:type="spellStart"/>
      <w:r w:rsidRPr="00397057">
        <w:rPr>
          <w:rFonts w:ascii="Times New Roman" w:hAnsi="Times New Roman" w:cs="Times New Roman"/>
          <w:sz w:val="24"/>
          <w:szCs w:val="24"/>
          <w:lang w:val="en-US"/>
        </w:rPr>
        <w:t>Dengan</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demikian</w:t>
      </w:r>
      <w:proofErr w:type="spellEnd"/>
      <w:r w:rsidRPr="00397057">
        <w:rPr>
          <w:rFonts w:ascii="Times New Roman" w:hAnsi="Times New Roman" w:cs="Times New Roman"/>
          <w:sz w:val="24"/>
          <w:szCs w:val="24"/>
          <w:lang w:val="en-US"/>
        </w:rPr>
        <w:t xml:space="preserve">, residual model </w:t>
      </w:r>
      <w:proofErr w:type="spellStart"/>
      <w:r w:rsidRPr="00397057">
        <w:rPr>
          <w:rFonts w:ascii="Times New Roman" w:hAnsi="Times New Roman" w:cs="Times New Roman"/>
          <w:sz w:val="24"/>
          <w:szCs w:val="24"/>
          <w:lang w:val="en-US"/>
        </w:rPr>
        <w:t>regresi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berdistribusi</w:t>
      </w:r>
      <w:proofErr w:type="spellEnd"/>
      <w:r w:rsidRPr="00397057">
        <w:rPr>
          <w:rFonts w:ascii="Times New Roman" w:hAnsi="Times New Roman" w:cs="Times New Roman"/>
          <w:sz w:val="24"/>
          <w:szCs w:val="24"/>
          <w:lang w:val="en-US"/>
        </w:rPr>
        <w:t xml:space="preserve"> normal dan </w:t>
      </w:r>
      <w:proofErr w:type="spellStart"/>
      <w:r w:rsidRPr="00397057">
        <w:rPr>
          <w:rFonts w:ascii="Times New Roman" w:hAnsi="Times New Roman" w:cs="Times New Roman"/>
          <w:sz w:val="24"/>
          <w:szCs w:val="24"/>
          <w:lang w:val="en-US"/>
        </w:rPr>
        <w:t>asumsi</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normalitas</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telah</w:t>
      </w:r>
      <w:proofErr w:type="spellEnd"/>
      <w:r w:rsidRPr="00397057">
        <w:rPr>
          <w:rFonts w:ascii="Times New Roman" w:hAnsi="Times New Roman" w:cs="Times New Roman"/>
          <w:sz w:val="24"/>
          <w:szCs w:val="24"/>
          <w:lang w:val="en-US"/>
        </w:rPr>
        <w:t xml:space="preserve"> </w:t>
      </w:r>
      <w:proofErr w:type="spellStart"/>
      <w:r w:rsidRPr="00397057">
        <w:rPr>
          <w:rFonts w:ascii="Times New Roman" w:hAnsi="Times New Roman" w:cs="Times New Roman"/>
          <w:sz w:val="24"/>
          <w:szCs w:val="24"/>
          <w:lang w:val="en-US"/>
        </w:rPr>
        <w:t>terpenuhi</w:t>
      </w:r>
      <w:proofErr w:type="spellEnd"/>
      <w:r w:rsidRPr="00397057">
        <w:rPr>
          <w:rFonts w:ascii="Times New Roman" w:hAnsi="Times New Roman" w:cs="Times New Roman"/>
          <w:sz w:val="24"/>
          <w:szCs w:val="24"/>
          <w:lang w:val="en-US"/>
        </w:rPr>
        <w:t>.</w:t>
      </w:r>
    </w:p>
    <w:p w14:paraId="5796C0C5" w14:textId="2F3B07B0" w:rsidR="00B73C5D" w:rsidRPr="00796024" w:rsidRDefault="00B73C5D" w:rsidP="00796024">
      <w:pPr>
        <w:rPr>
          <w:rFonts w:ascii="Times New Roman" w:hAnsi="Times New Roman" w:cs="Times New Roman"/>
          <w:b/>
          <w:bCs/>
        </w:rPr>
      </w:pPr>
      <w:r w:rsidRPr="00796024">
        <w:rPr>
          <w:rFonts w:ascii="Times New Roman" w:hAnsi="Times New Roman" w:cs="Times New Roman"/>
          <w:b/>
          <w:bCs/>
          <w:sz w:val="24"/>
          <w:szCs w:val="24"/>
        </w:rPr>
        <w:t>4.2.3.</w:t>
      </w:r>
      <w:r w:rsidR="00507D7A" w:rsidRPr="00796024">
        <w:rPr>
          <w:rFonts w:ascii="Times New Roman" w:hAnsi="Times New Roman" w:cs="Times New Roman"/>
          <w:b/>
          <w:bCs/>
          <w:sz w:val="24"/>
          <w:szCs w:val="24"/>
        </w:rPr>
        <w:t>2</w:t>
      </w:r>
      <w:r w:rsidR="007F7AAA" w:rsidRPr="00796024">
        <w:rPr>
          <w:rFonts w:ascii="Times New Roman" w:hAnsi="Times New Roman" w:cs="Times New Roman"/>
          <w:b/>
          <w:bCs/>
          <w:sz w:val="24"/>
          <w:szCs w:val="24"/>
        </w:rPr>
        <w:t xml:space="preserve">. </w:t>
      </w:r>
      <w:r w:rsidRPr="00796024">
        <w:rPr>
          <w:rFonts w:ascii="Times New Roman" w:hAnsi="Times New Roman" w:cs="Times New Roman"/>
          <w:b/>
          <w:bCs/>
          <w:sz w:val="24"/>
          <w:szCs w:val="24"/>
        </w:rPr>
        <w:t xml:space="preserve">Uji </w:t>
      </w:r>
      <w:proofErr w:type="spellStart"/>
      <w:r w:rsidRPr="00796024">
        <w:rPr>
          <w:rFonts w:ascii="Times New Roman" w:hAnsi="Times New Roman" w:cs="Times New Roman"/>
          <w:b/>
          <w:bCs/>
          <w:sz w:val="24"/>
          <w:szCs w:val="24"/>
        </w:rPr>
        <w:t>Multikolinearitas</w:t>
      </w:r>
      <w:proofErr w:type="spellEnd"/>
    </w:p>
    <w:p w14:paraId="08590CB9" w14:textId="0CE47D68" w:rsidR="00B73C5D" w:rsidRDefault="00B73C5D" w:rsidP="00421310">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Multikolinearitas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mendeteksi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Variance Inflation Factor </w:t>
      </w:r>
      <w:r>
        <w:rPr>
          <w:rFonts w:ascii="Times New Roman" w:hAnsi="Times New Roman" w:cs="Times New Roman"/>
          <w:sz w:val="24"/>
          <w:szCs w:val="24"/>
          <w:lang w:val="en-US"/>
        </w:rPr>
        <w:t xml:space="preserve">(VIF),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tolaranse</w:t>
      </w:r>
      <w:proofErr w:type="spellEnd"/>
      <w:r>
        <w:rPr>
          <w:rFonts w:ascii="Times New Roman" w:hAnsi="Times New Roman" w:cs="Times New Roman"/>
          <w:sz w:val="24"/>
          <w:szCs w:val="24"/>
          <w:lang w:val="en-US"/>
        </w:rPr>
        <w:t xml:space="preserve"> &lt; 10 dan VIF &gt; 10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multikolinearitas</w:t>
      </w:r>
      <w:proofErr w:type="spellEnd"/>
      <w:r>
        <w:rPr>
          <w:rFonts w:ascii="Times New Roman" w:hAnsi="Times New Roman" w:cs="Times New Roman"/>
          <w:sz w:val="24"/>
          <w:szCs w:val="24"/>
          <w:lang w:val="en-US"/>
        </w:rPr>
        <w:t>.</w:t>
      </w:r>
    </w:p>
    <w:p w14:paraId="4CFBAB12" w14:textId="6680CA90" w:rsidR="00452E9F" w:rsidRPr="00452E9F" w:rsidRDefault="00452E9F" w:rsidP="00452E9F">
      <w:pPr>
        <w:pStyle w:val="Caption"/>
        <w:jc w:val="both"/>
        <w:rPr>
          <w:sz w:val="22"/>
          <w:szCs w:val="22"/>
        </w:rPr>
      </w:pPr>
      <w:bookmarkStart w:id="156" w:name="_Toc210177617"/>
      <w:r w:rsidRPr="00452E9F">
        <w:rPr>
          <w:sz w:val="22"/>
          <w:szCs w:val="22"/>
        </w:rPr>
        <w:t>Tabel 4.</w:t>
      </w:r>
      <w:r w:rsidRPr="00452E9F">
        <w:rPr>
          <w:sz w:val="22"/>
          <w:szCs w:val="22"/>
        </w:rPr>
        <w:fldChar w:fldCharType="begin"/>
      </w:r>
      <w:r w:rsidRPr="00452E9F">
        <w:rPr>
          <w:sz w:val="22"/>
          <w:szCs w:val="22"/>
        </w:rPr>
        <w:instrText xml:space="preserve"> SEQ Tabel_4 \* ARABIC </w:instrText>
      </w:r>
      <w:r w:rsidRPr="00452E9F">
        <w:rPr>
          <w:sz w:val="22"/>
          <w:szCs w:val="22"/>
        </w:rPr>
        <w:fldChar w:fldCharType="separate"/>
      </w:r>
      <w:r w:rsidR="00743074">
        <w:rPr>
          <w:noProof/>
          <w:sz w:val="22"/>
          <w:szCs w:val="22"/>
        </w:rPr>
        <w:t>9</w:t>
      </w:r>
      <w:r w:rsidRPr="00452E9F">
        <w:rPr>
          <w:sz w:val="22"/>
          <w:szCs w:val="22"/>
        </w:rPr>
        <w:fldChar w:fldCharType="end"/>
      </w:r>
      <w:r w:rsidRPr="00452E9F">
        <w:rPr>
          <w:sz w:val="22"/>
          <w:szCs w:val="22"/>
        </w:rPr>
        <w:t xml:space="preserve"> </w:t>
      </w:r>
      <w:r w:rsidRPr="00452E9F">
        <w:rPr>
          <w:rFonts w:cs="Times New Roman"/>
          <w:bCs/>
          <w:sz w:val="22"/>
          <w:szCs w:val="22"/>
          <w:lang w:val="en-US"/>
        </w:rPr>
        <w:t xml:space="preserve">Tabel Uji </w:t>
      </w:r>
      <w:proofErr w:type="spellStart"/>
      <w:r w:rsidRPr="00452E9F">
        <w:rPr>
          <w:rFonts w:cs="Times New Roman"/>
          <w:bCs/>
          <w:sz w:val="22"/>
          <w:szCs w:val="22"/>
          <w:lang w:val="en-US"/>
        </w:rPr>
        <w:t>Multikolinearitas</w:t>
      </w:r>
      <w:bookmarkEnd w:id="156"/>
      <w:proofErr w:type="spellEnd"/>
    </w:p>
    <w:tbl>
      <w:tblPr>
        <w:tblStyle w:val="TableGrid"/>
        <w:tblW w:w="0" w:type="auto"/>
        <w:tblLook w:val="04A0" w:firstRow="1" w:lastRow="0" w:firstColumn="1" w:lastColumn="0" w:noHBand="0" w:noVBand="1"/>
      </w:tblPr>
      <w:tblGrid>
        <w:gridCol w:w="2642"/>
        <w:gridCol w:w="2642"/>
        <w:gridCol w:w="2643"/>
      </w:tblGrid>
      <w:tr w:rsidR="000E33AE" w14:paraId="314A1BA3" w14:textId="77777777" w:rsidTr="000E33AE">
        <w:tc>
          <w:tcPr>
            <w:tcW w:w="2642" w:type="dxa"/>
          </w:tcPr>
          <w:p w14:paraId="4707EAA6" w14:textId="7399B309" w:rsidR="000E33AE" w:rsidRDefault="000E33AE" w:rsidP="00CD4E4F">
            <w:pPr>
              <w:jc w:val="center"/>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Variabel</w:t>
            </w:r>
            <w:proofErr w:type="spellEnd"/>
          </w:p>
        </w:tc>
        <w:tc>
          <w:tcPr>
            <w:tcW w:w="2642" w:type="dxa"/>
          </w:tcPr>
          <w:p w14:paraId="15C1AB36" w14:textId="2D558317" w:rsidR="000E33AE" w:rsidRDefault="000E33AE" w:rsidP="00CD4E4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VIF</w:t>
            </w:r>
          </w:p>
        </w:tc>
        <w:tc>
          <w:tcPr>
            <w:tcW w:w="2643" w:type="dxa"/>
          </w:tcPr>
          <w:p w14:paraId="41D20657" w14:textId="347300F2" w:rsidR="000E33AE" w:rsidRDefault="000E33AE" w:rsidP="00CD4E4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1/VIF</w:t>
            </w:r>
          </w:p>
        </w:tc>
      </w:tr>
      <w:tr w:rsidR="000E33AE" w14:paraId="4783EBF2" w14:textId="77777777" w:rsidTr="000E33AE">
        <w:tc>
          <w:tcPr>
            <w:tcW w:w="2642" w:type="dxa"/>
          </w:tcPr>
          <w:p w14:paraId="03130280" w14:textId="26F1FE82" w:rsidR="000E33AE" w:rsidRPr="000E33AE" w:rsidRDefault="000E33AE" w:rsidP="00CD4E4F">
            <w:pPr>
              <w:jc w:val="both"/>
              <w:rPr>
                <w:rFonts w:ascii="Times New Roman" w:hAnsi="Times New Roman" w:cs="Times New Roman"/>
                <w:sz w:val="20"/>
                <w:szCs w:val="20"/>
                <w:lang w:val="en-US"/>
              </w:rPr>
            </w:pPr>
            <w:r w:rsidRPr="000E33AE">
              <w:rPr>
                <w:rFonts w:ascii="Times New Roman" w:hAnsi="Times New Roman" w:cs="Times New Roman"/>
                <w:sz w:val="20"/>
                <w:szCs w:val="20"/>
                <w:lang w:val="en-US"/>
              </w:rPr>
              <w:t>Tax Haven</w:t>
            </w:r>
          </w:p>
        </w:tc>
        <w:tc>
          <w:tcPr>
            <w:tcW w:w="2642" w:type="dxa"/>
          </w:tcPr>
          <w:p w14:paraId="0B53AA84" w14:textId="095ADE36"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1.25</w:t>
            </w:r>
          </w:p>
        </w:tc>
        <w:tc>
          <w:tcPr>
            <w:tcW w:w="2643" w:type="dxa"/>
          </w:tcPr>
          <w:p w14:paraId="23C13E68" w14:textId="16FE9FFA"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0.803139</w:t>
            </w:r>
          </w:p>
        </w:tc>
      </w:tr>
      <w:tr w:rsidR="000E33AE" w14:paraId="67A88210" w14:textId="77777777" w:rsidTr="000E33AE">
        <w:tc>
          <w:tcPr>
            <w:tcW w:w="2642" w:type="dxa"/>
          </w:tcPr>
          <w:p w14:paraId="2AFF7B25" w14:textId="47FE9DEC" w:rsidR="000E33AE" w:rsidRPr="000E33AE" w:rsidRDefault="000E33AE" w:rsidP="00CD4E4F">
            <w:pPr>
              <w:jc w:val="both"/>
              <w:rPr>
                <w:rFonts w:ascii="Times New Roman" w:hAnsi="Times New Roman" w:cs="Times New Roman"/>
                <w:sz w:val="20"/>
                <w:szCs w:val="20"/>
                <w:lang w:val="en-US"/>
              </w:rPr>
            </w:pPr>
            <w:r w:rsidRPr="000E33AE">
              <w:rPr>
                <w:rFonts w:ascii="Times New Roman" w:hAnsi="Times New Roman" w:cs="Times New Roman"/>
                <w:sz w:val="20"/>
                <w:szCs w:val="20"/>
                <w:lang w:val="en-US"/>
              </w:rPr>
              <w:t>Intangible Asset</w:t>
            </w:r>
          </w:p>
        </w:tc>
        <w:tc>
          <w:tcPr>
            <w:tcW w:w="2642" w:type="dxa"/>
          </w:tcPr>
          <w:p w14:paraId="2623FC88" w14:textId="498EA421"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1.22</w:t>
            </w:r>
          </w:p>
        </w:tc>
        <w:tc>
          <w:tcPr>
            <w:tcW w:w="2643" w:type="dxa"/>
          </w:tcPr>
          <w:p w14:paraId="4D9BA8D3" w14:textId="42168590"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0.820191</w:t>
            </w:r>
          </w:p>
        </w:tc>
      </w:tr>
      <w:tr w:rsidR="000E33AE" w14:paraId="36899264" w14:textId="77777777" w:rsidTr="000E33AE">
        <w:tc>
          <w:tcPr>
            <w:tcW w:w="2642" w:type="dxa"/>
          </w:tcPr>
          <w:p w14:paraId="469290BB" w14:textId="6796808A" w:rsidR="000E33AE" w:rsidRPr="000E33AE" w:rsidRDefault="000E33AE" w:rsidP="00CD4E4F">
            <w:pPr>
              <w:jc w:val="both"/>
              <w:rPr>
                <w:rFonts w:ascii="Times New Roman" w:hAnsi="Times New Roman" w:cs="Times New Roman"/>
                <w:sz w:val="20"/>
                <w:szCs w:val="20"/>
                <w:lang w:val="en-US"/>
              </w:rPr>
            </w:pPr>
            <w:r w:rsidRPr="000E33AE">
              <w:rPr>
                <w:rFonts w:ascii="Times New Roman" w:hAnsi="Times New Roman" w:cs="Times New Roman"/>
                <w:sz w:val="20"/>
                <w:szCs w:val="20"/>
                <w:lang w:val="en-US"/>
              </w:rPr>
              <w:t>Tax Minimization</w:t>
            </w:r>
          </w:p>
        </w:tc>
        <w:tc>
          <w:tcPr>
            <w:tcW w:w="2642" w:type="dxa"/>
          </w:tcPr>
          <w:p w14:paraId="7FC72581" w14:textId="2C886985"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1.03</w:t>
            </w:r>
          </w:p>
        </w:tc>
        <w:tc>
          <w:tcPr>
            <w:tcW w:w="2643" w:type="dxa"/>
          </w:tcPr>
          <w:p w14:paraId="15F6C252" w14:textId="576BE81E" w:rsidR="000E33AE" w:rsidRPr="000E33AE" w:rsidRDefault="000E33AE" w:rsidP="00CD4E4F">
            <w:pPr>
              <w:jc w:val="center"/>
              <w:rPr>
                <w:rFonts w:ascii="Times New Roman" w:hAnsi="Times New Roman" w:cs="Times New Roman"/>
                <w:sz w:val="20"/>
                <w:szCs w:val="20"/>
                <w:lang w:val="en-US"/>
              </w:rPr>
            </w:pPr>
            <w:r w:rsidRPr="000E33AE">
              <w:rPr>
                <w:rFonts w:ascii="Times New Roman" w:hAnsi="Times New Roman" w:cs="Times New Roman"/>
                <w:sz w:val="20"/>
                <w:szCs w:val="20"/>
                <w:lang w:val="en-US"/>
              </w:rPr>
              <w:t>0.970800</w:t>
            </w:r>
          </w:p>
        </w:tc>
      </w:tr>
      <w:tr w:rsidR="000E33AE" w14:paraId="3F7B94CA" w14:textId="77777777" w:rsidTr="000E33AE">
        <w:tc>
          <w:tcPr>
            <w:tcW w:w="2642" w:type="dxa"/>
          </w:tcPr>
          <w:p w14:paraId="56C1CE8F" w14:textId="44D931E8" w:rsidR="000E33AE" w:rsidRDefault="000E33AE" w:rsidP="00CD4E4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Mean VIF</w:t>
            </w:r>
          </w:p>
        </w:tc>
        <w:tc>
          <w:tcPr>
            <w:tcW w:w="2642" w:type="dxa"/>
          </w:tcPr>
          <w:p w14:paraId="641E21AF" w14:textId="2D1FF5A3" w:rsidR="000E33AE" w:rsidRDefault="000E33AE" w:rsidP="00CD4E4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1.16</w:t>
            </w:r>
          </w:p>
        </w:tc>
        <w:tc>
          <w:tcPr>
            <w:tcW w:w="2643" w:type="dxa"/>
          </w:tcPr>
          <w:p w14:paraId="72FF1954" w14:textId="77777777" w:rsidR="000E33AE" w:rsidRDefault="000E33AE" w:rsidP="00CD4E4F">
            <w:pPr>
              <w:jc w:val="both"/>
              <w:rPr>
                <w:rFonts w:ascii="Times New Roman" w:hAnsi="Times New Roman" w:cs="Times New Roman"/>
                <w:b/>
                <w:bCs/>
                <w:sz w:val="20"/>
                <w:szCs w:val="20"/>
                <w:lang w:val="en-US"/>
              </w:rPr>
            </w:pPr>
          </w:p>
        </w:tc>
      </w:tr>
    </w:tbl>
    <w:p w14:paraId="7B33E1E1" w14:textId="4D5056AE" w:rsidR="00507D7A" w:rsidRDefault="00507D7A" w:rsidP="000E33AE">
      <w:pPr>
        <w:spacing w:after="0" w:line="480" w:lineRule="auto"/>
        <w:jc w:val="both"/>
        <w:rPr>
          <w:rFonts w:ascii="Times New Roman" w:hAnsi="Times New Roman" w:cs="Times New Roman"/>
          <w:i/>
          <w:iCs/>
          <w:sz w:val="20"/>
          <w:szCs w:val="20"/>
          <w:lang w:val="en-US"/>
        </w:rPr>
      </w:pPr>
      <w:proofErr w:type="spellStart"/>
      <w:r w:rsidRPr="00507D7A">
        <w:rPr>
          <w:rFonts w:ascii="Times New Roman" w:hAnsi="Times New Roman" w:cs="Times New Roman"/>
          <w:i/>
          <w:iCs/>
          <w:sz w:val="20"/>
          <w:szCs w:val="20"/>
          <w:lang w:val="en-US"/>
        </w:rPr>
        <w:t>Sumber</w:t>
      </w:r>
      <w:proofErr w:type="spellEnd"/>
      <w:r w:rsidRPr="00507D7A">
        <w:rPr>
          <w:rFonts w:ascii="Times New Roman" w:hAnsi="Times New Roman" w:cs="Times New Roman"/>
          <w:i/>
          <w:iCs/>
          <w:sz w:val="20"/>
          <w:szCs w:val="20"/>
          <w:lang w:val="en-US"/>
        </w:rPr>
        <w:t xml:space="preserve">: Data </w:t>
      </w:r>
      <w:proofErr w:type="spellStart"/>
      <w:r w:rsidRPr="00507D7A">
        <w:rPr>
          <w:rFonts w:ascii="Times New Roman" w:hAnsi="Times New Roman" w:cs="Times New Roman"/>
          <w:i/>
          <w:iCs/>
          <w:sz w:val="20"/>
          <w:szCs w:val="20"/>
          <w:lang w:val="en-US"/>
        </w:rPr>
        <w:t>Diolah</w:t>
      </w:r>
      <w:proofErr w:type="spellEnd"/>
      <w:r w:rsidRPr="00507D7A">
        <w:rPr>
          <w:rFonts w:ascii="Times New Roman" w:hAnsi="Times New Roman" w:cs="Times New Roman"/>
          <w:i/>
          <w:iCs/>
          <w:sz w:val="20"/>
          <w:szCs w:val="20"/>
          <w:lang w:val="en-US"/>
        </w:rPr>
        <w:t>, 2025</w:t>
      </w:r>
    </w:p>
    <w:p w14:paraId="6A182B76" w14:textId="6BD37525" w:rsidR="00507D7A" w:rsidRDefault="00507D7A" w:rsidP="000E33AE">
      <w:pPr>
        <w:spacing w:after="0" w:line="480" w:lineRule="auto"/>
        <w:ind w:firstLine="720"/>
        <w:jc w:val="both"/>
        <w:rPr>
          <w:rFonts w:ascii="Times New Roman" w:hAnsi="Times New Roman" w:cs="Times New Roman"/>
          <w:sz w:val="24"/>
          <w:szCs w:val="24"/>
          <w:lang w:val="en-US"/>
        </w:rPr>
      </w:pPr>
      <w:proofErr w:type="spellStart"/>
      <w:r w:rsidRPr="00507D7A">
        <w:rPr>
          <w:rFonts w:ascii="Times New Roman" w:hAnsi="Times New Roman" w:cs="Times New Roman"/>
          <w:sz w:val="24"/>
          <w:szCs w:val="24"/>
          <w:lang w:val="en-US"/>
        </w:rPr>
        <w:t>Berdasarkan</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hasil</w:t>
      </w:r>
      <w:proofErr w:type="spellEnd"/>
      <w:r w:rsidRPr="00507D7A">
        <w:rPr>
          <w:rFonts w:ascii="Times New Roman" w:hAnsi="Times New Roman" w:cs="Times New Roman"/>
          <w:sz w:val="24"/>
          <w:szCs w:val="24"/>
          <w:lang w:val="en-US"/>
        </w:rPr>
        <w:t xml:space="preserve"> uji </w:t>
      </w:r>
      <w:proofErr w:type="spellStart"/>
      <w:r w:rsidRPr="00507D7A">
        <w:rPr>
          <w:rFonts w:ascii="Times New Roman" w:hAnsi="Times New Roman" w:cs="Times New Roman"/>
          <w:sz w:val="24"/>
          <w:szCs w:val="24"/>
          <w:lang w:val="en-US"/>
        </w:rPr>
        <w:t>multikolinearitas</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seluruh</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variabel</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independen</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memiliki</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nilai</w:t>
      </w:r>
      <w:proofErr w:type="spellEnd"/>
      <w:r w:rsidRPr="00507D7A">
        <w:rPr>
          <w:rFonts w:ascii="Times New Roman" w:hAnsi="Times New Roman" w:cs="Times New Roman"/>
          <w:sz w:val="24"/>
          <w:szCs w:val="24"/>
          <w:lang w:val="en-US"/>
        </w:rPr>
        <w:t xml:space="preserve"> VIF </w:t>
      </w:r>
      <w:proofErr w:type="spellStart"/>
      <w:r w:rsidRPr="00507D7A">
        <w:rPr>
          <w:rFonts w:ascii="Times New Roman" w:hAnsi="Times New Roman" w:cs="Times New Roman"/>
          <w:sz w:val="24"/>
          <w:szCs w:val="24"/>
          <w:lang w:val="en-US"/>
        </w:rPr>
        <w:t>kurang</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dari</w:t>
      </w:r>
      <w:proofErr w:type="spellEnd"/>
      <w:r w:rsidRPr="00507D7A">
        <w:rPr>
          <w:rFonts w:ascii="Times New Roman" w:hAnsi="Times New Roman" w:cs="Times New Roman"/>
          <w:sz w:val="24"/>
          <w:szCs w:val="24"/>
          <w:lang w:val="en-US"/>
        </w:rPr>
        <w:t xml:space="preserve"> 10, </w:t>
      </w:r>
      <w:proofErr w:type="spellStart"/>
      <w:r w:rsidRPr="00507D7A">
        <w:rPr>
          <w:rFonts w:ascii="Times New Roman" w:hAnsi="Times New Roman" w:cs="Times New Roman"/>
          <w:sz w:val="24"/>
          <w:szCs w:val="24"/>
          <w:lang w:val="en-US"/>
        </w:rPr>
        <w:t>yaitu</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berkisar</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antara</w:t>
      </w:r>
      <w:proofErr w:type="spellEnd"/>
      <w:r w:rsidRPr="00507D7A">
        <w:rPr>
          <w:rFonts w:ascii="Times New Roman" w:hAnsi="Times New Roman" w:cs="Times New Roman"/>
          <w:sz w:val="24"/>
          <w:szCs w:val="24"/>
          <w:lang w:val="en-US"/>
        </w:rPr>
        <w:t xml:space="preserve"> 1,03 </w:t>
      </w:r>
      <w:proofErr w:type="spellStart"/>
      <w:r w:rsidRPr="00507D7A">
        <w:rPr>
          <w:rFonts w:ascii="Times New Roman" w:hAnsi="Times New Roman" w:cs="Times New Roman"/>
          <w:sz w:val="24"/>
          <w:szCs w:val="24"/>
          <w:lang w:val="en-US"/>
        </w:rPr>
        <w:t>hingga</w:t>
      </w:r>
      <w:proofErr w:type="spellEnd"/>
      <w:r w:rsidRPr="00507D7A">
        <w:rPr>
          <w:rFonts w:ascii="Times New Roman" w:hAnsi="Times New Roman" w:cs="Times New Roman"/>
          <w:sz w:val="24"/>
          <w:szCs w:val="24"/>
          <w:lang w:val="en-US"/>
        </w:rPr>
        <w:t xml:space="preserve"> 1,25</w:t>
      </w:r>
      <w:r>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Dengan</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demikian</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dapat</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disimpulkan</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bahwa</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tidak</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terdapat</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gejala</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multikolinearitas</w:t>
      </w:r>
      <w:proofErr w:type="spellEnd"/>
      <w:r w:rsidRPr="00507D7A">
        <w:rPr>
          <w:rFonts w:ascii="Times New Roman" w:hAnsi="Times New Roman" w:cs="Times New Roman"/>
          <w:sz w:val="24"/>
          <w:szCs w:val="24"/>
          <w:lang w:val="en-US"/>
        </w:rPr>
        <w:t xml:space="preserve"> </w:t>
      </w:r>
      <w:proofErr w:type="spellStart"/>
      <w:r w:rsidRPr="00507D7A">
        <w:rPr>
          <w:rFonts w:ascii="Times New Roman" w:hAnsi="Times New Roman" w:cs="Times New Roman"/>
          <w:sz w:val="24"/>
          <w:szCs w:val="24"/>
          <w:lang w:val="en-US"/>
        </w:rPr>
        <w:t>dalam</w:t>
      </w:r>
      <w:proofErr w:type="spellEnd"/>
      <w:r w:rsidRPr="00507D7A">
        <w:rPr>
          <w:rFonts w:ascii="Times New Roman" w:hAnsi="Times New Roman" w:cs="Times New Roman"/>
          <w:sz w:val="24"/>
          <w:szCs w:val="24"/>
          <w:lang w:val="en-US"/>
        </w:rPr>
        <w:t xml:space="preserve"> model </w:t>
      </w:r>
      <w:proofErr w:type="spellStart"/>
      <w:r w:rsidRPr="00507D7A">
        <w:rPr>
          <w:rFonts w:ascii="Times New Roman" w:hAnsi="Times New Roman" w:cs="Times New Roman"/>
          <w:sz w:val="24"/>
          <w:szCs w:val="24"/>
          <w:lang w:val="en-US"/>
        </w:rPr>
        <w:t>regresi</w:t>
      </w:r>
      <w:proofErr w:type="spellEnd"/>
      <w:r w:rsidRPr="00507D7A">
        <w:rPr>
          <w:rFonts w:ascii="Times New Roman" w:hAnsi="Times New Roman" w:cs="Times New Roman"/>
          <w:sz w:val="24"/>
          <w:szCs w:val="24"/>
          <w:lang w:val="en-US"/>
        </w:rPr>
        <w:t xml:space="preserve"> yang </w:t>
      </w:r>
      <w:proofErr w:type="spellStart"/>
      <w:r w:rsidRPr="00507D7A">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w:t>
      </w:r>
    </w:p>
    <w:p w14:paraId="0689BFBE" w14:textId="4F4E287A" w:rsidR="00507D7A" w:rsidRPr="00796024" w:rsidRDefault="00507D7A" w:rsidP="00796024">
      <w:pPr>
        <w:rPr>
          <w:rFonts w:ascii="Times New Roman" w:hAnsi="Times New Roman" w:cs="Times New Roman"/>
          <w:b/>
          <w:bCs/>
          <w:sz w:val="24"/>
          <w:szCs w:val="24"/>
        </w:rPr>
      </w:pPr>
      <w:r w:rsidRPr="00796024">
        <w:rPr>
          <w:rFonts w:ascii="Times New Roman" w:hAnsi="Times New Roman" w:cs="Times New Roman"/>
          <w:b/>
          <w:bCs/>
          <w:sz w:val="24"/>
          <w:szCs w:val="24"/>
        </w:rPr>
        <w:t>4.2.3.3</w:t>
      </w:r>
      <w:r w:rsidR="007F7AAA" w:rsidRPr="00796024">
        <w:rPr>
          <w:rFonts w:ascii="Times New Roman" w:hAnsi="Times New Roman" w:cs="Times New Roman"/>
          <w:b/>
          <w:bCs/>
          <w:sz w:val="24"/>
          <w:szCs w:val="24"/>
        </w:rPr>
        <w:t xml:space="preserve">. </w:t>
      </w:r>
      <w:proofErr w:type="spellStart"/>
      <w:r w:rsidRPr="00796024">
        <w:rPr>
          <w:rFonts w:ascii="Times New Roman" w:hAnsi="Times New Roman" w:cs="Times New Roman"/>
          <w:b/>
          <w:bCs/>
          <w:sz w:val="24"/>
          <w:szCs w:val="24"/>
        </w:rPr>
        <w:t>Autokorelasi</w:t>
      </w:r>
      <w:proofErr w:type="spellEnd"/>
    </w:p>
    <w:p w14:paraId="395A6343" w14:textId="490D9F50" w:rsidR="00507D7A" w:rsidRDefault="00507D7A" w:rsidP="00CC2811">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autokorelasi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menguji</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adanya</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korelasi</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antara</w:t>
      </w:r>
      <w:proofErr w:type="spellEnd"/>
      <w:r w:rsidR="002B2A02">
        <w:rPr>
          <w:rFonts w:ascii="Times New Roman" w:hAnsi="Times New Roman" w:cs="Times New Roman"/>
          <w:sz w:val="24"/>
          <w:szCs w:val="24"/>
          <w:lang w:val="en-US"/>
        </w:rPr>
        <w:t xml:space="preserve"> </w:t>
      </w:r>
      <w:r w:rsidR="002B2A02" w:rsidRPr="002B2A02">
        <w:rPr>
          <w:rFonts w:ascii="Times New Roman" w:hAnsi="Times New Roman" w:cs="Times New Roman"/>
          <w:i/>
          <w:iCs/>
          <w:sz w:val="24"/>
          <w:szCs w:val="24"/>
          <w:lang w:val="en-US"/>
        </w:rPr>
        <w:t xml:space="preserve">error </w:t>
      </w:r>
      <w:r w:rsidR="002B2A02">
        <w:rPr>
          <w:rFonts w:ascii="Times New Roman" w:hAnsi="Times New Roman" w:cs="Times New Roman"/>
          <w:sz w:val="24"/>
          <w:szCs w:val="24"/>
          <w:lang w:val="en-US"/>
        </w:rPr>
        <w:t xml:space="preserve">(residuals) </w:t>
      </w:r>
      <w:proofErr w:type="spellStart"/>
      <w:r w:rsidR="002B2A02">
        <w:rPr>
          <w:rFonts w:ascii="Times New Roman" w:hAnsi="Times New Roman" w:cs="Times New Roman"/>
          <w:sz w:val="24"/>
          <w:szCs w:val="24"/>
          <w:lang w:val="en-US"/>
        </w:rPr>
        <w:t>dari</w:t>
      </w:r>
      <w:proofErr w:type="spellEnd"/>
      <w:r w:rsidR="002B2A02">
        <w:rPr>
          <w:rFonts w:ascii="Times New Roman" w:hAnsi="Times New Roman" w:cs="Times New Roman"/>
          <w:sz w:val="24"/>
          <w:szCs w:val="24"/>
          <w:lang w:val="en-US"/>
        </w:rPr>
        <w:t xml:space="preserve"> model </w:t>
      </w:r>
      <w:proofErr w:type="spellStart"/>
      <w:r w:rsidR="002B2A02">
        <w:rPr>
          <w:rFonts w:ascii="Times New Roman" w:hAnsi="Times New Roman" w:cs="Times New Roman"/>
          <w:sz w:val="24"/>
          <w:szCs w:val="24"/>
          <w:lang w:val="en-US"/>
        </w:rPr>
        <w:t>regresi</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dengan</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kesalahan</w:t>
      </w:r>
      <w:proofErr w:type="spellEnd"/>
      <w:r w:rsidR="002B2A02">
        <w:rPr>
          <w:rFonts w:ascii="Times New Roman" w:hAnsi="Times New Roman" w:cs="Times New Roman"/>
          <w:sz w:val="24"/>
          <w:szCs w:val="24"/>
          <w:lang w:val="en-US"/>
        </w:rPr>
        <w:t xml:space="preserve"> pada </w:t>
      </w:r>
      <w:proofErr w:type="spellStart"/>
      <w:r w:rsidR="002B2A02">
        <w:rPr>
          <w:rFonts w:ascii="Times New Roman" w:hAnsi="Times New Roman" w:cs="Times New Roman"/>
          <w:sz w:val="24"/>
          <w:szCs w:val="24"/>
          <w:lang w:val="en-US"/>
        </w:rPr>
        <w:t>waktu</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sebelumnya</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dalam</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deret</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waktu</w:t>
      </w:r>
      <w:proofErr w:type="spellEnd"/>
      <w:r w:rsidR="002B2A02">
        <w:rPr>
          <w:rFonts w:ascii="Times New Roman" w:hAnsi="Times New Roman" w:cs="Times New Roman"/>
          <w:sz w:val="24"/>
          <w:szCs w:val="24"/>
          <w:lang w:val="en-US"/>
        </w:rPr>
        <w:t xml:space="preserve">. Uji </w:t>
      </w:r>
      <w:proofErr w:type="spellStart"/>
      <w:r w:rsidR="002B2A02">
        <w:rPr>
          <w:rFonts w:ascii="Times New Roman" w:hAnsi="Times New Roman" w:cs="Times New Roman"/>
          <w:sz w:val="24"/>
          <w:szCs w:val="24"/>
          <w:lang w:val="en-US"/>
        </w:rPr>
        <w:t>ini</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dapat</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dilakukan</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menggunakan</w:t>
      </w:r>
      <w:proofErr w:type="spellEnd"/>
      <w:r w:rsidR="002B2A02">
        <w:rPr>
          <w:rFonts w:ascii="Times New Roman" w:hAnsi="Times New Roman" w:cs="Times New Roman"/>
          <w:sz w:val="24"/>
          <w:szCs w:val="24"/>
          <w:lang w:val="en-US"/>
        </w:rPr>
        <w:t xml:space="preserve"> uji </w:t>
      </w:r>
      <w:r w:rsidR="002B2A02" w:rsidRPr="002B2A02">
        <w:rPr>
          <w:rFonts w:ascii="Times New Roman" w:hAnsi="Times New Roman" w:cs="Times New Roman"/>
          <w:sz w:val="24"/>
          <w:szCs w:val="24"/>
          <w:lang w:val="en-US"/>
        </w:rPr>
        <w:t>Durbin-Watson</w:t>
      </w:r>
      <w:r w:rsidR="002B2A02">
        <w:rPr>
          <w:rFonts w:ascii="Times New Roman" w:hAnsi="Times New Roman" w:cs="Times New Roman"/>
          <w:sz w:val="24"/>
          <w:szCs w:val="24"/>
          <w:lang w:val="en-US"/>
        </w:rPr>
        <w:t>. Jika D</w:t>
      </w:r>
      <w:r w:rsidR="002B2A02">
        <w:rPr>
          <w:rFonts w:ascii="Times New Roman" w:hAnsi="Times New Roman" w:cs="Times New Roman"/>
          <w:sz w:val="24"/>
          <w:szCs w:val="24"/>
          <w:vertAlign w:val="subscript"/>
          <w:lang w:val="en-US"/>
        </w:rPr>
        <w:t>u</w:t>
      </w:r>
      <w:r w:rsidR="002B2A02">
        <w:rPr>
          <w:rFonts w:ascii="Times New Roman" w:hAnsi="Times New Roman" w:cs="Times New Roman"/>
          <w:sz w:val="24"/>
          <w:szCs w:val="24"/>
          <w:lang w:val="en-US"/>
        </w:rPr>
        <w:t>&lt;D&lt;4-</w:t>
      </w:r>
      <w:r w:rsidR="002B2A02" w:rsidRPr="002B2A02">
        <w:t xml:space="preserve"> </w:t>
      </w:r>
      <w:r w:rsidR="002B2A02" w:rsidRPr="002B2A02">
        <w:rPr>
          <w:rFonts w:ascii="Times New Roman" w:hAnsi="Times New Roman" w:cs="Times New Roman"/>
          <w:sz w:val="24"/>
          <w:szCs w:val="24"/>
          <w:lang w:val="en-US"/>
        </w:rPr>
        <w:t>D</w:t>
      </w:r>
      <w:r w:rsidR="002B2A02" w:rsidRPr="002B2A02">
        <w:rPr>
          <w:rFonts w:ascii="Times New Roman" w:hAnsi="Times New Roman" w:cs="Times New Roman"/>
          <w:sz w:val="24"/>
          <w:szCs w:val="24"/>
          <w:vertAlign w:val="subscript"/>
          <w:lang w:val="en-US"/>
        </w:rPr>
        <w:t>u</w:t>
      </w:r>
      <w:r w:rsidR="002B2A02">
        <w:rPr>
          <w:rFonts w:ascii="Times New Roman" w:hAnsi="Times New Roman" w:cs="Times New Roman"/>
          <w:sz w:val="24"/>
          <w:szCs w:val="24"/>
          <w:vertAlign w:val="subscript"/>
          <w:lang w:val="en-US"/>
        </w:rPr>
        <w:t xml:space="preserve"> </w:t>
      </w:r>
      <w:proofErr w:type="spellStart"/>
      <w:r w:rsidR="002B2A02">
        <w:rPr>
          <w:rFonts w:ascii="Times New Roman" w:hAnsi="Times New Roman" w:cs="Times New Roman"/>
          <w:sz w:val="24"/>
          <w:szCs w:val="24"/>
          <w:lang w:val="en-US"/>
        </w:rPr>
        <w:t>maka</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nilai</w:t>
      </w:r>
      <w:proofErr w:type="spellEnd"/>
      <w:r w:rsidR="002B2A02">
        <w:rPr>
          <w:rFonts w:ascii="Times New Roman" w:hAnsi="Times New Roman" w:cs="Times New Roman"/>
          <w:sz w:val="24"/>
          <w:szCs w:val="24"/>
          <w:lang w:val="en-US"/>
        </w:rPr>
        <w:t xml:space="preserve"> </w:t>
      </w:r>
      <w:r w:rsidR="002B2A02" w:rsidRPr="002B2A02">
        <w:rPr>
          <w:rFonts w:ascii="Times New Roman" w:hAnsi="Times New Roman" w:cs="Times New Roman"/>
          <w:sz w:val="24"/>
          <w:szCs w:val="24"/>
          <w:lang w:val="en-US"/>
        </w:rPr>
        <w:t>Durbin-Watson</w:t>
      </w:r>
      <w:r w:rsidR="002B2A02">
        <w:rPr>
          <w:rFonts w:ascii="Times New Roman" w:hAnsi="Times New Roman" w:cs="Times New Roman"/>
          <w:i/>
          <w:iCs/>
          <w:sz w:val="24"/>
          <w:szCs w:val="24"/>
          <w:lang w:val="en-US"/>
        </w:rPr>
        <w:t xml:space="preserve"> </w:t>
      </w:r>
      <w:proofErr w:type="spellStart"/>
      <w:r w:rsidR="002B2A02">
        <w:rPr>
          <w:rFonts w:ascii="Times New Roman" w:hAnsi="Times New Roman" w:cs="Times New Roman"/>
          <w:sz w:val="24"/>
          <w:szCs w:val="24"/>
          <w:lang w:val="en-US"/>
        </w:rPr>
        <w:t>dapat</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dinyatakan</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bebas</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dari</w:t>
      </w:r>
      <w:proofErr w:type="spellEnd"/>
      <w:r w:rsidR="002B2A02">
        <w:rPr>
          <w:rFonts w:ascii="Times New Roman" w:hAnsi="Times New Roman" w:cs="Times New Roman"/>
          <w:sz w:val="24"/>
          <w:szCs w:val="24"/>
          <w:lang w:val="en-US"/>
        </w:rPr>
        <w:t xml:space="preserve"> </w:t>
      </w:r>
      <w:proofErr w:type="spellStart"/>
      <w:r w:rsidR="002B2A02">
        <w:rPr>
          <w:rFonts w:ascii="Times New Roman" w:hAnsi="Times New Roman" w:cs="Times New Roman"/>
          <w:sz w:val="24"/>
          <w:szCs w:val="24"/>
          <w:lang w:val="en-US"/>
        </w:rPr>
        <w:t>autokorelasi</w:t>
      </w:r>
      <w:proofErr w:type="spellEnd"/>
      <w:r w:rsidR="002B2A02">
        <w:rPr>
          <w:rFonts w:ascii="Times New Roman" w:hAnsi="Times New Roman" w:cs="Times New Roman"/>
          <w:sz w:val="24"/>
          <w:szCs w:val="24"/>
          <w:lang w:val="en-US"/>
        </w:rPr>
        <w:t>.</w:t>
      </w:r>
    </w:p>
    <w:p w14:paraId="2EF0FF4C" w14:textId="28D27A99" w:rsidR="002A248C" w:rsidRDefault="00452E9F" w:rsidP="00452E9F">
      <w:pPr>
        <w:pStyle w:val="Caption"/>
        <w:spacing w:after="0" w:line="360" w:lineRule="auto"/>
        <w:rPr>
          <w:rFonts w:cs="Times New Roman"/>
          <w:b w:val="0"/>
          <w:bCs/>
          <w:szCs w:val="20"/>
          <w:lang w:val="en-US"/>
        </w:rPr>
      </w:pPr>
      <w:bookmarkStart w:id="157" w:name="_Toc210177618"/>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10</w:t>
      </w:r>
      <w:r w:rsidRPr="00452E9F">
        <w:rPr>
          <w:sz w:val="22"/>
          <w:szCs w:val="20"/>
        </w:rPr>
        <w:fldChar w:fldCharType="end"/>
      </w:r>
      <w:r w:rsidRPr="00452E9F">
        <w:rPr>
          <w:sz w:val="22"/>
          <w:szCs w:val="20"/>
        </w:rPr>
        <w:t xml:space="preserve"> </w:t>
      </w:r>
      <w:r w:rsidR="002A248C" w:rsidRPr="00452E9F">
        <w:rPr>
          <w:rFonts w:cs="Times New Roman"/>
          <w:bCs/>
          <w:sz w:val="22"/>
          <w:szCs w:val="20"/>
          <w:lang w:val="en-US"/>
        </w:rPr>
        <w:t xml:space="preserve">Tabel Uji </w:t>
      </w:r>
      <w:proofErr w:type="spellStart"/>
      <w:r w:rsidR="002A248C" w:rsidRPr="00452E9F">
        <w:rPr>
          <w:rFonts w:cs="Times New Roman"/>
          <w:bCs/>
          <w:sz w:val="22"/>
          <w:szCs w:val="20"/>
          <w:lang w:val="en-US"/>
        </w:rPr>
        <w:t>Autokorelasi</w:t>
      </w:r>
      <w:bookmarkEnd w:id="157"/>
      <w:proofErr w:type="spellEnd"/>
      <w:r w:rsidR="00FF64B2">
        <w:rPr>
          <w:rFonts w:cs="Times New Roman"/>
          <w:bCs/>
          <w:szCs w:val="20"/>
          <w:lang w:val="en-US"/>
        </w:rPr>
        <w:tab/>
      </w:r>
    </w:p>
    <w:tbl>
      <w:tblPr>
        <w:tblStyle w:val="TableGrid"/>
        <w:tblW w:w="0" w:type="auto"/>
        <w:tblLook w:val="04A0" w:firstRow="1" w:lastRow="0" w:firstColumn="1" w:lastColumn="0" w:noHBand="0" w:noVBand="1"/>
      </w:tblPr>
      <w:tblGrid>
        <w:gridCol w:w="2642"/>
        <w:gridCol w:w="2642"/>
        <w:gridCol w:w="2643"/>
      </w:tblGrid>
      <w:tr w:rsidR="00FF64B2" w14:paraId="32DDE95D" w14:textId="77777777" w:rsidTr="00FF64B2">
        <w:tc>
          <w:tcPr>
            <w:tcW w:w="2642" w:type="dxa"/>
          </w:tcPr>
          <w:p w14:paraId="53E338F3" w14:textId="587F63D8" w:rsidR="00FF64B2" w:rsidRPr="00FF64B2" w:rsidRDefault="00FF64B2" w:rsidP="00CD4E4F">
            <w:pPr>
              <w:tabs>
                <w:tab w:val="center" w:pos="3968"/>
              </w:tabs>
              <w:jc w:val="center"/>
              <w:rPr>
                <w:rFonts w:ascii="Times New Roman" w:hAnsi="Times New Roman" w:cs="Times New Roman"/>
                <w:sz w:val="20"/>
                <w:szCs w:val="20"/>
                <w:lang w:val="en-US"/>
              </w:rPr>
            </w:pPr>
            <w:proofErr w:type="spellStart"/>
            <w:r w:rsidRPr="00FF64B2">
              <w:rPr>
                <w:rFonts w:ascii="Times New Roman" w:hAnsi="Times New Roman" w:cs="Times New Roman"/>
                <w:sz w:val="20"/>
                <w:szCs w:val="20"/>
                <w:lang w:val="en-US"/>
              </w:rPr>
              <w:t>Variabel</w:t>
            </w:r>
            <w:proofErr w:type="spellEnd"/>
          </w:p>
        </w:tc>
        <w:tc>
          <w:tcPr>
            <w:tcW w:w="2642" w:type="dxa"/>
          </w:tcPr>
          <w:p w14:paraId="4F0C949F" w14:textId="2A262C03" w:rsidR="00FF64B2" w:rsidRPr="00FF64B2" w:rsidRDefault="00FF64B2" w:rsidP="00CD4E4F">
            <w:pPr>
              <w:tabs>
                <w:tab w:val="center" w:pos="3968"/>
              </w:tabs>
              <w:jc w:val="center"/>
              <w:rPr>
                <w:rFonts w:ascii="Times New Roman" w:hAnsi="Times New Roman" w:cs="Times New Roman"/>
                <w:sz w:val="20"/>
                <w:szCs w:val="20"/>
                <w:lang w:val="en-US"/>
              </w:rPr>
            </w:pPr>
            <w:r w:rsidRPr="00FF64B2">
              <w:rPr>
                <w:rFonts w:ascii="Times New Roman" w:hAnsi="Times New Roman" w:cs="Times New Roman"/>
                <w:sz w:val="20"/>
                <w:szCs w:val="20"/>
                <w:lang w:val="en-US"/>
              </w:rPr>
              <w:t>N</w:t>
            </w:r>
          </w:p>
        </w:tc>
        <w:tc>
          <w:tcPr>
            <w:tcW w:w="2643" w:type="dxa"/>
          </w:tcPr>
          <w:p w14:paraId="30AE8981" w14:textId="11F04EB6" w:rsidR="00FF64B2" w:rsidRPr="00FF64B2" w:rsidRDefault="00FF64B2" w:rsidP="00CD4E4F">
            <w:pPr>
              <w:tabs>
                <w:tab w:val="center" w:pos="3968"/>
              </w:tabs>
              <w:jc w:val="center"/>
              <w:rPr>
                <w:rFonts w:ascii="Times New Roman" w:hAnsi="Times New Roman" w:cs="Times New Roman"/>
                <w:sz w:val="20"/>
                <w:szCs w:val="20"/>
                <w:lang w:val="en-US"/>
              </w:rPr>
            </w:pPr>
            <w:r w:rsidRPr="00FF64B2">
              <w:rPr>
                <w:rFonts w:ascii="Times New Roman" w:hAnsi="Times New Roman" w:cs="Times New Roman"/>
                <w:sz w:val="20"/>
                <w:szCs w:val="20"/>
                <w:lang w:val="en-US"/>
              </w:rPr>
              <w:t>Durbin-Watson</w:t>
            </w:r>
          </w:p>
        </w:tc>
      </w:tr>
      <w:tr w:rsidR="00FF64B2" w14:paraId="126197BC" w14:textId="77777777" w:rsidTr="00FF64B2">
        <w:tc>
          <w:tcPr>
            <w:tcW w:w="2642" w:type="dxa"/>
          </w:tcPr>
          <w:p w14:paraId="064E63EA" w14:textId="4B084F85" w:rsidR="00FF64B2" w:rsidRPr="00FF64B2" w:rsidRDefault="00FF64B2" w:rsidP="00CD4E4F">
            <w:pPr>
              <w:tabs>
                <w:tab w:val="center" w:pos="3968"/>
              </w:tabs>
              <w:jc w:val="center"/>
              <w:rPr>
                <w:rFonts w:ascii="Times New Roman" w:hAnsi="Times New Roman" w:cs="Times New Roman"/>
                <w:sz w:val="20"/>
                <w:szCs w:val="20"/>
                <w:lang w:val="en-US"/>
              </w:rPr>
            </w:pPr>
            <w:r w:rsidRPr="00FF64B2">
              <w:rPr>
                <w:rFonts w:ascii="Times New Roman" w:hAnsi="Times New Roman" w:cs="Times New Roman"/>
                <w:sz w:val="20"/>
                <w:szCs w:val="20"/>
                <w:lang w:val="en-US"/>
              </w:rPr>
              <w:t>4</w:t>
            </w:r>
          </w:p>
        </w:tc>
        <w:tc>
          <w:tcPr>
            <w:tcW w:w="2642" w:type="dxa"/>
          </w:tcPr>
          <w:p w14:paraId="085BB44B" w14:textId="0281395F" w:rsidR="00FF64B2" w:rsidRPr="00FF64B2" w:rsidRDefault="00FF64B2" w:rsidP="00CD4E4F">
            <w:pPr>
              <w:tabs>
                <w:tab w:val="center" w:pos="3968"/>
              </w:tabs>
              <w:jc w:val="center"/>
              <w:rPr>
                <w:rFonts w:ascii="Times New Roman" w:hAnsi="Times New Roman" w:cs="Times New Roman"/>
                <w:sz w:val="20"/>
                <w:szCs w:val="20"/>
                <w:lang w:val="en-US"/>
              </w:rPr>
            </w:pPr>
            <w:r w:rsidRPr="00FF64B2">
              <w:rPr>
                <w:rFonts w:ascii="Times New Roman" w:hAnsi="Times New Roman" w:cs="Times New Roman"/>
                <w:sz w:val="20"/>
                <w:szCs w:val="20"/>
                <w:lang w:val="en-US"/>
              </w:rPr>
              <w:t>125</w:t>
            </w:r>
          </w:p>
        </w:tc>
        <w:tc>
          <w:tcPr>
            <w:tcW w:w="2643" w:type="dxa"/>
          </w:tcPr>
          <w:p w14:paraId="41206222" w14:textId="3C58312C" w:rsidR="00FF64B2" w:rsidRPr="00FF64B2" w:rsidRDefault="00FF64B2" w:rsidP="00CD4E4F">
            <w:pPr>
              <w:tabs>
                <w:tab w:val="center" w:pos="3968"/>
              </w:tabs>
              <w:jc w:val="center"/>
              <w:rPr>
                <w:rFonts w:ascii="Times New Roman" w:hAnsi="Times New Roman" w:cs="Times New Roman"/>
                <w:sz w:val="20"/>
                <w:szCs w:val="20"/>
                <w:lang w:val="en-US"/>
              </w:rPr>
            </w:pPr>
            <w:r w:rsidRPr="00FF64B2">
              <w:rPr>
                <w:rFonts w:ascii="Times New Roman" w:hAnsi="Times New Roman" w:cs="Times New Roman"/>
                <w:sz w:val="20"/>
                <w:szCs w:val="20"/>
                <w:lang w:val="en-US"/>
              </w:rPr>
              <w:t>2.062526</w:t>
            </w:r>
          </w:p>
        </w:tc>
      </w:tr>
    </w:tbl>
    <w:p w14:paraId="6BEA481E" w14:textId="478BA00A" w:rsidR="002B2A02" w:rsidRDefault="002B2A02" w:rsidP="00FE6DA2">
      <w:pPr>
        <w:spacing w:line="360" w:lineRule="auto"/>
        <w:rPr>
          <w:rFonts w:ascii="Times New Roman" w:hAnsi="Times New Roman" w:cs="Times New Roman"/>
          <w:i/>
          <w:iCs/>
          <w:sz w:val="20"/>
          <w:szCs w:val="20"/>
        </w:rPr>
      </w:pPr>
      <w:proofErr w:type="spellStart"/>
      <w:r w:rsidRPr="002B2A02">
        <w:rPr>
          <w:rFonts w:ascii="Times New Roman" w:hAnsi="Times New Roman" w:cs="Times New Roman"/>
          <w:i/>
          <w:iCs/>
          <w:sz w:val="20"/>
          <w:szCs w:val="20"/>
        </w:rPr>
        <w:t>Sumber</w:t>
      </w:r>
      <w:proofErr w:type="spellEnd"/>
      <w:r w:rsidRPr="002B2A02">
        <w:rPr>
          <w:rFonts w:ascii="Times New Roman" w:hAnsi="Times New Roman" w:cs="Times New Roman"/>
          <w:i/>
          <w:iCs/>
          <w:sz w:val="20"/>
          <w:szCs w:val="20"/>
        </w:rPr>
        <w:t xml:space="preserve">: Data </w:t>
      </w:r>
      <w:proofErr w:type="spellStart"/>
      <w:r w:rsidRPr="002B2A02">
        <w:rPr>
          <w:rFonts w:ascii="Times New Roman" w:hAnsi="Times New Roman" w:cs="Times New Roman"/>
          <w:i/>
          <w:iCs/>
          <w:sz w:val="20"/>
          <w:szCs w:val="20"/>
        </w:rPr>
        <w:t>Diolah</w:t>
      </w:r>
      <w:proofErr w:type="spellEnd"/>
      <w:r w:rsidRPr="002B2A02">
        <w:rPr>
          <w:rFonts w:ascii="Times New Roman" w:hAnsi="Times New Roman" w:cs="Times New Roman"/>
          <w:i/>
          <w:iCs/>
          <w:sz w:val="20"/>
          <w:szCs w:val="20"/>
        </w:rPr>
        <w:t>, 2025</w:t>
      </w:r>
    </w:p>
    <w:p w14:paraId="62F833D6" w14:textId="38FCD93B" w:rsidR="002B2A02" w:rsidRDefault="002B2A02" w:rsidP="005517EF">
      <w:pPr>
        <w:spacing w:after="0" w:line="480" w:lineRule="auto"/>
        <w:ind w:firstLine="720"/>
        <w:jc w:val="both"/>
        <w:rPr>
          <w:rFonts w:ascii="Times New Roman" w:hAnsi="Times New Roman" w:cs="Times New Roman"/>
          <w:sz w:val="24"/>
          <w:szCs w:val="24"/>
          <w:lang w:val="en-US"/>
        </w:rPr>
      </w:pPr>
      <w:r w:rsidRPr="002B2A02">
        <w:rPr>
          <w:rFonts w:ascii="Times New Roman" w:hAnsi="Times New Roman" w:cs="Times New Roman"/>
          <w:sz w:val="24"/>
          <w:szCs w:val="24"/>
          <w:lang w:val="en-US"/>
        </w:rPr>
        <w:lastRenderedPageBreak/>
        <w:t xml:space="preserve">Nilai </w:t>
      </w:r>
      <w:proofErr w:type="spellStart"/>
      <w:r w:rsidRPr="002B2A02">
        <w:rPr>
          <w:rFonts w:ascii="Times New Roman" w:hAnsi="Times New Roman" w:cs="Times New Roman"/>
          <w:sz w:val="24"/>
          <w:szCs w:val="24"/>
          <w:lang w:val="en-US"/>
        </w:rPr>
        <w:t>statistik</w:t>
      </w:r>
      <w:proofErr w:type="spellEnd"/>
      <w:r w:rsidRPr="002B2A02">
        <w:rPr>
          <w:rFonts w:ascii="Times New Roman" w:hAnsi="Times New Roman" w:cs="Times New Roman"/>
          <w:sz w:val="24"/>
          <w:szCs w:val="24"/>
          <w:lang w:val="en-US"/>
        </w:rPr>
        <w:t xml:space="preserve"> Durbin-Watson yang </w:t>
      </w:r>
      <w:proofErr w:type="spellStart"/>
      <w:r w:rsidRPr="002B2A02">
        <w:rPr>
          <w:rFonts w:ascii="Times New Roman" w:hAnsi="Times New Roman" w:cs="Times New Roman"/>
          <w:sz w:val="24"/>
          <w:szCs w:val="24"/>
          <w:lang w:val="en-US"/>
        </w:rPr>
        <w:t>diperoleh</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adalah</w:t>
      </w:r>
      <w:proofErr w:type="spellEnd"/>
      <w:r w:rsidRPr="002B2A02">
        <w:rPr>
          <w:rFonts w:ascii="Times New Roman" w:hAnsi="Times New Roman" w:cs="Times New Roman"/>
          <w:sz w:val="24"/>
          <w:szCs w:val="24"/>
          <w:lang w:val="en-US"/>
        </w:rPr>
        <w:t xml:space="preserve"> 2,0625 </w:t>
      </w:r>
      <w:proofErr w:type="spellStart"/>
      <w:r w:rsidRPr="002B2A02">
        <w:rPr>
          <w:rFonts w:ascii="Times New Roman" w:hAnsi="Times New Roman" w:cs="Times New Roman"/>
          <w:sz w:val="24"/>
          <w:szCs w:val="24"/>
          <w:lang w:val="en-US"/>
        </w:rPr>
        <w:t>dengan</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jumlah</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variabel</w:t>
      </w:r>
      <w:proofErr w:type="spellEnd"/>
      <w:r w:rsidRPr="002B2A02">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r w:rsidRPr="002B2A02">
        <w:rPr>
          <w:rFonts w:ascii="Times New Roman" w:hAnsi="Times New Roman" w:cs="Times New Roman"/>
          <w:sz w:val="24"/>
          <w:szCs w:val="24"/>
          <w:lang w:val="en-US"/>
        </w:rPr>
        <w:t xml:space="preserve"> dan </w:t>
      </w:r>
      <w:proofErr w:type="spellStart"/>
      <w:r w:rsidRPr="002B2A02">
        <w:rPr>
          <w:rFonts w:ascii="Times New Roman" w:hAnsi="Times New Roman" w:cs="Times New Roman"/>
          <w:sz w:val="24"/>
          <w:szCs w:val="24"/>
          <w:lang w:val="en-US"/>
        </w:rPr>
        <w:t>jumlah</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sampel</w:t>
      </w:r>
      <w:proofErr w:type="spellEnd"/>
      <w:r w:rsidRPr="002B2A02">
        <w:rPr>
          <w:rFonts w:ascii="Times New Roman" w:hAnsi="Times New Roman" w:cs="Times New Roman"/>
          <w:sz w:val="24"/>
          <w:szCs w:val="24"/>
          <w:lang w:val="en-US"/>
        </w:rPr>
        <w:t xml:space="preserve"> 125. </w:t>
      </w:r>
      <w:proofErr w:type="spellStart"/>
      <w:r w:rsidRPr="002B2A02">
        <w:rPr>
          <w:rFonts w:ascii="Times New Roman" w:hAnsi="Times New Roman" w:cs="Times New Roman"/>
          <w:sz w:val="24"/>
          <w:szCs w:val="24"/>
          <w:lang w:val="en-US"/>
        </w:rPr>
        <w:t>Berdasarkan</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nilai</w:t>
      </w:r>
      <w:proofErr w:type="spellEnd"/>
      <w:r w:rsidRPr="002B2A02">
        <w:rPr>
          <w:rFonts w:ascii="Times New Roman" w:hAnsi="Times New Roman" w:cs="Times New Roman"/>
          <w:sz w:val="24"/>
          <w:szCs w:val="24"/>
          <w:lang w:val="en-US"/>
        </w:rPr>
        <w:t xml:space="preserve"> batas </w:t>
      </w:r>
      <w:proofErr w:type="spellStart"/>
      <w:r w:rsidRPr="002B2A02">
        <w:rPr>
          <w:rFonts w:ascii="Times New Roman" w:hAnsi="Times New Roman" w:cs="Times New Roman"/>
          <w:sz w:val="24"/>
          <w:szCs w:val="24"/>
          <w:lang w:val="en-US"/>
        </w:rPr>
        <w:t>bawah</w:t>
      </w:r>
      <w:proofErr w:type="spellEnd"/>
      <w:r w:rsidRPr="002B2A02">
        <w:rPr>
          <w:rFonts w:ascii="Times New Roman" w:hAnsi="Times New Roman" w:cs="Times New Roman"/>
          <w:sz w:val="24"/>
          <w:szCs w:val="24"/>
          <w:lang w:val="en-US"/>
        </w:rPr>
        <w:t xml:space="preserve"> (dl ≈ 1,64) dan batas </w:t>
      </w:r>
      <w:proofErr w:type="spellStart"/>
      <w:r w:rsidRPr="002B2A02">
        <w:rPr>
          <w:rFonts w:ascii="Times New Roman" w:hAnsi="Times New Roman" w:cs="Times New Roman"/>
          <w:sz w:val="24"/>
          <w:szCs w:val="24"/>
          <w:lang w:val="en-US"/>
        </w:rPr>
        <w:t>atas</w:t>
      </w:r>
      <w:proofErr w:type="spellEnd"/>
      <w:r w:rsidRPr="002B2A02">
        <w:rPr>
          <w:rFonts w:ascii="Times New Roman" w:hAnsi="Times New Roman" w:cs="Times New Roman"/>
          <w:sz w:val="24"/>
          <w:szCs w:val="24"/>
          <w:lang w:val="en-US"/>
        </w:rPr>
        <w:t xml:space="preserve"> (du ≈ 1,72) </w:t>
      </w:r>
      <w:proofErr w:type="spellStart"/>
      <w:r w:rsidRPr="002B2A02">
        <w:rPr>
          <w:rFonts w:ascii="Times New Roman" w:hAnsi="Times New Roman" w:cs="Times New Roman"/>
          <w:sz w:val="24"/>
          <w:szCs w:val="24"/>
          <w:lang w:val="en-US"/>
        </w:rPr>
        <w:t>untuk</w:t>
      </w:r>
      <w:proofErr w:type="spellEnd"/>
      <w:r w:rsidRPr="002B2A02">
        <w:rPr>
          <w:rFonts w:ascii="Times New Roman" w:hAnsi="Times New Roman" w:cs="Times New Roman"/>
          <w:sz w:val="24"/>
          <w:szCs w:val="24"/>
          <w:lang w:val="en-US"/>
        </w:rPr>
        <w:t xml:space="preserve"> k = 4 dan n = 125, </w:t>
      </w:r>
      <w:proofErr w:type="spellStart"/>
      <w:r w:rsidRPr="002B2A02">
        <w:rPr>
          <w:rFonts w:ascii="Times New Roman" w:hAnsi="Times New Roman" w:cs="Times New Roman"/>
          <w:sz w:val="24"/>
          <w:szCs w:val="24"/>
          <w:lang w:val="en-US"/>
        </w:rPr>
        <w:t>nilai</w:t>
      </w:r>
      <w:proofErr w:type="spellEnd"/>
      <w:r w:rsidRPr="002B2A02">
        <w:rPr>
          <w:rFonts w:ascii="Times New Roman" w:hAnsi="Times New Roman" w:cs="Times New Roman"/>
          <w:sz w:val="24"/>
          <w:szCs w:val="24"/>
          <w:lang w:val="en-US"/>
        </w:rPr>
        <w:t xml:space="preserve"> Durbin-Watson yang </w:t>
      </w:r>
      <w:proofErr w:type="spellStart"/>
      <w:r w:rsidRPr="002B2A02">
        <w:rPr>
          <w:rFonts w:ascii="Times New Roman" w:hAnsi="Times New Roman" w:cs="Times New Roman"/>
          <w:sz w:val="24"/>
          <w:szCs w:val="24"/>
          <w:lang w:val="en-US"/>
        </w:rPr>
        <w:t>berada</w:t>
      </w:r>
      <w:proofErr w:type="spellEnd"/>
      <w:r w:rsidRPr="002B2A02">
        <w:rPr>
          <w:rFonts w:ascii="Times New Roman" w:hAnsi="Times New Roman" w:cs="Times New Roman"/>
          <w:sz w:val="24"/>
          <w:szCs w:val="24"/>
          <w:lang w:val="en-US"/>
        </w:rPr>
        <w:t xml:space="preserve"> di </w:t>
      </w:r>
      <w:proofErr w:type="spellStart"/>
      <w:r w:rsidRPr="002B2A02">
        <w:rPr>
          <w:rFonts w:ascii="Times New Roman" w:hAnsi="Times New Roman" w:cs="Times New Roman"/>
          <w:sz w:val="24"/>
          <w:szCs w:val="24"/>
          <w:lang w:val="en-US"/>
        </w:rPr>
        <w:t>antara</w:t>
      </w:r>
      <w:proofErr w:type="spellEnd"/>
      <w:r w:rsidRPr="002B2A02">
        <w:rPr>
          <w:rFonts w:ascii="Times New Roman" w:hAnsi="Times New Roman" w:cs="Times New Roman"/>
          <w:sz w:val="24"/>
          <w:szCs w:val="24"/>
          <w:lang w:val="en-US"/>
        </w:rPr>
        <w:t xml:space="preserve"> du (1,72) dan 4–du (2,28) </w:t>
      </w:r>
      <w:proofErr w:type="spellStart"/>
      <w:r w:rsidRPr="002B2A02">
        <w:rPr>
          <w:rFonts w:ascii="Times New Roman" w:hAnsi="Times New Roman" w:cs="Times New Roman"/>
          <w:sz w:val="24"/>
          <w:szCs w:val="24"/>
          <w:lang w:val="en-US"/>
        </w:rPr>
        <w:t>menunjukkan</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tidak</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terdapat</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autokorelasi</w:t>
      </w:r>
      <w:proofErr w:type="spellEnd"/>
      <w:r w:rsidRPr="002B2A02">
        <w:rPr>
          <w:rFonts w:ascii="Times New Roman" w:hAnsi="Times New Roman" w:cs="Times New Roman"/>
          <w:sz w:val="24"/>
          <w:szCs w:val="24"/>
          <w:lang w:val="en-US"/>
        </w:rPr>
        <w:t xml:space="preserve"> </w:t>
      </w:r>
      <w:proofErr w:type="spellStart"/>
      <w:r w:rsidRPr="002B2A02">
        <w:rPr>
          <w:rFonts w:ascii="Times New Roman" w:hAnsi="Times New Roman" w:cs="Times New Roman"/>
          <w:sz w:val="24"/>
          <w:szCs w:val="24"/>
          <w:lang w:val="en-US"/>
        </w:rPr>
        <w:t>dalam</w:t>
      </w:r>
      <w:proofErr w:type="spellEnd"/>
      <w:r w:rsidRPr="002B2A02">
        <w:rPr>
          <w:rFonts w:ascii="Times New Roman" w:hAnsi="Times New Roman" w:cs="Times New Roman"/>
          <w:sz w:val="24"/>
          <w:szCs w:val="24"/>
          <w:lang w:val="en-US"/>
        </w:rPr>
        <w:t xml:space="preserve"> model </w:t>
      </w:r>
      <w:proofErr w:type="spellStart"/>
      <w:r w:rsidRPr="002B2A02">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w:t>
      </w:r>
    </w:p>
    <w:p w14:paraId="5B96C69F" w14:textId="3D41A706" w:rsidR="00CC2811" w:rsidRPr="00796024" w:rsidRDefault="00CC2811" w:rsidP="00796024">
      <w:pPr>
        <w:rPr>
          <w:rFonts w:ascii="Times New Roman" w:hAnsi="Times New Roman" w:cs="Times New Roman"/>
          <w:b/>
          <w:bCs/>
          <w:sz w:val="24"/>
          <w:szCs w:val="24"/>
        </w:rPr>
      </w:pPr>
      <w:r w:rsidRPr="00796024">
        <w:rPr>
          <w:rFonts w:ascii="Times New Roman" w:hAnsi="Times New Roman" w:cs="Times New Roman"/>
          <w:b/>
          <w:bCs/>
          <w:sz w:val="24"/>
          <w:szCs w:val="24"/>
        </w:rPr>
        <w:t>4.2.3.4</w:t>
      </w:r>
      <w:r w:rsidR="007F7AAA" w:rsidRPr="00796024">
        <w:rPr>
          <w:rFonts w:ascii="Times New Roman" w:hAnsi="Times New Roman" w:cs="Times New Roman"/>
          <w:b/>
          <w:bCs/>
          <w:sz w:val="24"/>
          <w:szCs w:val="24"/>
        </w:rPr>
        <w:t xml:space="preserve">. </w:t>
      </w:r>
      <w:r w:rsidRPr="00796024">
        <w:rPr>
          <w:rFonts w:ascii="Times New Roman" w:hAnsi="Times New Roman" w:cs="Times New Roman"/>
          <w:b/>
          <w:bCs/>
          <w:sz w:val="24"/>
          <w:szCs w:val="24"/>
        </w:rPr>
        <w:t xml:space="preserve">Uji </w:t>
      </w:r>
      <w:proofErr w:type="spellStart"/>
      <w:r w:rsidRPr="00796024">
        <w:rPr>
          <w:rFonts w:ascii="Times New Roman" w:hAnsi="Times New Roman" w:cs="Times New Roman"/>
          <w:b/>
          <w:bCs/>
          <w:sz w:val="24"/>
          <w:szCs w:val="24"/>
        </w:rPr>
        <w:t>Heteroskedastisitas</w:t>
      </w:r>
      <w:proofErr w:type="spellEnd"/>
    </w:p>
    <w:p w14:paraId="35298552" w14:textId="078F373D" w:rsidR="00CC2811" w:rsidRDefault="00CC2811" w:rsidP="00CC281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error</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varians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konstan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r w:rsidRPr="00CC2811">
        <w:rPr>
          <w:rFonts w:ascii="Times New Roman" w:hAnsi="Times New Roman" w:cs="Times New Roman"/>
          <w:i/>
          <w:iCs/>
          <w:sz w:val="24"/>
          <w:szCs w:val="24"/>
        </w:rPr>
        <w:t>White’s test</w:t>
      </w:r>
      <w:r>
        <w:rPr>
          <w:rFonts w:ascii="Times New Roman" w:hAnsi="Times New Roman" w:cs="Times New Roman"/>
          <w:sz w:val="24"/>
          <w:szCs w:val="24"/>
        </w:rPr>
        <w:t>:</w:t>
      </w:r>
    </w:p>
    <w:p w14:paraId="64B86CE8" w14:textId="7EB334D8" w:rsidR="002A248C" w:rsidRPr="00452E9F" w:rsidRDefault="00452E9F" w:rsidP="00452E9F">
      <w:pPr>
        <w:pStyle w:val="Caption"/>
        <w:rPr>
          <w:rFonts w:cs="Times New Roman"/>
          <w:b w:val="0"/>
          <w:bCs/>
          <w:sz w:val="22"/>
          <w:szCs w:val="20"/>
        </w:rPr>
      </w:pPr>
      <w:bookmarkStart w:id="158" w:name="_Toc210177619"/>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11</w:t>
      </w:r>
      <w:r w:rsidRPr="00452E9F">
        <w:rPr>
          <w:sz w:val="22"/>
          <w:szCs w:val="20"/>
        </w:rPr>
        <w:fldChar w:fldCharType="end"/>
      </w:r>
      <w:r w:rsidRPr="00452E9F">
        <w:rPr>
          <w:sz w:val="22"/>
          <w:szCs w:val="20"/>
        </w:rPr>
        <w:t xml:space="preserve"> </w:t>
      </w:r>
      <w:r w:rsidR="002A248C" w:rsidRPr="00452E9F">
        <w:rPr>
          <w:rFonts w:cs="Times New Roman"/>
          <w:bCs/>
          <w:sz w:val="22"/>
          <w:szCs w:val="20"/>
        </w:rPr>
        <w:t xml:space="preserve">Tabel Uji </w:t>
      </w:r>
      <w:proofErr w:type="spellStart"/>
      <w:r w:rsidR="002A248C" w:rsidRPr="00452E9F">
        <w:rPr>
          <w:rFonts w:cs="Times New Roman"/>
          <w:bCs/>
          <w:sz w:val="22"/>
          <w:szCs w:val="20"/>
        </w:rPr>
        <w:t>Heteroskedastisitas</w:t>
      </w:r>
      <w:bookmarkEnd w:id="158"/>
      <w:proofErr w:type="spellEnd"/>
    </w:p>
    <w:tbl>
      <w:tblPr>
        <w:tblStyle w:val="TableGrid"/>
        <w:tblW w:w="0" w:type="auto"/>
        <w:tblLook w:val="04A0" w:firstRow="1" w:lastRow="0" w:firstColumn="1" w:lastColumn="0" w:noHBand="0" w:noVBand="1"/>
      </w:tblPr>
      <w:tblGrid>
        <w:gridCol w:w="4106"/>
        <w:gridCol w:w="3821"/>
      </w:tblGrid>
      <w:tr w:rsidR="00FF64B2" w:rsidRPr="00AF3A82" w14:paraId="3C811A4B" w14:textId="77777777" w:rsidTr="00511B1F">
        <w:tc>
          <w:tcPr>
            <w:tcW w:w="7927" w:type="dxa"/>
            <w:gridSpan w:val="2"/>
          </w:tcPr>
          <w:p w14:paraId="2334D2A0" w14:textId="6AE148DE" w:rsidR="00FF64B2" w:rsidRPr="00AF3A82" w:rsidRDefault="00FF64B2" w:rsidP="00CD4E4F">
            <w:pPr>
              <w:jc w:val="center"/>
              <w:rPr>
                <w:rFonts w:ascii="Times New Roman" w:hAnsi="Times New Roman" w:cs="Times New Roman"/>
                <w:b/>
                <w:bCs/>
                <w:sz w:val="20"/>
                <w:szCs w:val="20"/>
              </w:rPr>
            </w:pPr>
            <w:r w:rsidRPr="00AF3A82">
              <w:rPr>
                <w:rFonts w:ascii="Times New Roman" w:hAnsi="Times New Roman" w:cs="Times New Roman"/>
                <w:b/>
                <w:bCs/>
                <w:sz w:val="20"/>
                <w:szCs w:val="20"/>
              </w:rPr>
              <w:t>White’s - Test</w:t>
            </w:r>
          </w:p>
        </w:tc>
      </w:tr>
      <w:tr w:rsidR="00FF64B2" w:rsidRPr="00AF3A82" w14:paraId="1662ED46" w14:textId="77777777" w:rsidTr="00FF64B2">
        <w:tc>
          <w:tcPr>
            <w:tcW w:w="4106" w:type="dxa"/>
          </w:tcPr>
          <w:p w14:paraId="3D232A2A" w14:textId="44E4C749" w:rsidR="00FF64B2" w:rsidRPr="00AF3A82" w:rsidRDefault="00AF3A82" w:rsidP="00CD4E4F">
            <w:pPr>
              <w:jc w:val="both"/>
              <w:rPr>
                <w:rFonts w:ascii="Times New Roman" w:hAnsi="Times New Roman" w:cs="Times New Roman"/>
                <w:sz w:val="20"/>
                <w:szCs w:val="20"/>
              </w:rPr>
            </w:pPr>
            <w:r w:rsidRPr="00AF3A82">
              <w:rPr>
                <w:rFonts w:ascii="Times New Roman" w:hAnsi="Times New Roman" w:cs="Times New Roman"/>
                <w:sz w:val="20"/>
                <w:szCs w:val="20"/>
              </w:rPr>
              <w:t>Chi2 (8)</w:t>
            </w:r>
          </w:p>
        </w:tc>
        <w:tc>
          <w:tcPr>
            <w:tcW w:w="3821" w:type="dxa"/>
          </w:tcPr>
          <w:p w14:paraId="09156F7E" w14:textId="4B9B254A" w:rsidR="00FF64B2" w:rsidRPr="00AF3A82" w:rsidRDefault="00AF3A82" w:rsidP="00CD4E4F">
            <w:pPr>
              <w:jc w:val="right"/>
              <w:rPr>
                <w:rFonts w:ascii="Times New Roman" w:hAnsi="Times New Roman" w:cs="Times New Roman"/>
                <w:sz w:val="20"/>
                <w:szCs w:val="20"/>
              </w:rPr>
            </w:pPr>
            <w:r w:rsidRPr="00AF3A82">
              <w:rPr>
                <w:rFonts w:ascii="Times New Roman" w:hAnsi="Times New Roman" w:cs="Times New Roman"/>
                <w:sz w:val="20"/>
                <w:szCs w:val="20"/>
              </w:rPr>
              <w:t>11.96</w:t>
            </w:r>
          </w:p>
        </w:tc>
      </w:tr>
      <w:tr w:rsidR="00FF64B2" w:rsidRPr="00AF3A82" w14:paraId="169E08AC" w14:textId="77777777" w:rsidTr="00FF64B2">
        <w:tc>
          <w:tcPr>
            <w:tcW w:w="4106" w:type="dxa"/>
          </w:tcPr>
          <w:p w14:paraId="5321DDCC" w14:textId="61F68521" w:rsidR="00FF64B2" w:rsidRPr="00AF3A82" w:rsidRDefault="00AF3A82" w:rsidP="00CD4E4F">
            <w:pPr>
              <w:jc w:val="both"/>
              <w:rPr>
                <w:rFonts w:ascii="Times New Roman" w:hAnsi="Times New Roman" w:cs="Times New Roman"/>
                <w:sz w:val="20"/>
                <w:szCs w:val="20"/>
              </w:rPr>
            </w:pPr>
            <w:r w:rsidRPr="00AF3A82">
              <w:rPr>
                <w:rFonts w:ascii="Times New Roman" w:hAnsi="Times New Roman" w:cs="Times New Roman"/>
                <w:sz w:val="20"/>
                <w:szCs w:val="20"/>
              </w:rPr>
              <w:t>Prob&gt;chi2</w:t>
            </w:r>
          </w:p>
        </w:tc>
        <w:tc>
          <w:tcPr>
            <w:tcW w:w="3821" w:type="dxa"/>
          </w:tcPr>
          <w:p w14:paraId="5546C26F" w14:textId="1CB34BBB" w:rsidR="00FF64B2" w:rsidRPr="00AF3A82" w:rsidRDefault="00AF3A82" w:rsidP="00CD4E4F">
            <w:pPr>
              <w:jc w:val="right"/>
              <w:rPr>
                <w:rFonts w:ascii="Times New Roman" w:hAnsi="Times New Roman" w:cs="Times New Roman"/>
                <w:sz w:val="20"/>
                <w:szCs w:val="20"/>
              </w:rPr>
            </w:pPr>
            <w:r w:rsidRPr="00AF3A82">
              <w:rPr>
                <w:rFonts w:ascii="Times New Roman" w:hAnsi="Times New Roman" w:cs="Times New Roman"/>
                <w:sz w:val="20"/>
                <w:szCs w:val="20"/>
              </w:rPr>
              <w:t>0.1532</w:t>
            </w:r>
          </w:p>
        </w:tc>
      </w:tr>
    </w:tbl>
    <w:p w14:paraId="4B2C99B9" w14:textId="4E6BF443" w:rsidR="00CC2811" w:rsidRPr="007C534D" w:rsidRDefault="007C534D" w:rsidP="00CC2811">
      <w:pPr>
        <w:spacing w:after="0" w:line="480" w:lineRule="auto"/>
        <w:jc w:val="both"/>
        <w:rPr>
          <w:rFonts w:ascii="Times New Roman" w:hAnsi="Times New Roman" w:cs="Times New Roman"/>
          <w:i/>
          <w:iCs/>
          <w:sz w:val="20"/>
          <w:szCs w:val="20"/>
        </w:rPr>
      </w:pPr>
      <w:bookmarkStart w:id="159" w:name="_Hlk202249774"/>
      <w:proofErr w:type="spellStart"/>
      <w:r w:rsidRPr="007C534D">
        <w:rPr>
          <w:rFonts w:ascii="Times New Roman" w:hAnsi="Times New Roman" w:cs="Times New Roman"/>
          <w:i/>
          <w:iCs/>
          <w:sz w:val="20"/>
          <w:szCs w:val="20"/>
        </w:rPr>
        <w:t>Sumber</w:t>
      </w:r>
      <w:proofErr w:type="spellEnd"/>
      <w:r w:rsidRPr="007C534D">
        <w:rPr>
          <w:rFonts w:ascii="Times New Roman" w:hAnsi="Times New Roman" w:cs="Times New Roman"/>
          <w:i/>
          <w:iCs/>
          <w:sz w:val="20"/>
          <w:szCs w:val="20"/>
        </w:rPr>
        <w:t xml:space="preserve">: Data </w:t>
      </w:r>
      <w:proofErr w:type="spellStart"/>
      <w:r w:rsidRPr="007C534D">
        <w:rPr>
          <w:rFonts w:ascii="Times New Roman" w:hAnsi="Times New Roman" w:cs="Times New Roman"/>
          <w:i/>
          <w:iCs/>
          <w:sz w:val="20"/>
          <w:szCs w:val="20"/>
        </w:rPr>
        <w:t>Diolah</w:t>
      </w:r>
      <w:proofErr w:type="spellEnd"/>
      <w:r w:rsidRPr="007C534D">
        <w:rPr>
          <w:rFonts w:ascii="Times New Roman" w:hAnsi="Times New Roman" w:cs="Times New Roman"/>
          <w:i/>
          <w:iCs/>
          <w:sz w:val="20"/>
          <w:szCs w:val="20"/>
        </w:rPr>
        <w:t>, 2025</w:t>
      </w:r>
      <w:bookmarkEnd w:id="159"/>
    </w:p>
    <w:p w14:paraId="107A6A33" w14:textId="4A5EB300" w:rsidR="007C534D" w:rsidRDefault="007C534D" w:rsidP="007C534D">
      <w:pPr>
        <w:spacing w:after="0" w:line="480" w:lineRule="auto"/>
        <w:ind w:firstLine="720"/>
        <w:jc w:val="both"/>
        <w:rPr>
          <w:rFonts w:ascii="Times New Roman" w:hAnsi="Times New Roman" w:cs="Times New Roman"/>
          <w:sz w:val="24"/>
          <w:szCs w:val="24"/>
          <w:lang w:val="en-US"/>
        </w:rPr>
      </w:pPr>
      <w:proofErr w:type="spellStart"/>
      <w:r w:rsidRPr="007C534D">
        <w:rPr>
          <w:rFonts w:ascii="Times New Roman" w:hAnsi="Times New Roman" w:cs="Times New Roman"/>
          <w:sz w:val="24"/>
          <w:szCs w:val="24"/>
          <w:lang w:val="en-US"/>
        </w:rPr>
        <w:t>Berdasarkan</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hasil</w:t>
      </w:r>
      <w:proofErr w:type="spellEnd"/>
      <w:r w:rsidRPr="007C534D">
        <w:rPr>
          <w:rFonts w:ascii="Times New Roman" w:hAnsi="Times New Roman" w:cs="Times New Roman"/>
          <w:sz w:val="24"/>
          <w:szCs w:val="24"/>
          <w:lang w:val="en-US"/>
        </w:rPr>
        <w:t xml:space="preserve"> uji </w:t>
      </w:r>
      <w:proofErr w:type="spellStart"/>
      <w:r w:rsidRPr="007C534D">
        <w:rPr>
          <w:rFonts w:ascii="Times New Roman" w:hAnsi="Times New Roman" w:cs="Times New Roman"/>
          <w:sz w:val="24"/>
          <w:szCs w:val="24"/>
          <w:lang w:val="en-US"/>
        </w:rPr>
        <w:t>heteroskedastisitas</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dengan</w:t>
      </w:r>
      <w:proofErr w:type="spellEnd"/>
      <w:r w:rsidRPr="007C534D">
        <w:rPr>
          <w:rFonts w:ascii="Times New Roman" w:hAnsi="Times New Roman" w:cs="Times New Roman"/>
          <w:sz w:val="24"/>
          <w:szCs w:val="24"/>
          <w:lang w:val="en-US"/>
        </w:rPr>
        <w:t xml:space="preserve"> White’s test, </w:t>
      </w:r>
      <w:proofErr w:type="spellStart"/>
      <w:r w:rsidRPr="007C534D">
        <w:rPr>
          <w:rFonts w:ascii="Times New Roman" w:hAnsi="Times New Roman" w:cs="Times New Roman"/>
          <w:sz w:val="24"/>
          <w:szCs w:val="24"/>
          <w:lang w:val="en-US"/>
        </w:rPr>
        <w:t>diperoleh</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nilai</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probabilitas</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sebesar</w:t>
      </w:r>
      <w:proofErr w:type="spellEnd"/>
      <w:r w:rsidRPr="007C534D">
        <w:rPr>
          <w:rFonts w:ascii="Times New Roman" w:hAnsi="Times New Roman" w:cs="Times New Roman"/>
          <w:sz w:val="24"/>
          <w:szCs w:val="24"/>
          <w:lang w:val="en-US"/>
        </w:rPr>
        <w:t xml:space="preserve"> 0,1532 (&gt; 0,05). Hal </w:t>
      </w:r>
      <w:proofErr w:type="spellStart"/>
      <w:r w:rsidRPr="007C534D">
        <w:rPr>
          <w:rFonts w:ascii="Times New Roman" w:hAnsi="Times New Roman" w:cs="Times New Roman"/>
          <w:sz w:val="24"/>
          <w:szCs w:val="24"/>
          <w:lang w:val="en-US"/>
        </w:rPr>
        <w:t>ini</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menunjukkan</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bahwa</w:t>
      </w:r>
      <w:proofErr w:type="spellEnd"/>
      <w:r w:rsidRPr="007C534D">
        <w:rPr>
          <w:rFonts w:ascii="Times New Roman" w:hAnsi="Times New Roman" w:cs="Times New Roman"/>
          <w:sz w:val="24"/>
          <w:szCs w:val="24"/>
          <w:lang w:val="en-US"/>
        </w:rPr>
        <w:t xml:space="preserve"> model </w:t>
      </w:r>
      <w:proofErr w:type="spellStart"/>
      <w:r w:rsidRPr="007C534D">
        <w:rPr>
          <w:rFonts w:ascii="Times New Roman" w:hAnsi="Times New Roman" w:cs="Times New Roman"/>
          <w:sz w:val="24"/>
          <w:szCs w:val="24"/>
          <w:lang w:val="en-US"/>
        </w:rPr>
        <w:t>regresi</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tidak</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mengalami</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masalah</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heteroskedastisitas</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sehingga</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asumsi</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homoskedastisitas</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telah</w:t>
      </w:r>
      <w:proofErr w:type="spellEnd"/>
      <w:r w:rsidRPr="007C534D">
        <w:rPr>
          <w:rFonts w:ascii="Times New Roman" w:hAnsi="Times New Roman" w:cs="Times New Roman"/>
          <w:sz w:val="24"/>
          <w:szCs w:val="24"/>
          <w:lang w:val="en-US"/>
        </w:rPr>
        <w:t xml:space="preserve"> </w:t>
      </w:r>
      <w:proofErr w:type="spellStart"/>
      <w:r w:rsidRPr="007C534D">
        <w:rPr>
          <w:rFonts w:ascii="Times New Roman" w:hAnsi="Times New Roman" w:cs="Times New Roman"/>
          <w:sz w:val="24"/>
          <w:szCs w:val="24"/>
          <w:lang w:val="en-US"/>
        </w:rPr>
        <w:t>terpenuhi</w:t>
      </w:r>
      <w:proofErr w:type="spellEnd"/>
      <w:r w:rsidRPr="007C534D">
        <w:rPr>
          <w:rFonts w:ascii="Times New Roman" w:hAnsi="Times New Roman" w:cs="Times New Roman"/>
          <w:sz w:val="24"/>
          <w:szCs w:val="24"/>
          <w:lang w:val="en-US"/>
        </w:rPr>
        <w:t>.</w:t>
      </w:r>
    </w:p>
    <w:p w14:paraId="61143B3F" w14:textId="26BFD3A9" w:rsidR="000163FB" w:rsidRPr="000163FB" w:rsidRDefault="000163FB" w:rsidP="00454CF1">
      <w:pPr>
        <w:pStyle w:val="subheading312"/>
      </w:pPr>
      <w:bookmarkStart w:id="160" w:name="_Toc210632962"/>
      <w:r>
        <w:t>4</w:t>
      </w:r>
      <w:r w:rsidRPr="000163FB">
        <w:t>.</w:t>
      </w:r>
      <w:r>
        <w:t>2</w:t>
      </w:r>
      <w:r w:rsidRPr="000163FB">
        <w:t xml:space="preserve">.4. Uji </w:t>
      </w:r>
      <w:proofErr w:type="spellStart"/>
      <w:r w:rsidRPr="000163FB">
        <w:t>Kelayakan</w:t>
      </w:r>
      <w:proofErr w:type="spellEnd"/>
      <w:r w:rsidRPr="000163FB">
        <w:t xml:space="preserve"> Model</w:t>
      </w:r>
      <w:bookmarkEnd w:id="160"/>
    </w:p>
    <w:p w14:paraId="6031C616" w14:textId="113FF65D" w:rsidR="000163FB" w:rsidRPr="00A65DAF" w:rsidRDefault="000163FB" w:rsidP="00A65DAF">
      <w:pPr>
        <w:rPr>
          <w:rFonts w:ascii="Times New Roman" w:hAnsi="Times New Roman" w:cs="Times New Roman"/>
          <w:b/>
          <w:bCs/>
          <w:sz w:val="24"/>
          <w:szCs w:val="24"/>
        </w:rPr>
      </w:pPr>
      <w:r w:rsidRPr="00A65DAF">
        <w:rPr>
          <w:rFonts w:ascii="Times New Roman" w:hAnsi="Times New Roman" w:cs="Times New Roman"/>
          <w:b/>
          <w:bCs/>
          <w:sz w:val="24"/>
          <w:szCs w:val="24"/>
        </w:rPr>
        <w:t>4.2.4.1</w:t>
      </w:r>
      <w:r w:rsidR="007F7AAA" w:rsidRPr="00A65DAF">
        <w:rPr>
          <w:rFonts w:ascii="Times New Roman" w:hAnsi="Times New Roman" w:cs="Times New Roman"/>
          <w:b/>
          <w:bCs/>
          <w:sz w:val="24"/>
          <w:szCs w:val="24"/>
        </w:rPr>
        <w:t>.</w:t>
      </w:r>
      <w:r w:rsidRPr="00A65DAF">
        <w:rPr>
          <w:rFonts w:ascii="Times New Roman" w:hAnsi="Times New Roman" w:cs="Times New Roman"/>
          <w:b/>
          <w:bCs/>
          <w:sz w:val="24"/>
          <w:szCs w:val="24"/>
        </w:rPr>
        <w:t xml:space="preserve"> </w:t>
      </w:r>
      <w:proofErr w:type="spellStart"/>
      <w:r w:rsidRPr="00A65DAF">
        <w:rPr>
          <w:rFonts w:ascii="Times New Roman" w:hAnsi="Times New Roman" w:cs="Times New Roman"/>
          <w:b/>
          <w:bCs/>
          <w:sz w:val="24"/>
          <w:szCs w:val="24"/>
        </w:rPr>
        <w:t>Koefisien</w:t>
      </w:r>
      <w:proofErr w:type="spellEnd"/>
      <w:r w:rsidRPr="00A65DAF">
        <w:rPr>
          <w:rFonts w:ascii="Times New Roman" w:hAnsi="Times New Roman" w:cs="Times New Roman"/>
          <w:b/>
          <w:bCs/>
          <w:sz w:val="24"/>
          <w:szCs w:val="24"/>
        </w:rPr>
        <w:t xml:space="preserve"> </w:t>
      </w:r>
      <w:proofErr w:type="spellStart"/>
      <w:r w:rsidRPr="00A65DAF">
        <w:rPr>
          <w:rFonts w:ascii="Times New Roman" w:hAnsi="Times New Roman" w:cs="Times New Roman"/>
          <w:b/>
          <w:bCs/>
          <w:sz w:val="24"/>
          <w:szCs w:val="24"/>
        </w:rPr>
        <w:t>Determinasi</w:t>
      </w:r>
      <w:proofErr w:type="spellEnd"/>
      <w:r w:rsidRPr="00A65DAF">
        <w:rPr>
          <w:rFonts w:ascii="Times New Roman" w:hAnsi="Times New Roman" w:cs="Times New Roman"/>
          <w:b/>
          <w:bCs/>
          <w:sz w:val="24"/>
          <w:szCs w:val="24"/>
        </w:rPr>
        <w:t xml:space="preserve"> (R2)</w:t>
      </w:r>
    </w:p>
    <w:p w14:paraId="08A9FE72" w14:textId="35DF9F13" w:rsidR="00A65DAF" w:rsidRDefault="005E00B3" w:rsidP="000163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Uji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uji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mengukur</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seberapa</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besar</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kemampuan</w:t>
      </w:r>
      <w:proofErr w:type="spellEnd"/>
      <w:r w:rsidR="008B6BFF">
        <w:rPr>
          <w:rFonts w:ascii="Times New Roman" w:hAnsi="Times New Roman" w:cs="Times New Roman"/>
          <w:sz w:val="24"/>
          <w:szCs w:val="24"/>
        </w:rPr>
        <w:t xml:space="preserve"> model </w:t>
      </w:r>
      <w:proofErr w:type="spellStart"/>
      <w:r w:rsidR="008B6BFF">
        <w:rPr>
          <w:rFonts w:ascii="Times New Roman" w:hAnsi="Times New Roman" w:cs="Times New Roman"/>
          <w:sz w:val="24"/>
          <w:szCs w:val="24"/>
        </w:rPr>
        <w:t>regresi</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dalam</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menjelaskan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variasi</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variabel</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dependen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lastRenderedPageBreak/>
        <w:t>Semakin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tinggi</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nilai</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koefisien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determinasi</w:t>
      </w:r>
      <w:proofErr w:type="spellEnd"/>
      <w:r w:rsidR="008B6BFF">
        <w:rPr>
          <w:rFonts w:ascii="Times New Roman" w:hAnsi="Times New Roman" w:cs="Times New Roman"/>
          <w:sz w:val="24"/>
          <w:szCs w:val="24"/>
        </w:rPr>
        <w:t xml:space="preserve"> (R</w:t>
      </w:r>
      <w:r w:rsidR="008B6BFF">
        <w:rPr>
          <w:rFonts w:ascii="Times New Roman" w:hAnsi="Times New Roman" w:cs="Times New Roman"/>
          <w:sz w:val="24"/>
          <w:szCs w:val="24"/>
          <w:vertAlign w:val="superscript"/>
        </w:rPr>
        <w:t>2</w:t>
      </w:r>
      <w:r w:rsidR="008B6BFF">
        <w:rPr>
          <w:rFonts w:ascii="Times New Roman" w:hAnsi="Times New Roman" w:cs="Times New Roman"/>
          <w:sz w:val="24"/>
          <w:szCs w:val="24"/>
        </w:rPr>
        <w:t>)</w:t>
      </w:r>
      <w:r w:rsidR="008B6BFF">
        <w:rPr>
          <w:rFonts w:ascii="Times New Roman" w:hAnsi="Times New Roman" w:cs="Times New Roman"/>
          <w:sz w:val="24"/>
          <w:szCs w:val="24"/>
          <w:vertAlign w:val="superscript"/>
        </w:rPr>
        <w:t xml:space="preserve"> </w:t>
      </w:r>
      <w:proofErr w:type="spellStart"/>
      <w:r w:rsidR="008B6BFF">
        <w:rPr>
          <w:rFonts w:ascii="Times New Roman" w:hAnsi="Times New Roman" w:cs="Times New Roman"/>
          <w:sz w:val="24"/>
          <w:szCs w:val="24"/>
        </w:rPr>
        <w:t>maka</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semakin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besar</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pengaruh</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variabel-variabel</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independen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dalam</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menjelaskan</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variasi</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variabel</w:t>
      </w:r>
      <w:proofErr w:type="spellEnd"/>
      <w:r w:rsidR="008B6BFF">
        <w:rPr>
          <w:rFonts w:ascii="Times New Roman" w:hAnsi="Times New Roman" w:cs="Times New Roman"/>
          <w:sz w:val="24"/>
          <w:szCs w:val="24"/>
        </w:rPr>
        <w:t xml:space="preserve"> </w:t>
      </w:r>
      <w:proofErr w:type="spellStart"/>
      <w:r w:rsidR="008B6BFF">
        <w:rPr>
          <w:rFonts w:ascii="Times New Roman" w:hAnsi="Times New Roman" w:cs="Times New Roman"/>
          <w:sz w:val="24"/>
          <w:szCs w:val="24"/>
        </w:rPr>
        <w:t>dependen</w:t>
      </w:r>
      <w:proofErr w:type="spellEnd"/>
      <w:r w:rsidR="008B6BFF">
        <w:rPr>
          <w:rFonts w:ascii="Times New Roman" w:hAnsi="Times New Roman" w:cs="Times New Roman"/>
          <w:sz w:val="24"/>
          <w:szCs w:val="24"/>
        </w:rPr>
        <w:t>.</w:t>
      </w:r>
    </w:p>
    <w:p w14:paraId="03D06470" w14:textId="055AB783" w:rsidR="002A248C" w:rsidRPr="00452E9F" w:rsidRDefault="00452E9F" w:rsidP="00452E9F">
      <w:pPr>
        <w:pStyle w:val="Caption"/>
        <w:spacing w:after="0" w:line="360" w:lineRule="auto"/>
        <w:rPr>
          <w:rFonts w:cs="Times New Roman"/>
          <w:b w:val="0"/>
          <w:bCs/>
          <w:sz w:val="22"/>
          <w:szCs w:val="22"/>
        </w:rPr>
      </w:pPr>
      <w:bookmarkStart w:id="161" w:name="_Toc210177620"/>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12</w:t>
      </w:r>
      <w:r w:rsidRPr="00452E9F">
        <w:rPr>
          <w:sz w:val="22"/>
          <w:szCs w:val="20"/>
        </w:rPr>
        <w:fldChar w:fldCharType="end"/>
      </w:r>
      <w:r w:rsidRPr="00452E9F">
        <w:rPr>
          <w:sz w:val="22"/>
          <w:szCs w:val="20"/>
        </w:rPr>
        <w:t xml:space="preserve"> </w:t>
      </w:r>
      <w:r w:rsidR="002A248C" w:rsidRPr="00452E9F">
        <w:rPr>
          <w:rFonts w:cs="Times New Roman"/>
          <w:bCs/>
          <w:sz w:val="22"/>
          <w:szCs w:val="22"/>
        </w:rPr>
        <w:t xml:space="preserve">Tabel </w:t>
      </w:r>
      <w:proofErr w:type="spellStart"/>
      <w:r w:rsidR="002A248C" w:rsidRPr="00452E9F">
        <w:rPr>
          <w:rFonts w:cs="Times New Roman"/>
          <w:bCs/>
          <w:sz w:val="22"/>
          <w:szCs w:val="22"/>
        </w:rPr>
        <w:t>Koefisien</w:t>
      </w:r>
      <w:proofErr w:type="spellEnd"/>
      <w:r w:rsidR="002A248C" w:rsidRPr="00452E9F">
        <w:rPr>
          <w:rFonts w:cs="Times New Roman"/>
          <w:bCs/>
          <w:sz w:val="22"/>
          <w:szCs w:val="22"/>
        </w:rPr>
        <w:t xml:space="preserve"> </w:t>
      </w:r>
      <w:proofErr w:type="spellStart"/>
      <w:r w:rsidR="002A248C" w:rsidRPr="00452E9F">
        <w:rPr>
          <w:rFonts w:cs="Times New Roman"/>
          <w:bCs/>
          <w:sz w:val="22"/>
          <w:szCs w:val="22"/>
        </w:rPr>
        <w:t>Determinasi</w:t>
      </w:r>
      <w:bookmarkEnd w:id="161"/>
      <w:proofErr w:type="spellEnd"/>
    </w:p>
    <w:tbl>
      <w:tblPr>
        <w:tblStyle w:val="TableGrid"/>
        <w:tblW w:w="7933" w:type="dxa"/>
        <w:tblLook w:val="04A0" w:firstRow="1" w:lastRow="0" w:firstColumn="1" w:lastColumn="0" w:noHBand="0" w:noVBand="1"/>
      </w:tblPr>
      <w:tblGrid>
        <w:gridCol w:w="7933"/>
      </w:tblGrid>
      <w:tr w:rsidR="00AF3A82" w14:paraId="5B6DABDD" w14:textId="77777777" w:rsidTr="00CD4E4F">
        <w:tc>
          <w:tcPr>
            <w:tcW w:w="7933" w:type="dxa"/>
          </w:tcPr>
          <w:p w14:paraId="789DDE7F" w14:textId="7AA1E14A" w:rsidR="00AF3A82" w:rsidRPr="00CD4E4F" w:rsidRDefault="00AF3A82" w:rsidP="00CD4E4F">
            <w:pPr>
              <w:jc w:val="center"/>
              <w:rPr>
                <w:rFonts w:ascii="Times New Roman" w:hAnsi="Times New Roman" w:cs="Times New Roman"/>
                <w:sz w:val="20"/>
                <w:szCs w:val="20"/>
              </w:rPr>
            </w:pPr>
            <w:r w:rsidRPr="00CD4E4F">
              <w:rPr>
                <w:rFonts w:ascii="Times New Roman" w:hAnsi="Times New Roman" w:cs="Times New Roman"/>
                <w:sz w:val="20"/>
                <w:szCs w:val="20"/>
              </w:rPr>
              <w:t>R-</w:t>
            </w:r>
            <w:proofErr w:type="spellStart"/>
            <w:r w:rsidRPr="00CD4E4F">
              <w:rPr>
                <w:rFonts w:ascii="Times New Roman" w:hAnsi="Times New Roman" w:cs="Times New Roman"/>
                <w:sz w:val="20"/>
                <w:szCs w:val="20"/>
              </w:rPr>
              <w:t>Sq</w:t>
            </w:r>
            <w:proofErr w:type="spellEnd"/>
          </w:p>
        </w:tc>
      </w:tr>
      <w:tr w:rsidR="00AF3A82" w14:paraId="59F2E764" w14:textId="77777777" w:rsidTr="00CD4E4F">
        <w:tc>
          <w:tcPr>
            <w:tcW w:w="7933" w:type="dxa"/>
          </w:tcPr>
          <w:p w14:paraId="148F566A" w14:textId="6829A73C" w:rsidR="00AF3A82" w:rsidRPr="00CD4E4F" w:rsidRDefault="00AF3A82" w:rsidP="00CD4E4F">
            <w:pPr>
              <w:jc w:val="center"/>
              <w:rPr>
                <w:rFonts w:ascii="Times New Roman" w:hAnsi="Times New Roman" w:cs="Times New Roman"/>
                <w:sz w:val="20"/>
                <w:szCs w:val="20"/>
              </w:rPr>
            </w:pPr>
            <w:r w:rsidRPr="00CD4E4F">
              <w:rPr>
                <w:rFonts w:ascii="Times New Roman" w:hAnsi="Times New Roman" w:cs="Times New Roman"/>
                <w:sz w:val="20"/>
                <w:szCs w:val="20"/>
              </w:rPr>
              <w:t>0.8490</w:t>
            </w:r>
          </w:p>
        </w:tc>
      </w:tr>
    </w:tbl>
    <w:p w14:paraId="31165EEC" w14:textId="66863777" w:rsidR="0002357B" w:rsidRPr="000163FB" w:rsidRDefault="0002357B" w:rsidP="000163FB">
      <w:pPr>
        <w:spacing w:after="0" w:line="480" w:lineRule="auto"/>
        <w:jc w:val="both"/>
        <w:rPr>
          <w:rFonts w:ascii="Times New Roman" w:hAnsi="Times New Roman" w:cs="Times New Roman"/>
          <w:b/>
          <w:bCs/>
          <w:sz w:val="24"/>
          <w:szCs w:val="24"/>
        </w:rPr>
      </w:pPr>
      <w:proofErr w:type="spellStart"/>
      <w:r w:rsidRPr="007C534D">
        <w:rPr>
          <w:rFonts w:ascii="Times New Roman" w:hAnsi="Times New Roman" w:cs="Times New Roman"/>
          <w:i/>
          <w:iCs/>
          <w:sz w:val="20"/>
          <w:szCs w:val="20"/>
        </w:rPr>
        <w:t>Sumber</w:t>
      </w:r>
      <w:proofErr w:type="spellEnd"/>
      <w:r w:rsidRPr="007C534D">
        <w:rPr>
          <w:rFonts w:ascii="Times New Roman" w:hAnsi="Times New Roman" w:cs="Times New Roman"/>
          <w:i/>
          <w:iCs/>
          <w:sz w:val="20"/>
          <w:szCs w:val="20"/>
        </w:rPr>
        <w:t xml:space="preserve">: Data </w:t>
      </w:r>
      <w:proofErr w:type="spellStart"/>
      <w:r w:rsidRPr="007C534D">
        <w:rPr>
          <w:rFonts w:ascii="Times New Roman" w:hAnsi="Times New Roman" w:cs="Times New Roman"/>
          <w:i/>
          <w:iCs/>
          <w:sz w:val="20"/>
          <w:szCs w:val="20"/>
        </w:rPr>
        <w:t>Diolah</w:t>
      </w:r>
      <w:proofErr w:type="spellEnd"/>
      <w:r w:rsidRPr="007C534D">
        <w:rPr>
          <w:rFonts w:ascii="Times New Roman" w:hAnsi="Times New Roman" w:cs="Times New Roman"/>
          <w:i/>
          <w:iCs/>
          <w:sz w:val="20"/>
          <w:szCs w:val="20"/>
        </w:rPr>
        <w:t>, 2025</w:t>
      </w:r>
    </w:p>
    <w:p w14:paraId="653C299B" w14:textId="5A9A28C8" w:rsidR="000163FB" w:rsidRPr="000163FB" w:rsidRDefault="000163FB" w:rsidP="00EB7A1F">
      <w:pPr>
        <w:pStyle w:val="NormalWeb"/>
        <w:tabs>
          <w:tab w:val="left" w:pos="567"/>
        </w:tabs>
        <w:spacing w:after="0" w:line="480" w:lineRule="auto"/>
        <w:jc w:val="both"/>
      </w:pPr>
      <w:r>
        <w:tab/>
      </w:r>
      <w:proofErr w:type="spellStart"/>
      <w:r w:rsidR="00374B2E">
        <w:t>Berdasarkan</w:t>
      </w:r>
      <w:proofErr w:type="spellEnd"/>
      <w:r w:rsidR="00374B2E">
        <w:t xml:space="preserve"> </w:t>
      </w:r>
      <w:proofErr w:type="spellStart"/>
      <w:r w:rsidR="00374B2E">
        <w:t>tabel</w:t>
      </w:r>
      <w:proofErr w:type="spellEnd"/>
      <w:r w:rsidR="00374B2E">
        <w:t xml:space="preserve"> </w:t>
      </w:r>
      <w:proofErr w:type="spellStart"/>
      <w:r w:rsidR="00374B2E">
        <w:t>diatas</w:t>
      </w:r>
      <w:proofErr w:type="spellEnd"/>
      <w:r w:rsidR="00374B2E">
        <w:t xml:space="preserve"> </w:t>
      </w:r>
      <w:proofErr w:type="spellStart"/>
      <w:r w:rsidR="00374B2E">
        <w:t>n</w:t>
      </w:r>
      <w:r w:rsidRPr="000163FB">
        <w:t>ilai</w:t>
      </w:r>
      <w:proofErr w:type="spellEnd"/>
      <w:r w:rsidRPr="000163FB">
        <w:t xml:space="preserve"> R-squared (Within) </w:t>
      </w:r>
      <w:proofErr w:type="spellStart"/>
      <w:r w:rsidRPr="000163FB">
        <w:t>sebesar</w:t>
      </w:r>
      <w:proofErr w:type="spellEnd"/>
      <w:r w:rsidRPr="000163FB">
        <w:t xml:space="preserve"> 0,8490 </w:t>
      </w:r>
      <w:proofErr w:type="spellStart"/>
      <w:r w:rsidRPr="000163FB">
        <w:t>menunjukkan</w:t>
      </w:r>
      <w:proofErr w:type="spellEnd"/>
      <w:r w:rsidRPr="000163FB">
        <w:t xml:space="preserve"> </w:t>
      </w:r>
      <w:proofErr w:type="spellStart"/>
      <w:r w:rsidRPr="000163FB">
        <w:t>bahwa</w:t>
      </w:r>
      <w:proofErr w:type="spellEnd"/>
      <w:r w:rsidRPr="000163FB">
        <w:t xml:space="preserve"> model </w:t>
      </w:r>
      <w:proofErr w:type="spellStart"/>
      <w:r w:rsidRPr="000163FB">
        <w:t>regresi</w:t>
      </w:r>
      <w:proofErr w:type="spellEnd"/>
      <w:r w:rsidRPr="000163FB">
        <w:t xml:space="preserve"> </w:t>
      </w:r>
      <w:proofErr w:type="spellStart"/>
      <w:r w:rsidRPr="000163FB">
        <w:t>mampu</w:t>
      </w:r>
      <w:proofErr w:type="spellEnd"/>
      <w:r w:rsidRPr="000163FB">
        <w:t xml:space="preserve"> </w:t>
      </w:r>
      <w:proofErr w:type="spellStart"/>
      <w:r w:rsidRPr="000163FB">
        <w:t>menjelaskan</w:t>
      </w:r>
      <w:proofErr w:type="spellEnd"/>
      <w:r w:rsidRPr="000163FB">
        <w:t xml:space="preserve"> </w:t>
      </w:r>
      <w:proofErr w:type="spellStart"/>
      <w:r w:rsidRPr="000163FB">
        <w:t>variasi</w:t>
      </w:r>
      <w:proofErr w:type="spellEnd"/>
      <w:r w:rsidRPr="000163FB">
        <w:t xml:space="preserve"> </w:t>
      </w:r>
      <w:r w:rsidRPr="00374B2E">
        <w:rPr>
          <w:i/>
          <w:iCs/>
        </w:rPr>
        <w:t>Transfer Pricing</w:t>
      </w:r>
      <w:r w:rsidRPr="000163FB">
        <w:t xml:space="preserve"> (Y) </w:t>
      </w:r>
      <w:proofErr w:type="spellStart"/>
      <w:r w:rsidRPr="000163FB">
        <w:t>sebesar</w:t>
      </w:r>
      <w:proofErr w:type="spellEnd"/>
      <w:r w:rsidRPr="000163FB">
        <w:t xml:space="preserve"> 84,90% yang </w:t>
      </w:r>
      <w:proofErr w:type="spellStart"/>
      <w:r w:rsidRPr="000163FB">
        <w:t>terjadi</w:t>
      </w:r>
      <w:proofErr w:type="spellEnd"/>
      <w:r w:rsidRPr="000163FB">
        <w:t xml:space="preserve"> di </w:t>
      </w:r>
      <w:proofErr w:type="spellStart"/>
      <w:r w:rsidRPr="000163FB">
        <w:t>dalam</w:t>
      </w:r>
      <w:proofErr w:type="spellEnd"/>
      <w:r w:rsidRPr="000163FB">
        <w:t xml:space="preserve"> masing-masing </w:t>
      </w:r>
      <w:proofErr w:type="spellStart"/>
      <w:r w:rsidRPr="000163FB">
        <w:t>entitas</w:t>
      </w:r>
      <w:proofErr w:type="spellEnd"/>
      <w:r w:rsidRPr="000163FB">
        <w:t xml:space="preserve"> (</w:t>
      </w:r>
      <w:proofErr w:type="spellStart"/>
      <w:r w:rsidRPr="000163FB">
        <w:t>perusahaan</w:t>
      </w:r>
      <w:proofErr w:type="spellEnd"/>
      <w:r w:rsidRPr="000163FB">
        <w:t xml:space="preserve">) </w:t>
      </w:r>
      <w:proofErr w:type="spellStart"/>
      <w:r w:rsidRPr="000163FB">
        <w:t>selama</w:t>
      </w:r>
      <w:proofErr w:type="spellEnd"/>
      <w:r w:rsidRPr="000163FB">
        <w:t xml:space="preserve"> </w:t>
      </w:r>
      <w:proofErr w:type="spellStart"/>
      <w:r w:rsidRPr="000163FB">
        <w:t>periode</w:t>
      </w:r>
      <w:proofErr w:type="spellEnd"/>
      <w:r w:rsidRPr="000163FB">
        <w:t xml:space="preserve"> </w:t>
      </w:r>
      <w:proofErr w:type="spellStart"/>
      <w:r w:rsidRPr="000163FB">
        <w:t>pengamatan</w:t>
      </w:r>
      <w:proofErr w:type="spellEnd"/>
      <w:r w:rsidRPr="000163FB">
        <w:t xml:space="preserve">. </w:t>
      </w:r>
      <w:proofErr w:type="spellStart"/>
      <w:r w:rsidRPr="000163FB">
        <w:t>Dengan</w:t>
      </w:r>
      <w:proofErr w:type="spellEnd"/>
      <w:r w:rsidRPr="000163FB">
        <w:t xml:space="preserve"> kata lain, 84,90% </w:t>
      </w:r>
      <w:proofErr w:type="spellStart"/>
      <w:r w:rsidRPr="000163FB">
        <w:t>variasi</w:t>
      </w:r>
      <w:proofErr w:type="spellEnd"/>
      <w:r w:rsidRPr="000163FB">
        <w:t xml:space="preserve"> </w:t>
      </w:r>
      <w:r w:rsidRPr="00374B2E">
        <w:rPr>
          <w:i/>
          <w:iCs/>
        </w:rPr>
        <w:t xml:space="preserve">Transfer Pricing </w:t>
      </w:r>
      <w:proofErr w:type="spellStart"/>
      <w:r w:rsidRPr="000163FB">
        <w:t>dalam</w:t>
      </w:r>
      <w:proofErr w:type="spellEnd"/>
      <w:r w:rsidRPr="000163FB">
        <w:t xml:space="preserve"> </w:t>
      </w:r>
      <w:proofErr w:type="spellStart"/>
      <w:r w:rsidRPr="000163FB">
        <w:t>entitas</w:t>
      </w:r>
      <w:proofErr w:type="spellEnd"/>
      <w:r w:rsidRPr="000163FB">
        <w:t xml:space="preserve"> </w:t>
      </w:r>
      <w:proofErr w:type="spellStart"/>
      <w:r w:rsidRPr="000163FB">
        <w:t>dapat</w:t>
      </w:r>
      <w:proofErr w:type="spellEnd"/>
      <w:r w:rsidRPr="000163FB">
        <w:t xml:space="preserve"> </w:t>
      </w:r>
      <w:proofErr w:type="spellStart"/>
      <w:r w:rsidRPr="000163FB">
        <w:t>dijelaskan</w:t>
      </w:r>
      <w:proofErr w:type="spellEnd"/>
      <w:r w:rsidRPr="000163FB">
        <w:t xml:space="preserve"> oleh </w:t>
      </w:r>
      <w:proofErr w:type="spellStart"/>
      <w:r w:rsidRPr="000163FB">
        <w:t>variabel-variabel</w:t>
      </w:r>
      <w:proofErr w:type="spellEnd"/>
      <w:r w:rsidRPr="000163FB">
        <w:t xml:space="preserve"> </w:t>
      </w:r>
      <w:proofErr w:type="spellStart"/>
      <w:r w:rsidRPr="000163FB">
        <w:t>independen</w:t>
      </w:r>
      <w:proofErr w:type="spellEnd"/>
      <w:r w:rsidRPr="000163FB">
        <w:t xml:space="preserve"> </w:t>
      </w:r>
      <w:proofErr w:type="spellStart"/>
      <w:r w:rsidRPr="000163FB">
        <w:t>dalam</w:t>
      </w:r>
      <w:proofErr w:type="spellEnd"/>
      <w:r w:rsidRPr="000163FB">
        <w:t xml:space="preserve"> model (</w:t>
      </w:r>
      <w:r w:rsidRPr="00374B2E">
        <w:rPr>
          <w:i/>
          <w:iCs/>
        </w:rPr>
        <w:t>Tax Haven</w:t>
      </w:r>
      <w:r w:rsidRPr="000163FB">
        <w:t xml:space="preserve">, </w:t>
      </w:r>
      <w:r w:rsidRPr="00374B2E">
        <w:rPr>
          <w:i/>
          <w:iCs/>
        </w:rPr>
        <w:t>Intangible Asset</w:t>
      </w:r>
      <w:r w:rsidRPr="000163FB">
        <w:t xml:space="preserve">, dan </w:t>
      </w:r>
      <w:r w:rsidRPr="00374B2E">
        <w:rPr>
          <w:i/>
          <w:iCs/>
        </w:rPr>
        <w:t>Tax Minimization</w:t>
      </w:r>
      <w:r w:rsidRPr="000163FB">
        <w:t xml:space="preserve">). </w:t>
      </w:r>
      <w:proofErr w:type="spellStart"/>
      <w:r w:rsidR="00374B2E">
        <w:t>Tersisa</w:t>
      </w:r>
      <w:proofErr w:type="spellEnd"/>
      <w:r w:rsidR="00374B2E">
        <w:t xml:space="preserve"> </w:t>
      </w:r>
      <w:proofErr w:type="spellStart"/>
      <w:r w:rsidR="00374B2E">
        <w:t>nilai</w:t>
      </w:r>
      <w:proofErr w:type="spellEnd"/>
      <w:r w:rsidR="00374B2E">
        <w:t xml:space="preserve"> </w:t>
      </w:r>
      <w:r w:rsidRPr="000163FB">
        <w:t xml:space="preserve">15,10% </w:t>
      </w:r>
      <w:r w:rsidR="00374B2E">
        <w:t xml:space="preserve">yang </w:t>
      </w:r>
      <w:proofErr w:type="spellStart"/>
      <w:r w:rsidR="00374B2E">
        <w:t>akan</w:t>
      </w:r>
      <w:proofErr w:type="spellEnd"/>
      <w:r w:rsidR="00374B2E">
        <w:t xml:space="preserve"> </w:t>
      </w:r>
      <w:proofErr w:type="spellStart"/>
      <w:r w:rsidRPr="000163FB">
        <w:t>dijelaskan</w:t>
      </w:r>
      <w:proofErr w:type="spellEnd"/>
      <w:r w:rsidRPr="000163FB">
        <w:t xml:space="preserve"> oleh </w:t>
      </w:r>
      <w:proofErr w:type="spellStart"/>
      <w:r w:rsidRPr="000163FB">
        <w:t>faktor</w:t>
      </w:r>
      <w:proofErr w:type="spellEnd"/>
      <w:r w:rsidRPr="000163FB">
        <w:t xml:space="preserve"> lain di </w:t>
      </w:r>
      <w:proofErr w:type="spellStart"/>
      <w:r w:rsidRPr="000163FB">
        <w:t>luar</w:t>
      </w:r>
      <w:proofErr w:type="spellEnd"/>
      <w:r w:rsidRPr="000163FB">
        <w:t xml:space="preserve"> model</w:t>
      </w:r>
      <w:r w:rsidR="00374B2E">
        <w:t xml:space="preserve"> </w:t>
      </w:r>
      <w:proofErr w:type="spellStart"/>
      <w:r w:rsidR="00374B2E">
        <w:t>regresi</w:t>
      </w:r>
      <w:proofErr w:type="spellEnd"/>
      <w:r w:rsidRPr="000163FB">
        <w:t>.</w:t>
      </w:r>
    </w:p>
    <w:p w14:paraId="42A909B4" w14:textId="3F8A3BFE" w:rsidR="000163FB" w:rsidRPr="00A65DAF" w:rsidRDefault="000163FB" w:rsidP="00A65DAF">
      <w:pPr>
        <w:rPr>
          <w:rFonts w:ascii="Times New Roman" w:hAnsi="Times New Roman" w:cs="Times New Roman"/>
          <w:b/>
          <w:bCs/>
          <w:sz w:val="24"/>
          <w:szCs w:val="24"/>
        </w:rPr>
      </w:pPr>
      <w:r w:rsidRPr="00A65DAF">
        <w:rPr>
          <w:rFonts w:ascii="Times New Roman" w:hAnsi="Times New Roman" w:cs="Times New Roman"/>
          <w:b/>
          <w:bCs/>
          <w:sz w:val="24"/>
          <w:szCs w:val="24"/>
        </w:rPr>
        <w:t>4.2.4.2</w:t>
      </w:r>
      <w:r w:rsidR="007F7AAA" w:rsidRPr="00A65DAF">
        <w:rPr>
          <w:rFonts w:ascii="Times New Roman" w:hAnsi="Times New Roman" w:cs="Times New Roman"/>
          <w:b/>
          <w:bCs/>
          <w:sz w:val="24"/>
          <w:szCs w:val="24"/>
        </w:rPr>
        <w:t>.</w:t>
      </w:r>
      <w:r w:rsidRPr="00A65DAF">
        <w:rPr>
          <w:rFonts w:ascii="Times New Roman" w:hAnsi="Times New Roman" w:cs="Times New Roman"/>
          <w:b/>
          <w:bCs/>
          <w:sz w:val="24"/>
          <w:szCs w:val="24"/>
        </w:rPr>
        <w:t xml:space="preserve"> Uji F</w:t>
      </w:r>
    </w:p>
    <w:p w14:paraId="3091ED1E" w14:textId="1265D47B" w:rsidR="00374B2E" w:rsidRDefault="00374B2E" w:rsidP="000163F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Uji F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p>
    <w:p w14:paraId="7D009600" w14:textId="75986AAF" w:rsidR="002A248C" w:rsidRPr="00452E9F" w:rsidRDefault="00452E9F" w:rsidP="00452E9F">
      <w:pPr>
        <w:pStyle w:val="Caption"/>
        <w:spacing w:after="0" w:line="360" w:lineRule="auto"/>
        <w:rPr>
          <w:rFonts w:cs="Times New Roman"/>
          <w:b w:val="0"/>
          <w:bCs/>
          <w:sz w:val="22"/>
          <w:szCs w:val="22"/>
        </w:rPr>
      </w:pPr>
      <w:bookmarkStart w:id="162" w:name="_Toc210177621"/>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13</w:t>
      </w:r>
      <w:r w:rsidRPr="00452E9F">
        <w:rPr>
          <w:sz w:val="22"/>
          <w:szCs w:val="20"/>
        </w:rPr>
        <w:fldChar w:fldCharType="end"/>
      </w:r>
      <w:r w:rsidRPr="00452E9F">
        <w:rPr>
          <w:sz w:val="22"/>
          <w:szCs w:val="20"/>
        </w:rPr>
        <w:t xml:space="preserve"> </w:t>
      </w:r>
      <w:r w:rsidR="002A248C" w:rsidRPr="00452E9F">
        <w:rPr>
          <w:rFonts w:cs="Times New Roman"/>
          <w:bCs/>
          <w:sz w:val="22"/>
          <w:szCs w:val="22"/>
        </w:rPr>
        <w:t>Tabel Uji F</w:t>
      </w:r>
      <w:bookmarkEnd w:id="162"/>
    </w:p>
    <w:tbl>
      <w:tblPr>
        <w:tblStyle w:val="TableGrid"/>
        <w:tblW w:w="0" w:type="auto"/>
        <w:tblLook w:val="04A0" w:firstRow="1" w:lastRow="0" w:firstColumn="1" w:lastColumn="0" w:noHBand="0" w:noVBand="1"/>
      </w:tblPr>
      <w:tblGrid>
        <w:gridCol w:w="3963"/>
        <w:gridCol w:w="3964"/>
      </w:tblGrid>
      <w:tr w:rsidR="00CD4E4F" w14:paraId="5E497605" w14:textId="77777777" w:rsidTr="00CD4E4F">
        <w:tc>
          <w:tcPr>
            <w:tcW w:w="3963" w:type="dxa"/>
          </w:tcPr>
          <w:p w14:paraId="5A379EE9" w14:textId="0FB9DCB9" w:rsidR="00CD4E4F" w:rsidRPr="00CD4E4F" w:rsidRDefault="00CD4E4F" w:rsidP="00CD4E4F">
            <w:pPr>
              <w:jc w:val="center"/>
              <w:rPr>
                <w:rFonts w:ascii="Times New Roman" w:hAnsi="Times New Roman" w:cs="Times New Roman"/>
                <w:sz w:val="20"/>
                <w:szCs w:val="20"/>
              </w:rPr>
            </w:pPr>
            <w:r w:rsidRPr="00CD4E4F">
              <w:rPr>
                <w:rFonts w:ascii="Times New Roman" w:hAnsi="Times New Roman" w:cs="Times New Roman"/>
                <w:sz w:val="20"/>
                <w:szCs w:val="20"/>
              </w:rPr>
              <w:t>F</w:t>
            </w:r>
            <w:r>
              <w:rPr>
                <w:rFonts w:ascii="Times New Roman" w:hAnsi="Times New Roman" w:cs="Times New Roman"/>
                <w:sz w:val="20"/>
                <w:szCs w:val="20"/>
              </w:rPr>
              <w:t xml:space="preserve"> </w:t>
            </w:r>
            <w:r w:rsidRPr="00CD4E4F">
              <w:rPr>
                <w:rFonts w:ascii="Times New Roman" w:hAnsi="Times New Roman" w:cs="Times New Roman"/>
                <w:sz w:val="20"/>
                <w:szCs w:val="20"/>
              </w:rPr>
              <w:t>(3,97)</w:t>
            </w:r>
          </w:p>
        </w:tc>
        <w:tc>
          <w:tcPr>
            <w:tcW w:w="3964" w:type="dxa"/>
          </w:tcPr>
          <w:p w14:paraId="22D847DC" w14:textId="35815322" w:rsidR="00CD4E4F" w:rsidRPr="00CD4E4F" w:rsidRDefault="00CD4E4F" w:rsidP="00CD4E4F">
            <w:pPr>
              <w:jc w:val="center"/>
              <w:rPr>
                <w:rFonts w:ascii="Times New Roman" w:hAnsi="Times New Roman" w:cs="Times New Roman"/>
                <w:sz w:val="20"/>
                <w:szCs w:val="20"/>
              </w:rPr>
            </w:pPr>
            <w:r w:rsidRPr="00CD4E4F">
              <w:rPr>
                <w:rFonts w:ascii="Times New Roman" w:hAnsi="Times New Roman" w:cs="Times New Roman"/>
                <w:sz w:val="20"/>
                <w:szCs w:val="20"/>
              </w:rPr>
              <w:t>181.74</w:t>
            </w:r>
          </w:p>
        </w:tc>
      </w:tr>
      <w:tr w:rsidR="00CD4E4F" w14:paraId="5FB0AA94" w14:textId="77777777" w:rsidTr="00CD4E4F">
        <w:tc>
          <w:tcPr>
            <w:tcW w:w="3963" w:type="dxa"/>
          </w:tcPr>
          <w:p w14:paraId="43419960" w14:textId="06EA74CF" w:rsidR="00CD4E4F" w:rsidRPr="00CD4E4F" w:rsidRDefault="00CD4E4F" w:rsidP="00CD4E4F">
            <w:pPr>
              <w:jc w:val="center"/>
              <w:rPr>
                <w:rFonts w:ascii="Times New Roman" w:hAnsi="Times New Roman" w:cs="Times New Roman"/>
                <w:sz w:val="20"/>
                <w:szCs w:val="20"/>
              </w:rPr>
            </w:pPr>
            <w:r w:rsidRPr="00CD4E4F">
              <w:rPr>
                <w:rFonts w:ascii="Times New Roman" w:hAnsi="Times New Roman" w:cs="Times New Roman"/>
                <w:sz w:val="20"/>
                <w:szCs w:val="20"/>
              </w:rPr>
              <w:t>Prob&gt;F</w:t>
            </w:r>
          </w:p>
        </w:tc>
        <w:tc>
          <w:tcPr>
            <w:tcW w:w="3964" w:type="dxa"/>
          </w:tcPr>
          <w:p w14:paraId="46A5BF82" w14:textId="1BEED408" w:rsidR="00CD4E4F" w:rsidRPr="00CD4E4F" w:rsidRDefault="00CD4E4F" w:rsidP="00CD4E4F">
            <w:pPr>
              <w:jc w:val="center"/>
              <w:rPr>
                <w:rFonts w:ascii="Times New Roman" w:hAnsi="Times New Roman" w:cs="Times New Roman"/>
                <w:sz w:val="20"/>
                <w:szCs w:val="20"/>
              </w:rPr>
            </w:pPr>
            <w:r w:rsidRPr="00CD4E4F">
              <w:rPr>
                <w:rFonts w:ascii="Times New Roman" w:hAnsi="Times New Roman" w:cs="Times New Roman"/>
                <w:sz w:val="20"/>
                <w:szCs w:val="20"/>
              </w:rPr>
              <w:t>0.0000</w:t>
            </w:r>
          </w:p>
        </w:tc>
      </w:tr>
    </w:tbl>
    <w:p w14:paraId="69608104" w14:textId="1F1DC7B7" w:rsidR="000163FB" w:rsidRPr="000163FB" w:rsidRDefault="000163FB" w:rsidP="000163FB">
      <w:pPr>
        <w:spacing w:line="360" w:lineRule="auto"/>
        <w:jc w:val="both"/>
        <w:rPr>
          <w:rFonts w:ascii="Times New Roman" w:hAnsi="Times New Roman" w:cs="Times New Roman"/>
          <w:i/>
          <w:iCs/>
          <w:sz w:val="20"/>
          <w:szCs w:val="20"/>
          <w:lang w:val="en-US"/>
        </w:rPr>
      </w:pPr>
      <w:bookmarkStart w:id="163" w:name="_Hlk202261178"/>
      <w:proofErr w:type="spellStart"/>
      <w:r w:rsidRPr="000163FB">
        <w:rPr>
          <w:rFonts w:ascii="Times New Roman" w:hAnsi="Times New Roman" w:cs="Times New Roman"/>
          <w:i/>
          <w:iCs/>
          <w:sz w:val="20"/>
          <w:szCs w:val="20"/>
          <w:lang w:val="en-US"/>
        </w:rPr>
        <w:t>Sumber</w:t>
      </w:r>
      <w:proofErr w:type="spellEnd"/>
      <w:r w:rsidRPr="000163FB">
        <w:rPr>
          <w:rFonts w:ascii="Times New Roman" w:hAnsi="Times New Roman" w:cs="Times New Roman"/>
          <w:i/>
          <w:iCs/>
          <w:sz w:val="20"/>
          <w:szCs w:val="20"/>
          <w:lang w:val="en-US"/>
        </w:rPr>
        <w:t xml:space="preserve">: Data </w:t>
      </w:r>
      <w:proofErr w:type="spellStart"/>
      <w:r w:rsidRPr="000163FB">
        <w:rPr>
          <w:rFonts w:ascii="Times New Roman" w:hAnsi="Times New Roman" w:cs="Times New Roman"/>
          <w:i/>
          <w:iCs/>
          <w:sz w:val="20"/>
          <w:szCs w:val="20"/>
          <w:lang w:val="en-US"/>
        </w:rPr>
        <w:t>Diolah</w:t>
      </w:r>
      <w:proofErr w:type="spellEnd"/>
      <w:r w:rsidRPr="000163FB">
        <w:rPr>
          <w:rFonts w:ascii="Times New Roman" w:hAnsi="Times New Roman" w:cs="Times New Roman"/>
          <w:i/>
          <w:iCs/>
          <w:sz w:val="20"/>
          <w:szCs w:val="20"/>
          <w:lang w:val="en-US"/>
        </w:rPr>
        <w:t>, 2025</w:t>
      </w:r>
    </w:p>
    <w:bookmarkEnd w:id="163"/>
    <w:p w14:paraId="3C5A31A8" w14:textId="7C932105" w:rsidR="007B03C2" w:rsidRDefault="000163FB" w:rsidP="00A65DAF">
      <w:pPr>
        <w:spacing w:after="0" w:line="480" w:lineRule="auto"/>
        <w:ind w:firstLine="720"/>
        <w:jc w:val="both"/>
        <w:rPr>
          <w:rFonts w:ascii="Times New Roman" w:hAnsi="Times New Roman" w:cs="Times New Roman"/>
          <w:sz w:val="24"/>
          <w:szCs w:val="24"/>
          <w:lang w:val="en-US"/>
        </w:rPr>
      </w:pPr>
      <w:r w:rsidRPr="00421310">
        <w:rPr>
          <w:rFonts w:ascii="Times New Roman" w:hAnsi="Times New Roman" w:cs="Times New Roman"/>
          <w:sz w:val="24"/>
          <w:szCs w:val="24"/>
          <w:lang w:val="en-US"/>
        </w:rPr>
        <w:t xml:space="preserve">Nilai </w:t>
      </w:r>
      <w:proofErr w:type="spellStart"/>
      <w:r w:rsidRPr="00421310">
        <w:rPr>
          <w:rFonts w:ascii="Times New Roman" w:hAnsi="Times New Roman" w:cs="Times New Roman"/>
          <w:sz w:val="24"/>
          <w:szCs w:val="24"/>
          <w:lang w:val="en-US"/>
        </w:rPr>
        <w:t>statistik</w:t>
      </w:r>
      <w:proofErr w:type="spellEnd"/>
      <w:r w:rsidRPr="00421310">
        <w:rPr>
          <w:rFonts w:ascii="Times New Roman" w:hAnsi="Times New Roman" w:cs="Times New Roman"/>
          <w:sz w:val="24"/>
          <w:szCs w:val="24"/>
          <w:lang w:val="en-US"/>
        </w:rPr>
        <w:t xml:space="preserve"> F </w:t>
      </w:r>
      <w:proofErr w:type="spellStart"/>
      <w:r w:rsidRPr="00421310">
        <w:rPr>
          <w:rFonts w:ascii="Times New Roman" w:hAnsi="Times New Roman" w:cs="Times New Roman"/>
          <w:sz w:val="24"/>
          <w:szCs w:val="24"/>
          <w:lang w:val="en-US"/>
        </w:rPr>
        <w:t>sebesar</w:t>
      </w:r>
      <w:proofErr w:type="spellEnd"/>
      <w:r w:rsidRPr="00421310">
        <w:rPr>
          <w:rFonts w:ascii="Times New Roman" w:hAnsi="Times New Roman" w:cs="Times New Roman"/>
          <w:sz w:val="24"/>
          <w:szCs w:val="24"/>
          <w:lang w:val="en-US"/>
        </w:rPr>
        <w:t xml:space="preserve"> 181,74 </w:t>
      </w:r>
      <w:proofErr w:type="spellStart"/>
      <w:r w:rsidRPr="00421310">
        <w:rPr>
          <w:rFonts w:ascii="Times New Roman" w:hAnsi="Times New Roman" w:cs="Times New Roman"/>
          <w:sz w:val="24"/>
          <w:szCs w:val="24"/>
          <w:lang w:val="en-US"/>
        </w:rPr>
        <w:t>dengan</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nilai</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probabilitas</w:t>
      </w:r>
      <w:proofErr w:type="spellEnd"/>
      <w:r w:rsidRPr="00421310">
        <w:rPr>
          <w:rFonts w:ascii="Times New Roman" w:hAnsi="Times New Roman" w:cs="Times New Roman"/>
          <w:sz w:val="24"/>
          <w:szCs w:val="24"/>
          <w:lang w:val="en-US"/>
        </w:rPr>
        <w:t xml:space="preserve"> (Prob &gt; F) </w:t>
      </w:r>
      <w:proofErr w:type="spellStart"/>
      <w:r w:rsidRPr="00421310">
        <w:rPr>
          <w:rFonts w:ascii="Times New Roman" w:hAnsi="Times New Roman" w:cs="Times New Roman"/>
          <w:sz w:val="24"/>
          <w:szCs w:val="24"/>
          <w:lang w:val="en-US"/>
        </w:rPr>
        <w:t>sebesar</w:t>
      </w:r>
      <w:proofErr w:type="spellEnd"/>
      <w:r w:rsidRPr="00421310">
        <w:rPr>
          <w:rFonts w:ascii="Times New Roman" w:hAnsi="Times New Roman" w:cs="Times New Roman"/>
          <w:sz w:val="24"/>
          <w:szCs w:val="24"/>
          <w:lang w:val="en-US"/>
        </w:rPr>
        <w:t xml:space="preserve"> 0,0000. Karena </w:t>
      </w:r>
      <w:proofErr w:type="spellStart"/>
      <w:r w:rsidRPr="00421310">
        <w:rPr>
          <w:rFonts w:ascii="Times New Roman" w:hAnsi="Times New Roman" w:cs="Times New Roman"/>
          <w:sz w:val="24"/>
          <w:szCs w:val="24"/>
          <w:lang w:val="en-US"/>
        </w:rPr>
        <w:t>nilai</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probabilitas</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ini</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jauh</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lebih</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kecil</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dari</w:t>
      </w:r>
      <w:proofErr w:type="spellEnd"/>
      <w:r w:rsidRPr="00421310">
        <w:rPr>
          <w:rFonts w:ascii="Times New Roman" w:hAnsi="Times New Roman" w:cs="Times New Roman"/>
          <w:sz w:val="24"/>
          <w:szCs w:val="24"/>
          <w:lang w:val="en-US"/>
        </w:rPr>
        <w:t xml:space="preserve"> 0,05, </w:t>
      </w:r>
      <w:proofErr w:type="spellStart"/>
      <w:r w:rsidRPr="00421310">
        <w:rPr>
          <w:rFonts w:ascii="Times New Roman" w:hAnsi="Times New Roman" w:cs="Times New Roman"/>
          <w:sz w:val="24"/>
          <w:szCs w:val="24"/>
          <w:lang w:val="en-US"/>
        </w:rPr>
        <w:t>maka</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dapat</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disimpulkan</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bahwa</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secara</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simultan</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seluruh</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variabel</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independen</w:t>
      </w:r>
      <w:proofErr w:type="spellEnd"/>
      <w:r w:rsidRPr="00421310">
        <w:rPr>
          <w:rFonts w:ascii="Times New Roman" w:hAnsi="Times New Roman" w:cs="Times New Roman"/>
          <w:sz w:val="24"/>
          <w:szCs w:val="24"/>
          <w:lang w:val="en-US"/>
        </w:rPr>
        <w:t xml:space="preserve"> (</w:t>
      </w:r>
      <w:r w:rsidRPr="00421310">
        <w:rPr>
          <w:rFonts w:ascii="Times New Roman" w:hAnsi="Times New Roman" w:cs="Times New Roman"/>
          <w:i/>
          <w:iCs/>
          <w:sz w:val="24"/>
          <w:szCs w:val="24"/>
          <w:lang w:val="en-US"/>
        </w:rPr>
        <w:t>Tax Haven</w:t>
      </w:r>
      <w:r w:rsidRPr="00421310">
        <w:rPr>
          <w:rFonts w:ascii="Times New Roman" w:hAnsi="Times New Roman" w:cs="Times New Roman"/>
          <w:sz w:val="24"/>
          <w:szCs w:val="24"/>
          <w:lang w:val="en-US"/>
        </w:rPr>
        <w:t xml:space="preserve">, </w:t>
      </w:r>
      <w:r w:rsidRPr="00421310">
        <w:rPr>
          <w:rFonts w:ascii="Times New Roman" w:hAnsi="Times New Roman" w:cs="Times New Roman"/>
          <w:i/>
          <w:iCs/>
          <w:sz w:val="24"/>
          <w:szCs w:val="24"/>
          <w:lang w:val="en-US"/>
        </w:rPr>
        <w:t>Intangible Asset</w:t>
      </w:r>
      <w:r w:rsidRPr="00421310">
        <w:rPr>
          <w:rFonts w:ascii="Times New Roman" w:hAnsi="Times New Roman" w:cs="Times New Roman"/>
          <w:sz w:val="24"/>
          <w:szCs w:val="24"/>
          <w:lang w:val="en-US"/>
        </w:rPr>
        <w:t xml:space="preserve">, dan </w:t>
      </w:r>
      <w:r w:rsidRPr="00421310">
        <w:rPr>
          <w:rFonts w:ascii="Times New Roman" w:hAnsi="Times New Roman" w:cs="Times New Roman"/>
          <w:i/>
          <w:iCs/>
          <w:sz w:val="24"/>
          <w:szCs w:val="24"/>
          <w:lang w:val="en-US"/>
        </w:rPr>
        <w:t>Tax Minimization</w:t>
      </w:r>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berpengaruh</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signifikan</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secara</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bersama-sama</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terhadap</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variabel</w:t>
      </w:r>
      <w:proofErr w:type="spellEnd"/>
      <w:r w:rsidRPr="00421310">
        <w:rPr>
          <w:rFonts w:ascii="Times New Roman" w:hAnsi="Times New Roman" w:cs="Times New Roman"/>
          <w:sz w:val="24"/>
          <w:szCs w:val="24"/>
          <w:lang w:val="en-US"/>
        </w:rPr>
        <w:t xml:space="preserve"> </w:t>
      </w:r>
      <w:proofErr w:type="spellStart"/>
      <w:r w:rsidRPr="00421310">
        <w:rPr>
          <w:rFonts w:ascii="Times New Roman" w:hAnsi="Times New Roman" w:cs="Times New Roman"/>
          <w:sz w:val="24"/>
          <w:szCs w:val="24"/>
          <w:lang w:val="en-US"/>
        </w:rPr>
        <w:t>dependen</w:t>
      </w:r>
      <w:proofErr w:type="spellEnd"/>
      <w:r w:rsidRPr="00421310">
        <w:rPr>
          <w:rFonts w:ascii="Times New Roman" w:hAnsi="Times New Roman" w:cs="Times New Roman"/>
          <w:sz w:val="24"/>
          <w:szCs w:val="24"/>
          <w:lang w:val="en-US"/>
        </w:rPr>
        <w:t xml:space="preserve"> </w:t>
      </w:r>
      <w:r w:rsidRPr="00421310">
        <w:rPr>
          <w:rFonts w:ascii="Times New Roman" w:hAnsi="Times New Roman" w:cs="Times New Roman"/>
          <w:i/>
          <w:iCs/>
          <w:sz w:val="24"/>
          <w:szCs w:val="24"/>
          <w:lang w:val="en-US"/>
        </w:rPr>
        <w:t>Transfer Pricing</w:t>
      </w:r>
      <w:r w:rsidRPr="00421310">
        <w:rPr>
          <w:rFonts w:ascii="Times New Roman" w:hAnsi="Times New Roman" w:cs="Times New Roman"/>
          <w:sz w:val="24"/>
          <w:szCs w:val="24"/>
          <w:lang w:val="en-US"/>
        </w:rPr>
        <w:t>.</w:t>
      </w:r>
    </w:p>
    <w:p w14:paraId="05F5AB6F" w14:textId="77777777" w:rsidR="00A65DAF" w:rsidRDefault="00A65DAF" w:rsidP="00A65DAF">
      <w:pPr>
        <w:spacing w:after="0" w:line="480" w:lineRule="auto"/>
        <w:ind w:firstLine="720"/>
        <w:jc w:val="both"/>
        <w:rPr>
          <w:rFonts w:ascii="Times New Roman" w:hAnsi="Times New Roman" w:cs="Times New Roman"/>
          <w:sz w:val="24"/>
          <w:szCs w:val="24"/>
          <w:lang w:val="en-US"/>
        </w:rPr>
      </w:pPr>
    </w:p>
    <w:p w14:paraId="6E00F5D6" w14:textId="77777777" w:rsidR="00A65DAF" w:rsidRDefault="00A65DAF" w:rsidP="00A65DAF">
      <w:pPr>
        <w:spacing w:after="0" w:line="480" w:lineRule="auto"/>
        <w:ind w:firstLine="720"/>
        <w:jc w:val="both"/>
        <w:rPr>
          <w:rFonts w:ascii="Times New Roman" w:hAnsi="Times New Roman" w:cs="Times New Roman"/>
          <w:sz w:val="24"/>
          <w:szCs w:val="24"/>
          <w:lang w:val="en-US"/>
        </w:rPr>
      </w:pPr>
    </w:p>
    <w:p w14:paraId="1DC66B17" w14:textId="77777777" w:rsidR="00A65DAF" w:rsidRPr="00A65DAF" w:rsidRDefault="00A65DAF" w:rsidP="00A65DAF">
      <w:pPr>
        <w:spacing w:after="0" w:line="480" w:lineRule="auto"/>
        <w:ind w:firstLine="720"/>
        <w:jc w:val="both"/>
        <w:rPr>
          <w:rFonts w:ascii="Times New Roman" w:hAnsi="Times New Roman" w:cs="Times New Roman"/>
          <w:sz w:val="24"/>
          <w:szCs w:val="24"/>
          <w:lang w:val="en-US"/>
        </w:rPr>
      </w:pPr>
    </w:p>
    <w:p w14:paraId="5A25F1DF" w14:textId="1AAB9E0F" w:rsidR="000163FB" w:rsidRDefault="000163FB" w:rsidP="00454CF1">
      <w:pPr>
        <w:pStyle w:val="subheading312"/>
      </w:pPr>
      <w:bookmarkStart w:id="164" w:name="_Toc210632963"/>
      <w:r>
        <w:t>4</w:t>
      </w:r>
      <w:r w:rsidRPr="000163FB">
        <w:t>.</w:t>
      </w:r>
      <w:r>
        <w:t>2</w:t>
      </w:r>
      <w:r w:rsidRPr="000163FB">
        <w:t xml:space="preserve">.5. </w:t>
      </w:r>
      <w:proofErr w:type="spellStart"/>
      <w:r w:rsidRPr="000163FB">
        <w:t>Analisis</w:t>
      </w:r>
      <w:proofErr w:type="spellEnd"/>
      <w:r w:rsidRPr="000163FB">
        <w:t xml:space="preserve"> </w:t>
      </w:r>
      <w:proofErr w:type="spellStart"/>
      <w:r w:rsidRPr="000163FB">
        <w:t>Regresi</w:t>
      </w:r>
      <w:proofErr w:type="spellEnd"/>
      <w:r w:rsidRPr="000163FB">
        <w:t xml:space="preserve"> Linear </w:t>
      </w:r>
      <w:proofErr w:type="spellStart"/>
      <w:r w:rsidRPr="000163FB">
        <w:t>Berganda</w:t>
      </w:r>
      <w:bookmarkEnd w:id="164"/>
      <w:proofErr w:type="spellEnd"/>
    </w:p>
    <w:p w14:paraId="25E0D4B6" w14:textId="2D981E35" w:rsidR="009E5E98" w:rsidRDefault="00B20F87" w:rsidP="000163F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memungkinkan</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peneliti</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untuk</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mengetahui</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seberapa</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besar</w:t>
      </w:r>
      <w:proofErr w:type="spellEnd"/>
      <w:r w:rsidR="00AA34BB">
        <w:rPr>
          <w:rFonts w:ascii="Times New Roman" w:hAnsi="Times New Roman" w:cs="Times New Roman"/>
          <w:sz w:val="24"/>
          <w:szCs w:val="24"/>
        </w:rPr>
        <w:t xml:space="preserve"> dan </w:t>
      </w:r>
      <w:proofErr w:type="spellStart"/>
      <w:r w:rsidR="00AA34BB">
        <w:rPr>
          <w:rFonts w:ascii="Times New Roman" w:hAnsi="Times New Roman" w:cs="Times New Roman"/>
          <w:sz w:val="24"/>
          <w:szCs w:val="24"/>
        </w:rPr>
        <w:t>bagaimana</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pengaruh</w:t>
      </w:r>
      <w:proofErr w:type="spellEnd"/>
      <w:r w:rsidR="00AA34BB">
        <w:rPr>
          <w:rFonts w:ascii="Times New Roman" w:hAnsi="Times New Roman" w:cs="Times New Roman"/>
          <w:sz w:val="24"/>
          <w:szCs w:val="24"/>
        </w:rPr>
        <w:t xml:space="preserve"> masing-masing </w:t>
      </w:r>
      <w:proofErr w:type="spellStart"/>
      <w:r w:rsidR="00AA34BB">
        <w:rPr>
          <w:rFonts w:ascii="Times New Roman" w:hAnsi="Times New Roman" w:cs="Times New Roman"/>
          <w:sz w:val="24"/>
          <w:szCs w:val="24"/>
        </w:rPr>
        <w:t>variabel</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independen</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terhadap</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variabel</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dependen</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jika</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semua</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variabel</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diuji</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secara</w:t>
      </w:r>
      <w:proofErr w:type="spellEnd"/>
      <w:r w:rsidR="00AA34BB">
        <w:rPr>
          <w:rFonts w:ascii="Times New Roman" w:hAnsi="Times New Roman" w:cs="Times New Roman"/>
          <w:sz w:val="24"/>
          <w:szCs w:val="24"/>
        </w:rPr>
        <w:t xml:space="preserve"> </w:t>
      </w:r>
      <w:proofErr w:type="spellStart"/>
      <w:r w:rsidR="00AA34BB">
        <w:rPr>
          <w:rFonts w:ascii="Times New Roman" w:hAnsi="Times New Roman" w:cs="Times New Roman"/>
          <w:sz w:val="24"/>
          <w:szCs w:val="24"/>
        </w:rPr>
        <w:t>simultan</w:t>
      </w:r>
      <w:proofErr w:type="spellEnd"/>
      <w:r w:rsidR="00AA34BB">
        <w:rPr>
          <w:rFonts w:ascii="Times New Roman" w:hAnsi="Times New Roman" w:cs="Times New Roman"/>
          <w:sz w:val="24"/>
          <w:szCs w:val="24"/>
        </w:rPr>
        <w:t>.</w:t>
      </w:r>
    </w:p>
    <w:p w14:paraId="0CE1C9E1" w14:textId="611F1FEC" w:rsidR="002A248C" w:rsidRPr="00452E9F" w:rsidRDefault="00452E9F" w:rsidP="00452E9F">
      <w:pPr>
        <w:pStyle w:val="Caption"/>
        <w:spacing w:after="0" w:line="360" w:lineRule="auto"/>
        <w:rPr>
          <w:rFonts w:cs="Times New Roman"/>
          <w:b w:val="0"/>
          <w:bCs/>
          <w:sz w:val="22"/>
          <w:szCs w:val="22"/>
        </w:rPr>
      </w:pPr>
      <w:bookmarkStart w:id="165" w:name="_Toc210177622"/>
      <w:r w:rsidRPr="00452E9F">
        <w:rPr>
          <w:sz w:val="22"/>
          <w:szCs w:val="20"/>
        </w:rPr>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14</w:t>
      </w:r>
      <w:r w:rsidRPr="00452E9F">
        <w:rPr>
          <w:sz w:val="22"/>
          <w:szCs w:val="20"/>
        </w:rPr>
        <w:fldChar w:fldCharType="end"/>
      </w:r>
      <w:r w:rsidRPr="00452E9F">
        <w:rPr>
          <w:sz w:val="22"/>
          <w:szCs w:val="20"/>
        </w:rPr>
        <w:t xml:space="preserve"> </w:t>
      </w:r>
      <w:r w:rsidR="002A248C" w:rsidRPr="00452E9F">
        <w:rPr>
          <w:rFonts w:cs="Times New Roman"/>
          <w:bCs/>
          <w:sz w:val="22"/>
          <w:szCs w:val="20"/>
        </w:rPr>
        <w:t xml:space="preserve">Tabel </w:t>
      </w:r>
      <w:proofErr w:type="spellStart"/>
      <w:r w:rsidR="002A248C" w:rsidRPr="00452E9F">
        <w:rPr>
          <w:rFonts w:cs="Times New Roman"/>
          <w:bCs/>
          <w:sz w:val="22"/>
          <w:szCs w:val="20"/>
        </w:rPr>
        <w:t>Analisis</w:t>
      </w:r>
      <w:proofErr w:type="spellEnd"/>
      <w:r w:rsidR="002A248C" w:rsidRPr="00452E9F">
        <w:rPr>
          <w:rFonts w:cs="Times New Roman"/>
          <w:bCs/>
          <w:sz w:val="22"/>
          <w:szCs w:val="20"/>
        </w:rPr>
        <w:t xml:space="preserve"> </w:t>
      </w:r>
      <w:proofErr w:type="spellStart"/>
      <w:r w:rsidR="002A248C" w:rsidRPr="00452E9F">
        <w:rPr>
          <w:rFonts w:cs="Times New Roman"/>
          <w:bCs/>
          <w:sz w:val="22"/>
          <w:szCs w:val="20"/>
        </w:rPr>
        <w:t>Regresi</w:t>
      </w:r>
      <w:proofErr w:type="spellEnd"/>
      <w:r w:rsidR="002A248C" w:rsidRPr="00452E9F">
        <w:rPr>
          <w:rFonts w:cs="Times New Roman"/>
          <w:bCs/>
          <w:sz w:val="22"/>
          <w:szCs w:val="20"/>
        </w:rPr>
        <w:t xml:space="preserve"> Linear </w:t>
      </w:r>
      <w:proofErr w:type="spellStart"/>
      <w:r w:rsidR="002A248C" w:rsidRPr="00452E9F">
        <w:rPr>
          <w:rFonts w:cs="Times New Roman"/>
          <w:bCs/>
          <w:sz w:val="22"/>
          <w:szCs w:val="20"/>
        </w:rPr>
        <w:t>Berganda</w:t>
      </w:r>
      <w:bookmarkEnd w:id="165"/>
      <w:proofErr w:type="spellEnd"/>
    </w:p>
    <w:tbl>
      <w:tblPr>
        <w:tblStyle w:val="TableGrid"/>
        <w:tblW w:w="0" w:type="auto"/>
        <w:tblLook w:val="04A0" w:firstRow="1" w:lastRow="0" w:firstColumn="1" w:lastColumn="0" w:noHBand="0" w:noVBand="1"/>
      </w:tblPr>
      <w:tblGrid>
        <w:gridCol w:w="3963"/>
        <w:gridCol w:w="3964"/>
      </w:tblGrid>
      <w:tr w:rsidR="009C4DAD" w14:paraId="2F047F74" w14:textId="77777777" w:rsidTr="009C4DAD">
        <w:tc>
          <w:tcPr>
            <w:tcW w:w="3963" w:type="dxa"/>
          </w:tcPr>
          <w:p w14:paraId="3BC39DAC" w14:textId="06884293" w:rsidR="009C4DAD" w:rsidRPr="009C4DAD" w:rsidRDefault="009C4DAD" w:rsidP="009C4DAD">
            <w:pPr>
              <w:jc w:val="center"/>
              <w:rPr>
                <w:rFonts w:ascii="Times New Roman" w:hAnsi="Times New Roman" w:cs="Times New Roman"/>
                <w:sz w:val="20"/>
                <w:szCs w:val="20"/>
              </w:rPr>
            </w:pPr>
            <w:proofErr w:type="spellStart"/>
            <w:r>
              <w:rPr>
                <w:rFonts w:ascii="Times New Roman" w:hAnsi="Times New Roman" w:cs="Times New Roman"/>
                <w:sz w:val="20"/>
                <w:szCs w:val="20"/>
              </w:rPr>
              <w:t>Variabel</w:t>
            </w:r>
            <w:proofErr w:type="spellEnd"/>
          </w:p>
        </w:tc>
        <w:tc>
          <w:tcPr>
            <w:tcW w:w="3964" w:type="dxa"/>
          </w:tcPr>
          <w:p w14:paraId="5A84AD98" w14:textId="368A105C" w:rsidR="009C4DAD" w:rsidRPr="009C4DAD" w:rsidRDefault="009C4DAD" w:rsidP="009C4DAD">
            <w:pPr>
              <w:jc w:val="center"/>
              <w:rPr>
                <w:rFonts w:ascii="Times New Roman" w:hAnsi="Times New Roman" w:cs="Times New Roman"/>
                <w:sz w:val="20"/>
                <w:szCs w:val="20"/>
              </w:rPr>
            </w:pPr>
            <w:r w:rsidRPr="009C4DAD">
              <w:rPr>
                <w:rFonts w:ascii="Times New Roman" w:hAnsi="Times New Roman" w:cs="Times New Roman"/>
                <w:sz w:val="20"/>
                <w:szCs w:val="20"/>
              </w:rPr>
              <w:t>Coefficient</w:t>
            </w:r>
          </w:p>
        </w:tc>
      </w:tr>
      <w:tr w:rsidR="009C4DAD" w14:paraId="7C72E47D" w14:textId="77777777" w:rsidTr="009C4DAD">
        <w:tc>
          <w:tcPr>
            <w:tcW w:w="3963" w:type="dxa"/>
          </w:tcPr>
          <w:p w14:paraId="5A9A59CF" w14:textId="5A45BBD3" w:rsidR="009C4DAD" w:rsidRPr="009C4DAD" w:rsidRDefault="009C4DAD" w:rsidP="009C4DAD">
            <w:pPr>
              <w:jc w:val="both"/>
              <w:rPr>
                <w:rFonts w:ascii="Times New Roman" w:hAnsi="Times New Roman" w:cs="Times New Roman"/>
                <w:sz w:val="20"/>
                <w:szCs w:val="20"/>
              </w:rPr>
            </w:pPr>
            <w:r>
              <w:rPr>
                <w:rFonts w:ascii="Times New Roman" w:hAnsi="Times New Roman" w:cs="Times New Roman"/>
                <w:sz w:val="20"/>
                <w:szCs w:val="20"/>
              </w:rPr>
              <w:t>Tax Haven</w:t>
            </w:r>
          </w:p>
        </w:tc>
        <w:tc>
          <w:tcPr>
            <w:tcW w:w="3964" w:type="dxa"/>
          </w:tcPr>
          <w:p w14:paraId="6E743DC7" w14:textId="4D4A319C" w:rsidR="009C4DAD" w:rsidRPr="009C4DAD" w:rsidRDefault="009C4DAD" w:rsidP="009C4DAD">
            <w:pPr>
              <w:jc w:val="right"/>
              <w:rPr>
                <w:rFonts w:ascii="Times New Roman" w:hAnsi="Times New Roman" w:cs="Times New Roman"/>
                <w:sz w:val="20"/>
                <w:szCs w:val="20"/>
              </w:rPr>
            </w:pPr>
            <w:r w:rsidRPr="009C4DAD">
              <w:rPr>
                <w:rFonts w:ascii="Times New Roman" w:hAnsi="Times New Roman" w:cs="Times New Roman"/>
                <w:sz w:val="20"/>
                <w:szCs w:val="20"/>
              </w:rPr>
              <w:t>15.0783</w:t>
            </w:r>
          </w:p>
        </w:tc>
      </w:tr>
      <w:tr w:rsidR="009C4DAD" w14:paraId="62130EB3" w14:textId="77777777" w:rsidTr="009C4DAD">
        <w:tc>
          <w:tcPr>
            <w:tcW w:w="3963" w:type="dxa"/>
          </w:tcPr>
          <w:p w14:paraId="5EB49083" w14:textId="0D3BBA60" w:rsidR="009C4DAD" w:rsidRPr="009C4DAD" w:rsidRDefault="009C4DAD" w:rsidP="009C4DAD">
            <w:pPr>
              <w:jc w:val="both"/>
              <w:rPr>
                <w:rFonts w:ascii="Times New Roman" w:hAnsi="Times New Roman" w:cs="Times New Roman"/>
                <w:sz w:val="20"/>
                <w:szCs w:val="20"/>
              </w:rPr>
            </w:pPr>
            <w:r w:rsidRPr="009C4DAD">
              <w:rPr>
                <w:rFonts w:ascii="Times New Roman" w:hAnsi="Times New Roman" w:cs="Times New Roman"/>
                <w:sz w:val="20"/>
                <w:szCs w:val="20"/>
              </w:rPr>
              <w:t>Intangible Asset</w:t>
            </w:r>
          </w:p>
        </w:tc>
        <w:tc>
          <w:tcPr>
            <w:tcW w:w="3964" w:type="dxa"/>
          </w:tcPr>
          <w:p w14:paraId="5018CA3B" w14:textId="08477C4C" w:rsidR="009C4DAD" w:rsidRPr="009C4DAD" w:rsidRDefault="009C4DAD" w:rsidP="009C4DAD">
            <w:pPr>
              <w:jc w:val="right"/>
              <w:rPr>
                <w:rFonts w:ascii="Times New Roman" w:hAnsi="Times New Roman" w:cs="Times New Roman"/>
                <w:sz w:val="20"/>
                <w:szCs w:val="20"/>
              </w:rPr>
            </w:pPr>
            <w:r w:rsidRPr="009C4DAD">
              <w:rPr>
                <w:rFonts w:ascii="Times New Roman" w:hAnsi="Times New Roman" w:cs="Times New Roman"/>
                <w:sz w:val="20"/>
                <w:szCs w:val="20"/>
              </w:rPr>
              <w:t>4.219287</w:t>
            </w:r>
          </w:p>
        </w:tc>
      </w:tr>
      <w:tr w:rsidR="009C4DAD" w14:paraId="091E2F9A" w14:textId="77777777" w:rsidTr="009C4DAD">
        <w:tc>
          <w:tcPr>
            <w:tcW w:w="3963" w:type="dxa"/>
          </w:tcPr>
          <w:p w14:paraId="1027DDFE" w14:textId="45F1C009" w:rsidR="009C4DAD" w:rsidRPr="009C4DAD" w:rsidRDefault="009C4DAD" w:rsidP="009C4DAD">
            <w:pPr>
              <w:jc w:val="both"/>
              <w:rPr>
                <w:rFonts w:ascii="Times New Roman" w:hAnsi="Times New Roman" w:cs="Times New Roman"/>
                <w:sz w:val="20"/>
                <w:szCs w:val="20"/>
              </w:rPr>
            </w:pPr>
            <w:r w:rsidRPr="009C4DAD">
              <w:rPr>
                <w:rFonts w:ascii="Times New Roman" w:hAnsi="Times New Roman" w:cs="Times New Roman"/>
                <w:sz w:val="20"/>
                <w:szCs w:val="20"/>
              </w:rPr>
              <w:t>Tax Minimization</w:t>
            </w:r>
          </w:p>
        </w:tc>
        <w:tc>
          <w:tcPr>
            <w:tcW w:w="3964" w:type="dxa"/>
          </w:tcPr>
          <w:p w14:paraId="647C2181" w14:textId="56BC21A5" w:rsidR="009C4DAD" w:rsidRPr="009C4DAD" w:rsidRDefault="009C4DAD" w:rsidP="009C4DAD">
            <w:pPr>
              <w:jc w:val="right"/>
              <w:rPr>
                <w:rFonts w:ascii="Times New Roman" w:hAnsi="Times New Roman" w:cs="Times New Roman"/>
                <w:sz w:val="20"/>
                <w:szCs w:val="20"/>
              </w:rPr>
            </w:pPr>
            <w:r w:rsidRPr="009C4DAD">
              <w:rPr>
                <w:rFonts w:ascii="Times New Roman" w:hAnsi="Times New Roman" w:cs="Times New Roman"/>
                <w:sz w:val="20"/>
                <w:szCs w:val="20"/>
              </w:rPr>
              <w:t>12.22768</w:t>
            </w:r>
          </w:p>
        </w:tc>
      </w:tr>
      <w:tr w:rsidR="009C4DAD" w14:paraId="36C500A9" w14:textId="77777777" w:rsidTr="009C4DAD">
        <w:tc>
          <w:tcPr>
            <w:tcW w:w="3963" w:type="dxa"/>
          </w:tcPr>
          <w:p w14:paraId="6614E356" w14:textId="49E10AFB" w:rsidR="009C4DAD" w:rsidRPr="009C4DAD" w:rsidRDefault="009C4DAD" w:rsidP="009C4DAD">
            <w:pPr>
              <w:jc w:val="both"/>
              <w:rPr>
                <w:rFonts w:ascii="Times New Roman" w:hAnsi="Times New Roman" w:cs="Times New Roman"/>
                <w:sz w:val="20"/>
                <w:szCs w:val="20"/>
              </w:rPr>
            </w:pPr>
            <w:r w:rsidRPr="009C4DAD">
              <w:rPr>
                <w:rFonts w:ascii="Times New Roman" w:hAnsi="Times New Roman" w:cs="Times New Roman"/>
                <w:sz w:val="20"/>
                <w:szCs w:val="20"/>
              </w:rPr>
              <w:t>Cons</w:t>
            </w:r>
          </w:p>
        </w:tc>
        <w:tc>
          <w:tcPr>
            <w:tcW w:w="3964" w:type="dxa"/>
          </w:tcPr>
          <w:p w14:paraId="4A624384" w14:textId="2740C981" w:rsidR="009C4DAD" w:rsidRPr="009C4DAD" w:rsidRDefault="009C4DAD" w:rsidP="009C4DAD">
            <w:pPr>
              <w:jc w:val="right"/>
              <w:rPr>
                <w:rFonts w:ascii="Times New Roman" w:hAnsi="Times New Roman" w:cs="Times New Roman"/>
                <w:sz w:val="20"/>
                <w:szCs w:val="20"/>
              </w:rPr>
            </w:pPr>
            <w:r w:rsidRPr="009C4DAD">
              <w:rPr>
                <w:rFonts w:ascii="Times New Roman" w:hAnsi="Times New Roman" w:cs="Times New Roman"/>
                <w:sz w:val="20"/>
                <w:szCs w:val="20"/>
              </w:rPr>
              <w:t>11.29761</w:t>
            </w:r>
          </w:p>
        </w:tc>
      </w:tr>
    </w:tbl>
    <w:p w14:paraId="22DC2690" w14:textId="77777777" w:rsidR="00AA34BB" w:rsidRPr="000163FB" w:rsidRDefault="00AA34BB" w:rsidP="00AA34BB">
      <w:pPr>
        <w:spacing w:line="360" w:lineRule="auto"/>
        <w:jc w:val="both"/>
        <w:rPr>
          <w:rFonts w:ascii="Times New Roman" w:hAnsi="Times New Roman" w:cs="Times New Roman"/>
          <w:i/>
          <w:iCs/>
          <w:sz w:val="20"/>
          <w:szCs w:val="20"/>
          <w:lang w:val="en-US"/>
        </w:rPr>
      </w:pPr>
      <w:proofErr w:type="spellStart"/>
      <w:r w:rsidRPr="000163FB">
        <w:rPr>
          <w:rFonts w:ascii="Times New Roman" w:hAnsi="Times New Roman" w:cs="Times New Roman"/>
          <w:i/>
          <w:iCs/>
          <w:sz w:val="20"/>
          <w:szCs w:val="20"/>
          <w:lang w:val="en-US"/>
        </w:rPr>
        <w:t>Sumber</w:t>
      </w:r>
      <w:proofErr w:type="spellEnd"/>
      <w:r w:rsidRPr="000163FB">
        <w:rPr>
          <w:rFonts w:ascii="Times New Roman" w:hAnsi="Times New Roman" w:cs="Times New Roman"/>
          <w:i/>
          <w:iCs/>
          <w:sz w:val="20"/>
          <w:szCs w:val="20"/>
          <w:lang w:val="en-US"/>
        </w:rPr>
        <w:t xml:space="preserve">: Data </w:t>
      </w:r>
      <w:proofErr w:type="spellStart"/>
      <w:r w:rsidRPr="000163FB">
        <w:rPr>
          <w:rFonts w:ascii="Times New Roman" w:hAnsi="Times New Roman" w:cs="Times New Roman"/>
          <w:i/>
          <w:iCs/>
          <w:sz w:val="20"/>
          <w:szCs w:val="20"/>
          <w:lang w:val="en-US"/>
        </w:rPr>
        <w:t>Diolah</w:t>
      </w:r>
      <w:proofErr w:type="spellEnd"/>
      <w:r w:rsidRPr="000163FB">
        <w:rPr>
          <w:rFonts w:ascii="Times New Roman" w:hAnsi="Times New Roman" w:cs="Times New Roman"/>
          <w:i/>
          <w:iCs/>
          <w:sz w:val="20"/>
          <w:szCs w:val="20"/>
          <w:lang w:val="en-US"/>
        </w:rPr>
        <w:t>, 2025</w:t>
      </w:r>
    </w:p>
    <w:p w14:paraId="01AC5944" w14:textId="3E887C4E" w:rsidR="00AA34BB" w:rsidRDefault="00AA34BB" w:rsidP="000163FB">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6F97AA4" w14:textId="31F9CA4C" w:rsidR="00AA34BB" w:rsidRDefault="00AA34BB" w:rsidP="00AA34BB">
      <w:pPr>
        <w:pStyle w:val="NormalWeb"/>
        <w:spacing w:after="0"/>
        <w:rPr>
          <w:bCs/>
          <w:vertAlign w:val="subscript"/>
        </w:rPr>
      </w:pPr>
      <w:r w:rsidRPr="00AA34BB">
        <w:rPr>
          <w:bCs/>
        </w:rPr>
        <w:t>Y = 11.297 + 15.078X</w:t>
      </w:r>
      <w:r>
        <w:rPr>
          <w:bCs/>
          <w:vertAlign w:val="subscript"/>
        </w:rPr>
        <w:t>1</w:t>
      </w:r>
      <w:r w:rsidRPr="00AA34BB">
        <w:rPr>
          <w:bCs/>
        </w:rPr>
        <w:t xml:space="preserve"> + 4.219</w:t>
      </w:r>
      <w:r>
        <w:rPr>
          <w:bCs/>
        </w:rPr>
        <w:t>X</w:t>
      </w:r>
      <w:r>
        <w:rPr>
          <w:bCs/>
          <w:vertAlign w:val="subscript"/>
        </w:rPr>
        <w:t>2</w:t>
      </w:r>
      <w:r w:rsidRPr="00AA34BB">
        <w:rPr>
          <w:bCs/>
        </w:rPr>
        <w:t xml:space="preserve"> + 12.227</w:t>
      </w:r>
      <w:r>
        <w:rPr>
          <w:bCs/>
        </w:rPr>
        <w:t>X</w:t>
      </w:r>
      <w:r>
        <w:rPr>
          <w:bCs/>
          <w:vertAlign w:val="subscript"/>
        </w:rPr>
        <w:t>3</w:t>
      </w:r>
    </w:p>
    <w:p w14:paraId="6980CD58" w14:textId="77777777" w:rsidR="00AA34BB" w:rsidRPr="00AA34BB" w:rsidRDefault="00AA34BB" w:rsidP="00AA34BB">
      <w:pPr>
        <w:pStyle w:val="NormalWeb"/>
        <w:spacing w:after="0"/>
        <w:rPr>
          <w:bCs/>
        </w:rPr>
      </w:pPr>
    </w:p>
    <w:p w14:paraId="0F6BD4AC" w14:textId="7B32305E" w:rsidR="00306089" w:rsidRPr="00306089" w:rsidRDefault="00306089" w:rsidP="00306089">
      <w:pPr>
        <w:numPr>
          <w:ilvl w:val="0"/>
          <w:numId w:val="36"/>
        </w:numPr>
        <w:spacing w:after="0" w:line="480" w:lineRule="auto"/>
        <w:ind w:left="284" w:hanging="284"/>
        <w:jc w:val="both"/>
        <w:rPr>
          <w:rFonts w:ascii="Times New Roman" w:eastAsia="Times New Roman" w:hAnsi="Times New Roman" w:cs="Times New Roman"/>
          <w:kern w:val="0"/>
          <w:sz w:val="24"/>
          <w:szCs w:val="24"/>
          <w:lang w:val="en-US"/>
          <w14:ligatures w14:val="none"/>
        </w:rPr>
      </w:pPr>
      <w:proofErr w:type="spellStart"/>
      <w:r w:rsidRPr="00306089">
        <w:rPr>
          <w:rFonts w:ascii="Times New Roman" w:eastAsia="Times New Roman" w:hAnsi="Times New Roman" w:cs="Times New Roman"/>
          <w:kern w:val="0"/>
          <w:sz w:val="24"/>
          <w:szCs w:val="24"/>
          <w:lang w:val="en-US"/>
          <w14:ligatures w14:val="none"/>
        </w:rPr>
        <w:t>Konstanta</w:t>
      </w:r>
      <w:proofErr w:type="spellEnd"/>
      <w:r w:rsidRPr="00306089">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 xml:space="preserve">(α) </w:t>
      </w:r>
      <w:r w:rsidRPr="00306089">
        <w:rPr>
          <w:rFonts w:ascii="Times New Roman" w:eastAsia="Times New Roman" w:hAnsi="Times New Roman" w:cs="Times New Roman"/>
          <w:kern w:val="0"/>
          <w:sz w:val="24"/>
          <w:szCs w:val="24"/>
          <w:lang w:val="en-US"/>
          <w14:ligatures w14:val="none"/>
        </w:rPr>
        <w:t>= 11,297</w:t>
      </w:r>
    </w:p>
    <w:p w14:paraId="36CA7B6A" w14:textId="77777777" w:rsidR="00306089" w:rsidRPr="00306089" w:rsidRDefault="00306089" w:rsidP="00306089">
      <w:pPr>
        <w:spacing w:after="0" w:line="480" w:lineRule="auto"/>
        <w:ind w:left="284"/>
        <w:jc w:val="both"/>
        <w:rPr>
          <w:rFonts w:ascii="Times New Roman" w:eastAsia="Times New Roman" w:hAnsi="Times New Roman" w:cs="Times New Roman"/>
          <w:kern w:val="0"/>
          <w:sz w:val="24"/>
          <w:szCs w:val="24"/>
          <w:lang w:val="en-US"/>
          <w14:ligatures w14:val="none"/>
        </w:rPr>
      </w:pPr>
      <w:r w:rsidRPr="00306089">
        <w:rPr>
          <w:rFonts w:ascii="Times New Roman" w:eastAsia="Times New Roman" w:hAnsi="Times New Roman" w:cs="Times New Roman"/>
          <w:kern w:val="0"/>
          <w:sz w:val="24"/>
          <w:szCs w:val="24"/>
          <w:lang w:val="en-US"/>
          <w14:ligatures w14:val="none"/>
        </w:rPr>
        <w:t xml:space="preserve">Nilai </w:t>
      </w:r>
      <w:proofErr w:type="spellStart"/>
      <w:r w:rsidRPr="00306089">
        <w:rPr>
          <w:rFonts w:ascii="Times New Roman" w:eastAsia="Times New Roman" w:hAnsi="Times New Roman" w:cs="Times New Roman"/>
          <w:kern w:val="0"/>
          <w:sz w:val="24"/>
          <w:szCs w:val="24"/>
          <w:lang w:val="en-US"/>
          <w14:ligatures w14:val="none"/>
        </w:rPr>
        <w:t>konstanta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11,297 </w:t>
      </w:r>
      <w:proofErr w:type="spellStart"/>
      <w:r w:rsidRPr="00306089">
        <w:rPr>
          <w:rFonts w:ascii="Times New Roman" w:eastAsia="Times New Roman" w:hAnsi="Times New Roman" w:cs="Times New Roman"/>
          <w:kern w:val="0"/>
          <w:sz w:val="24"/>
          <w:szCs w:val="24"/>
          <w:lang w:val="en-US"/>
          <w14:ligatures w14:val="none"/>
        </w:rPr>
        <w:t>menunjukkan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bahwa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jika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seluruh</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independen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yaitu</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Tax Haven</w:t>
      </w:r>
      <w:r w:rsidRPr="00306089">
        <w:rPr>
          <w:rFonts w:ascii="Times New Roman" w:eastAsia="Times New Roman" w:hAnsi="Times New Roman" w:cs="Times New Roman"/>
          <w:kern w:val="0"/>
          <w:sz w:val="24"/>
          <w:szCs w:val="24"/>
          <w:lang w:val="en-US"/>
          <w14:ligatures w14:val="none"/>
        </w:rPr>
        <w:t xml:space="preserve"> (X1), </w:t>
      </w:r>
      <w:r w:rsidRPr="00306089">
        <w:rPr>
          <w:rFonts w:ascii="Times New Roman" w:eastAsia="Times New Roman" w:hAnsi="Times New Roman" w:cs="Times New Roman"/>
          <w:i/>
          <w:iCs/>
          <w:kern w:val="0"/>
          <w:sz w:val="24"/>
          <w:szCs w:val="24"/>
          <w:lang w:val="en-US"/>
          <w14:ligatures w14:val="none"/>
        </w:rPr>
        <w:t>Intangible Asset</w:t>
      </w:r>
      <w:r w:rsidRPr="00306089">
        <w:rPr>
          <w:rFonts w:ascii="Times New Roman" w:eastAsia="Times New Roman" w:hAnsi="Times New Roman" w:cs="Times New Roman"/>
          <w:kern w:val="0"/>
          <w:sz w:val="24"/>
          <w:szCs w:val="24"/>
          <w:lang w:val="en-US"/>
          <w14:ligatures w14:val="none"/>
        </w:rPr>
        <w:t xml:space="preserve"> (X2), dan </w:t>
      </w:r>
      <w:r w:rsidRPr="00306089">
        <w:rPr>
          <w:rFonts w:ascii="Times New Roman" w:eastAsia="Times New Roman" w:hAnsi="Times New Roman" w:cs="Times New Roman"/>
          <w:i/>
          <w:iCs/>
          <w:kern w:val="0"/>
          <w:sz w:val="24"/>
          <w:szCs w:val="24"/>
          <w:lang w:val="en-US"/>
          <w14:ligatures w14:val="none"/>
        </w:rPr>
        <w:t>Tax Minimization</w:t>
      </w:r>
      <w:r w:rsidRPr="00306089">
        <w:rPr>
          <w:rFonts w:ascii="Times New Roman" w:eastAsia="Times New Roman" w:hAnsi="Times New Roman" w:cs="Times New Roman"/>
          <w:kern w:val="0"/>
          <w:sz w:val="24"/>
          <w:szCs w:val="24"/>
          <w:lang w:val="en-US"/>
          <w14:ligatures w14:val="none"/>
        </w:rPr>
        <w:t xml:space="preserve"> (X3) </w:t>
      </w:r>
      <w:proofErr w:type="spellStart"/>
      <w:r w:rsidRPr="00306089">
        <w:rPr>
          <w:rFonts w:ascii="Times New Roman" w:eastAsia="Times New Roman" w:hAnsi="Times New Roman" w:cs="Times New Roman"/>
          <w:kern w:val="0"/>
          <w:sz w:val="24"/>
          <w:szCs w:val="24"/>
          <w:lang w:val="en-US"/>
          <w14:ligatures w14:val="none"/>
        </w:rPr>
        <w:t>bernilai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nol</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maka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nilai</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 xml:space="preserve"> (Y) </w:t>
      </w:r>
      <w:proofErr w:type="spellStart"/>
      <w:r w:rsidRPr="00306089">
        <w:rPr>
          <w:rFonts w:ascii="Times New Roman" w:eastAsia="Times New Roman" w:hAnsi="Times New Roman" w:cs="Times New Roman"/>
          <w:kern w:val="0"/>
          <w:sz w:val="24"/>
          <w:szCs w:val="24"/>
          <w:lang w:val="en-US"/>
          <w14:ligatures w14:val="none"/>
        </w:rPr>
        <w:t>diperkirakan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11,297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Konstanta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ini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menunjukkan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nilai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dasar</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dari</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saat</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pengaruh</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variabel-variabel</w:t>
      </w:r>
      <w:proofErr w:type="spellEnd"/>
      <w:r w:rsidRPr="00306089">
        <w:rPr>
          <w:rFonts w:ascii="Times New Roman" w:eastAsia="Times New Roman" w:hAnsi="Times New Roman" w:cs="Times New Roman"/>
          <w:kern w:val="0"/>
          <w:sz w:val="24"/>
          <w:szCs w:val="24"/>
          <w:lang w:val="en-US"/>
          <w14:ligatures w14:val="none"/>
        </w:rPr>
        <w:t xml:space="preserve"> lain </w:t>
      </w:r>
      <w:proofErr w:type="spellStart"/>
      <w:r w:rsidRPr="00306089">
        <w:rPr>
          <w:rFonts w:ascii="Times New Roman" w:eastAsia="Times New Roman" w:hAnsi="Times New Roman" w:cs="Times New Roman"/>
          <w:kern w:val="0"/>
          <w:sz w:val="24"/>
          <w:szCs w:val="24"/>
          <w:lang w:val="en-US"/>
          <w14:ligatures w14:val="none"/>
        </w:rPr>
        <w:t>tidak</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ada</w:t>
      </w:r>
      <w:proofErr w:type="spellEnd"/>
      <w:r w:rsidRPr="00306089">
        <w:rPr>
          <w:rFonts w:ascii="Times New Roman" w:eastAsia="Times New Roman" w:hAnsi="Times New Roman" w:cs="Times New Roman"/>
          <w:kern w:val="0"/>
          <w:sz w:val="24"/>
          <w:szCs w:val="24"/>
          <w:lang w:val="en-US"/>
          <w14:ligatures w14:val="none"/>
        </w:rPr>
        <w:t>.</w:t>
      </w:r>
    </w:p>
    <w:p w14:paraId="10ED5C70" w14:textId="0E793E87" w:rsidR="00306089" w:rsidRPr="00306089" w:rsidRDefault="00306089" w:rsidP="00306089">
      <w:pPr>
        <w:numPr>
          <w:ilvl w:val="0"/>
          <w:numId w:val="36"/>
        </w:numPr>
        <w:spacing w:after="0" w:line="480" w:lineRule="auto"/>
        <w:ind w:left="284" w:hanging="284"/>
        <w:jc w:val="both"/>
        <w:rPr>
          <w:rFonts w:ascii="Times New Roman" w:eastAsia="Times New Roman" w:hAnsi="Times New Roman" w:cs="Times New Roman"/>
          <w:kern w:val="0"/>
          <w:sz w:val="24"/>
          <w:szCs w:val="24"/>
          <w:lang w:val="en-US"/>
          <w14:ligatures w14:val="none"/>
        </w:rPr>
      </w:pPr>
      <w:bookmarkStart w:id="166" w:name="_Hlk202340053"/>
      <w:r w:rsidRPr="00306089">
        <w:rPr>
          <w:rFonts w:ascii="Times New Roman" w:eastAsia="Times New Roman" w:hAnsi="Times New Roman" w:cs="Times New Roman"/>
          <w:i/>
          <w:iCs/>
          <w:kern w:val="0"/>
          <w:sz w:val="24"/>
          <w:szCs w:val="24"/>
          <w:lang w:val="en-US"/>
          <w14:ligatures w14:val="none"/>
        </w:rPr>
        <w:t>Tax Haven</w:t>
      </w:r>
      <w:r w:rsidRPr="00306089">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X</w:t>
      </w:r>
      <w:r>
        <w:rPr>
          <w:rFonts w:ascii="Times New Roman" w:eastAsia="Times New Roman" w:hAnsi="Times New Roman" w:cs="Times New Roman"/>
          <w:kern w:val="0"/>
          <w:sz w:val="24"/>
          <w:szCs w:val="24"/>
          <w:vertAlign w:val="subscript"/>
          <w:lang w:val="en-US"/>
          <w14:ligatures w14:val="none"/>
        </w:rPr>
        <w:t>1</w:t>
      </w:r>
      <w:r w:rsidRPr="00306089">
        <w:rPr>
          <w:rFonts w:ascii="Times New Roman" w:eastAsia="Times New Roman" w:hAnsi="Times New Roman" w:cs="Times New Roman"/>
          <w:kern w:val="0"/>
          <w:sz w:val="24"/>
          <w:szCs w:val="24"/>
          <w:lang w:val="en-US"/>
          <w14:ligatures w14:val="none"/>
        </w:rPr>
        <w:t>)</w:t>
      </w:r>
      <w:bookmarkEnd w:id="166"/>
      <w:r w:rsidRPr="00306089">
        <w:rPr>
          <w:rFonts w:ascii="Times New Roman" w:eastAsia="Times New Roman" w:hAnsi="Times New Roman" w:cs="Times New Roman"/>
          <w:kern w:val="0"/>
          <w:sz w:val="24"/>
          <w:szCs w:val="24"/>
          <w:lang w:val="en-US"/>
          <w14:ligatures w14:val="none"/>
        </w:rPr>
        <w:t xml:space="preserve"> = 15,078</w:t>
      </w:r>
    </w:p>
    <w:p w14:paraId="1DD684B1" w14:textId="632E0508" w:rsidR="00DC4FA1" w:rsidRPr="00306089" w:rsidRDefault="00306089" w:rsidP="00452E9F">
      <w:pPr>
        <w:spacing w:after="0" w:line="480" w:lineRule="auto"/>
        <w:ind w:left="284"/>
        <w:jc w:val="both"/>
        <w:rPr>
          <w:rFonts w:ascii="Times New Roman" w:eastAsia="Times New Roman" w:hAnsi="Times New Roman" w:cs="Times New Roman"/>
          <w:kern w:val="0"/>
          <w:sz w:val="24"/>
          <w:szCs w:val="24"/>
          <w:lang w:val="en-US"/>
          <w14:ligatures w14:val="none"/>
        </w:rPr>
      </w:pP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regresi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15,078 pada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Tax Haven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mengindikasikan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bahwa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setiap</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peningkatan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pada </w:t>
      </w:r>
      <w:r w:rsidRPr="00306089">
        <w:rPr>
          <w:rFonts w:ascii="Times New Roman" w:eastAsia="Times New Roman" w:hAnsi="Times New Roman" w:cs="Times New Roman"/>
          <w:i/>
          <w:iCs/>
          <w:kern w:val="0"/>
          <w:sz w:val="24"/>
          <w:szCs w:val="24"/>
          <w:lang w:val="en-US"/>
          <w14:ligatures w14:val="none"/>
        </w:rPr>
        <w:t>Tax Haven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meningkatkan</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15,078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dengan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asumsi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lain </w:t>
      </w:r>
      <w:proofErr w:type="spellStart"/>
      <w:r w:rsidRPr="00306089">
        <w:rPr>
          <w:rFonts w:ascii="Times New Roman" w:eastAsia="Times New Roman" w:hAnsi="Times New Roman" w:cs="Times New Roman"/>
          <w:kern w:val="0"/>
          <w:sz w:val="24"/>
          <w:szCs w:val="24"/>
          <w:lang w:val="en-US"/>
          <w14:ligatures w14:val="none"/>
        </w:rPr>
        <w:t>tetap</w:t>
      </w:r>
      <w:proofErr w:type="spellEnd"/>
      <w:r w:rsidRPr="00306089">
        <w:rPr>
          <w:rFonts w:ascii="Times New Roman" w:eastAsia="Times New Roman" w:hAnsi="Times New Roman" w:cs="Times New Roman"/>
          <w:kern w:val="0"/>
          <w:sz w:val="24"/>
          <w:szCs w:val="24"/>
          <w:lang w:val="en-US"/>
          <w14:ligatures w14:val="none"/>
        </w:rPr>
        <w:t xml:space="preserve">. Jika </w:t>
      </w:r>
      <w:proofErr w:type="spellStart"/>
      <w:r w:rsidRPr="00306089">
        <w:rPr>
          <w:rFonts w:ascii="Times New Roman" w:eastAsia="Times New Roman" w:hAnsi="Times New Roman" w:cs="Times New Roman"/>
          <w:kern w:val="0"/>
          <w:sz w:val="24"/>
          <w:szCs w:val="24"/>
          <w:lang w:val="en-US"/>
          <w14:ligatures w14:val="none"/>
        </w:rPr>
        <w:lastRenderedPageBreak/>
        <w:t>nilai</w:t>
      </w:r>
      <w:proofErr w:type="spellEnd"/>
      <w:r w:rsidRPr="00306089">
        <w:rPr>
          <w:rFonts w:ascii="Times New Roman" w:eastAsia="Times New Roman" w:hAnsi="Times New Roman" w:cs="Times New Roman"/>
          <w:kern w:val="0"/>
          <w:sz w:val="24"/>
          <w:szCs w:val="24"/>
          <w:lang w:val="en-US"/>
          <w14:ligatures w14:val="none"/>
        </w:rPr>
        <w:t xml:space="preserve"> p </w:t>
      </w:r>
      <w:proofErr w:type="spellStart"/>
      <w:r w:rsidRPr="00306089">
        <w:rPr>
          <w:rFonts w:ascii="Times New Roman" w:eastAsia="Times New Roman" w:hAnsi="Times New Roman" w:cs="Times New Roman"/>
          <w:kern w:val="0"/>
          <w:sz w:val="24"/>
          <w:szCs w:val="24"/>
          <w:lang w:val="en-US"/>
          <w14:ligatures w14:val="none"/>
        </w:rPr>
        <w:t>untuk</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ini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misal</w:t>
      </w:r>
      <w:proofErr w:type="spellEnd"/>
      <w:r w:rsidRPr="00306089">
        <w:rPr>
          <w:rFonts w:ascii="Times New Roman" w:eastAsia="Times New Roman" w:hAnsi="Times New Roman" w:cs="Times New Roman"/>
          <w:kern w:val="0"/>
          <w:sz w:val="24"/>
          <w:szCs w:val="24"/>
          <w:lang w:val="en-US"/>
          <w14:ligatures w14:val="none"/>
        </w:rPr>
        <w:t xml:space="preserve"> p &lt; 0,05), </w:t>
      </w:r>
      <w:proofErr w:type="spellStart"/>
      <w:r w:rsidRPr="00306089">
        <w:rPr>
          <w:rFonts w:ascii="Times New Roman" w:eastAsia="Times New Roman" w:hAnsi="Times New Roman" w:cs="Times New Roman"/>
          <w:kern w:val="0"/>
          <w:sz w:val="24"/>
          <w:szCs w:val="24"/>
          <w:lang w:val="en-US"/>
          <w14:ligatures w14:val="none"/>
        </w:rPr>
        <w:t>maka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dapat</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disimpulkan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bahwa</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Tax Haven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berpengaruh</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positif</w:t>
      </w:r>
      <w:proofErr w:type="spellEnd"/>
      <w:r w:rsidRPr="00306089">
        <w:rPr>
          <w:rFonts w:ascii="Times New Roman" w:eastAsia="Times New Roman" w:hAnsi="Times New Roman" w:cs="Times New Roman"/>
          <w:kern w:val="0"/>
          <w:sz w:val="24"/>
          <w:szCs w:val="24"/>
          <w:lang w:val="en-US"/>
          <w14:ligatures w14:val="none"/>
        </w:rPr>
        <w:t xml:space="preserve"> dan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terhadap</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w:t>
      </w:r>
    </w:p>
    <w:p w14:paraId="04293A84" w14:textId="5DA42BE6" w:rsidR="00306089" w:rsidRPr="00306089" w:rsidRDefault="00306089" w:rsidP="00306089">
      <w:pPr>
        <w:numPr>
          <w:ilvl w:val="0"/>
          <w:numId w:val="36"/>
        </w:numPr>
        <w:spacing w:after="0" w:line="480" w:lineRule="auto"/>
        <w:ind w:left="284" w:hanging="284"/>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Intangible Asset</w:t>
      </w:r>
      <w:r w:rsidRPr="00306089">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X</w:t>
      </w:r>
      <w:r>
        <w:rPr>
          <w:rFonts w:ascii="Times New Roman" w:eastAsia="Times New Roman" w:hAnsi="Times New Roman" w:cs="Times New Roman"/>
          <w:kern w:val="0"/>
          <w:sz w:val="24"/>
          <w:szCs w:val="24"/>
          <w:vertAlign w:val="subscript"/>
          <w:lang w:val="en-US"/>
          <w14:ligatures w14:val="none"/>
        </w:rPr>
        <w:t>2</w:t>
      </w:r>
      <w:r w:rsidRPr="00306089">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kern w:val="0"/>
          <w:sz w:val="24"/>
          <w:szCs w:val="24"/>
          <w:lang w:val="en-US"/>
          <w14:ligatures w14:val="none"/>
        </w:rPr>
        <w:t>= 4,219</w:t>
      </w:r>
    </w:p>
    <w:p w14:paraId="3CB68423" w14:textId="77777777" w:rsidR="00306089" w:rsidRPr="00306089" w:rsidRDefault="00306089" w:rsidP="00306089">
      <w:pPr>
        <w:spacing w:after="0" w:line="480" w:lineRule="auto"/>
        <w:ind w:left="284"/>
        <w:jc w:val="both"/>
        <w:rPr>
          <w:rFonts w:ascii="Times New Roman" w:eastAsia="Times New Roman" w:hAnsi="Times New Roman" w:cs="Times New Roman"/>
          <w:kern w:val="0"/>
          <w:sz w:val="24"/>
          <w:szCs w:val="24"/>
          <w:lang w:val="en-US"/>
          <w14:ligatures w14:val="none"/>
        </w:rPr>
      </w:pP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regresi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4,219 pada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Intangible Asset</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menunjukkan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bahwa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setiap</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peningkatan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pada </w:t>
      </w:r>
      <w:r w:rsidRPr="00306089">
        <w:rPr>
          <w:rFonts w:ascii="Times New Roman" w:eastAsia="Times New Roman" w:hAnsi="Times New Roman" w:cs="Times New Roman"/>
          <w:i/>
          <w:iCs/>
          <w:kern w:val="0"/>
          <w:sz w:val="24"/>
          <w:szCs w:val="24"/>
          <w:lang w:val="en-US"/>
          <w14:ligatures w14:val="none"/>
        </w:rPr>
        <w:t>Intangible Asset</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meningkatkan</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4,219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dengan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asumsi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lain </w:t>
      </w:r>
      <w:proofErr w:type="spellStart"/>
      <w:r w:rsidRPr="00306089">
        <w:rPr>
          <w:rFonts w:ascii="Times New Roman" w:eastAsia="Times New Roman" w:hAnsi="Times New Roman" w:cs="Times New Roman"/>
          <w:kern w:val="0"/>
          <w:sz w:val="24"/>
          <w:szCs w:val="24"/>
          <w:lang w:val="en-US"/>
          <w14:ligatures w14:val="none"/>
        </w:rPr>
        <w:t>konstan</w:t>
      </w:r>
      <w:proofErr w:type="spellEnd"/>
      <w:r w:rsidRPr="00306089">
        <w:rPr>
          <w:rFonts w:ascii="Times New Roman" w:eastAsia="Times New Roman" w:hAnsi="Times New Roman" w:cs="Times New Roman"/>
          <w:kern w:val="0"/>
          <w:sz w:val="24"/>
          <w:szCs w:val="24"/>
          <w:lang w:val="en-US"/>
          <w14:ligatures w14:val="none"/>
        </w:rPr>
        <w:t xml:space="preserve">. Jika </w:t>
      </w:r>
      <w:proofErr w:type="spellStart"/>
      <w:r w:rsidRPr="00306089">
        <w:rPr>
          <w:rFonts w:ascii="Times New Roman" w:eastAsia="Times New Roman" w:hAnsi="Times New Roman" w:cs="Times New Roman"/>
          <w:kern w:val="0"/>
          <w:sz w:val="24"/>
          <w:szCs w:val="24"/>
          <w:lang w:val="en-US"/>
          <w14:ligatures w14:val="none"/>
        </w:rPr>
        <w:t>nilai</w:t>
      </w:r>
      <w:proofErr w:type="spellEnd"/>
      <w:r w:rsidRPr="00306089">
        <w:rPr>
          <w:rFonts w:ascii="Times New Roman" w:eastAsia="Times New Roman" w:hAnsi="Times New Roman" w:cs="Times New Roman"/>
          <w:kern w:val="0"/>
          <w:sz w:val="24"/>
          <w:szCs w:val="24"/>
          <w:lang w:val="en-US"/>
          <w14:ligatures w14:val="none"/>
        </w:rPr>
        <w:t xml:space="preserve"> p </w:t>
      </w:r>
      <w:proofErr w:type="spellStart"/>
      <w:r w:rsidRPr="00306089">
        <w:rPr>
          <w:rFonts w:ascii="Times New Roman" w:eastAsia="Times New Roman" w:hAnsi="Times New Roman" w:cs="Times New Roman"/>
          <w:kern w:val="0"/>
          <w:sz w:val="24"/>
          <w:szCs w:val="24"/>
          <w:lang w:val="en-US"/>
          <w14:ligatures w14:val="none"/>
        </w:rPr>
        <w:t>untuk</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ini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maka</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Intangible Asset</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berpengaruh</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positif</w:t>
      </w:r>
      <w:proofErr w:type="spellEnd"/>
      <w:r w:rsidRPr="00306089">
        <w:rPr>
          <w:rFonts w:ascii="Times New Roman" w:eastAsia="Times New Roman" w:hAnsi="Times New Roman" w:cs="Times New Roman"/>
          <w:kern w:val="0"/>
          <w:sz w:val="24"/>
          <w:szCs w:val="24"/>
          <w:lang w:val="en-US"/>
          <w14:ligatures w14:val="none"/>
        </w:rPr>
        <w:t xml:space="preserve"> dan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terhadap</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w:t>
      </w:r>
    </w:p>
    <w:p w14:paraId="40F816AB" w14:textId="3DA7AEE1" w:rsidR="00306089" w:rsidRPr="00306089" w:rsidRDefault="00306089" w:rsidP="00306089">
      <w:pPr>
        <w:numPr>
          <w:ilvl w:val="0"/>
          <w:numId w:val="36"/>
        </w:numPr>
        <w:spacing w:after="0" w:line="480" w:lineRule="auto"/>
        <w:ind w:left="284" w:hanging="284"/>
        <w:jc w:val="both"/>
        <w:rPr>
          <w:rFonts w:ascii="Times New Roman" w:eastAsia="Times New Roman" w:hAnsi="Times New Roman" w:cs="Times New Roman"/>
          <w:kern w:val="0"/>
          <w:sz w:val="24"/>
          <w:szCs w:val="24"/>
          <w:lang w:val="en-US"/>
          <w14:ligatures w14:val="none"/>
        </w:rPr>
      </w:pPr>
      <w:r w:rsidRPr="00306089">
        <w:rPr>
          <w:rFonts w:ascii="Times New Roman" w:eastAsia="Times New Roman" w:hAnsi="Times New Roman" w:cs="Times New Roman"/>
          <w:i/>
          <w:iCs/>
          <w:kern w:val="0"/>
          <w:sz w:val="24"/>
          <w:szCs w:val="24"/>
          <w:lang w:val="en-US"/>
          <w14:ligatures w14:val="none"/>
        </w:rPr>
        <w:t xml:space="preserve">Tax </w:t>
      </w:r>
      <w:r>
        <w:rPr>
          <w:rFonts w:ascii="Times New Roman" w:eastAsia="Times New Roman" w:hAnsi="Times New Roman" w:cs="Times New Roman"/>
          <w:i/>
          <w:iCs/>
          <w:kern w:val="0"/>
          <w:sz w:val="24"/>
          <w:szCs w:val="24"/>
          <w:lang w:val="en-US"/>
          <w14:ligatures w14:val="none"/>
        </w:rPr>
        <w:t>Minimization</w:t>
      </w:r>
      <w:r w:rsidRPr="00306089">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X</w:t>
      </w:r>
      <w:r>
        <w:rPr>
          <w:rFonts w:ascii="Times New Roman" w:eastAsia="Times New Roman" w:hAnsi="Times New Roman" w:cs="Times New Roman"/>
          <w:kern w:val="0"/>
          <w:sz w:val="24"/>
          <w:szCs w:val="24"/>
          <w:vertAlign w:val="subscript"/>
          <w:lang w:val="en-US"/>
          <w14:ligatures w14:val="none"/>
        </w:rPr>
        <w:t>3</w:t>
      </w:r>
      <w:r w:rsidRPr="00306089">
        <w:rPr>
          <w:rFonts w:ascii="Times New Roman" w:eastAsia="Times New Roman" w:hAnsi="Times New Roman" w:cs="Times New Roman"/>
          <w:kern w:val="0"/>
          <w:sz w:val="24"/>
          <w:szCs w:val="24"/>
          <w:lang w:val="en-US"/>
          <w14:ligatures w14:val="none"/>
        </w:rPr>
        <w:t>)</w:t>
      </w:r>
      <w:r w:rsidR="00FA5722">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kern w:val="0"/>
          <w:sz w:val="24"/>
          <w:szCs w:val="24"/>
          <w:lang w:val="en-US"/>
          <w14:ligatures w14:val="none"/>
        </w:rPr>
        <w:t>= 12,227</w:t>
      </w:r>
    </w:p>
    <w:p w14:paraId="16A94697" w14:textId="243A1035" w:rsidR="00AA34BB" w:rsidRPr="00306089" w:rsidRDefault="00306089" w:rsidP="00306089">
      <w:pPr>
        <w:spacing w:after="0" w:line="480" w:lineRule="auto"/>
        <w:ind w:left="284"/>
        <w:jc w:val="both"/>
        <w:rPr>
          <w:rFonts w:ascii="Times New Roman" w:eastAsia="Times New Roman" w:hAnsi="Times New Roman" w:cs="Times New Roman"/>
          <w:kern w:val="0"/>
          <w:sz w:val="24"/>
          <w:szCs w:val="24"/>
          <w:lang w:val="en-US"/>
          <w14:ligatures w14:val="none"/>
        </w:rPr>
      </w:pP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regresi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12,227 pada </w:t>
      </w:r>
      <w:proofErr w:type="spellStart"/>
      <w:r w:rsidRPr="00306089">
        <w:rPr>
          <w:rFonts w:ascii="Times New Roman" w:eastAsia="Times New Roman" w:hAnsi="Times New Roman" w:cs="Times New Roman"/>
          <w:kern w:val="0"/>
          <w:sz w:val="24"/>
          <w:szCs w:val="24"/>
          <w:lang w:val="en-US"/>
          <w14:ligatures w14:val="none"/>
        </w:rPr>
        <w:t>variabel</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Tax Minimization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menunjukkan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bahwa</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setiap</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peningkatan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pada </w:t>
      </w:r>
      <w:r w:rsidRPr="00306089">
        <w:rPr>
          <w:rFonts w:ascii="Times New Roman" w:eastAsia="Times New Roman" w:hAnsi="Times New Roman" w:cs="Times New Roman"/>
          <w:i/>
          <w:iCs/>
          <w:kern w:val="0"/>
          <w:sz w:val="24"/>
          <w:szCs w:val="24"/>
          <w:lang w:val="en-US"/>
          <w14:ligatures w14:val="none"/>
        </w:rPr>
        <w:t>Tax Minimization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akan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meningkatkan</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sebesar</w:t>
      </w:r>
      <w:proofErr w:type="spellEnd"/>
      <w:r w:rsidRPr="00306089">
        <w:rPr>
          <w:rFonts w:ascii="Times New Roman" w:eastAsia="Times New Roman" w:hAnsi="Times New Roman" w:cs="Times New Roman"/>
          <w:kern w:val="0"/>
          <w:sz w:val="24"/>
          <w:szCs w:val="24"/>
          <w:lang w:val="en-US"/>
          <w14:ligatures w14:val="none"/>
        </w:rPr>
        <w:t xml:space="preserve"> 12,227 </w:t>
      </w:r>
      <w:proofErr w:type="spellStart"/>
      <w:r w:rsidRPr="00306089">
        <w:rPr>
          <w:rFonts w:ascii="Times New Roman" w:eastAsia="Times New Roman" w:hAnsi="Times New Roman" w:cs="Times New Roman"/>
          <w:kern w:val="0"/>
          <w:sz w:val="24"/>
          <w:szCs w:val="24"/>
          <w:lang w:val="en-US"/>
          <w14:ligatures w14:val="none"/>
        </w:rPr>
        <w:t>satuan</w:t>
      </w:r>
      <w:proofErr w:type="spellEnd"/>
      <w:r w:rsidRPr="00306089">
        <w:rPr>
          <w:rFonts w:ascii="Times New Roman" w:eastAsia="Times New Roman" w:hAnsi="Times New Roman" w:cs="Times New Roman"/>
          <w:kern w:val="0"/>
          <w:sz w:val="24"/>
          <w:szCs w:val="24"/>
          <w:lang w:val="en-US"/>
          <w14:ligatures w14:val="none"/>
        </w:rPr>
        <w:t xml:space="preserve">, ceteris paribus. Jika </w:t>
      </w:r>
      <w:proofErr w:type="spellStart"/>
      <w:r w:rsidRPr="00306089">
        <w:rPr>
          <w:rFonts w:ascii="Times New Roman" w:eastAsia="Times New Roman" w:hAnsi="Times New Roman" w:cs="Times New Roman"/>
          <w:kern w:val="0"/>
          <w:sz w:val="24"/>
          <w:szCs w:val="24"/>
          <w:lang w:val="en-US"/>
          <w14:ligatures w14:val="none"/>
        </w:rPr>
        <w:t>nilai</w:t>
      </w:r>
      <w:proofErr w:type="spellEnd"/>
      <w:r w:rsidRPr="00306089">
        <w:rPr>
          <w:rFonts w:ascii="Times New Roman" w:eastAsia="Times New Roman" w:hAnsi="Times New Roman" w:cs="Times New Roman"/>
          <w:kern w:val="0"/>
          <w:sz w:val="24"/>
          <w:szCs w:val="24"/>
          <w:lang w:val="en-US"/>
          <w14:ligatures w14:val="none"/>
        </w:rPr>
        <w:t xml:space="preserve"> p </w:t>
      </w:r>
      <w:proofErr w:type="spellStart"/>
      <w:r w:rsidRPr="00306089">
        <w:rPr>
          <w:rFonts w:ascii="Times New Roman" w:eastAsia="Times New Roman" w:hAnsi="Times New Roman" w:cs="Times New Roman"/>
          <w:kern w:val="0"/>
          <w:sz w:val="24"/>
          <w:szCs w:val="24"/>
          <w:lang w:val="en-US"/>
          <w14:ligatures w14:val="none"/>
        </w:rPr>
        <w:t>untuk</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koefisien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ini</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maka</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Tax Minimization</w:t>
      </w:r>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berpengaruh</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positif</w:t>
      </w:r>
      <w:proofErr w:type="spellEnd"/>
      <w:r w:rsidRPr="00306089">
        <w:rPr>
          <w:rFonts w:ascii="Times New Roman" w:eastAsia="Times New Roman" w:hAnsi="Times New Roman" w:cs="Times New Roman"/>
          <w:kern w:val="0"/>
          <w:sz w:val="24"/>
          <w:szCs w:val="24"/>
          <w:lang w:val="en-US"/>
          <w14:ligatures w14:val="none"/>
        </w:rPr>
        <w:t xml:space="preserve"> dan </w:t>
      </w:r>
      <w:proofErr w:type="spellStart"/>
      <w:r w:rsidRPr="00306089">
        <w:rPr>
          <w:rFonts w:ascii="Times New Roman" w:eastAsia="Times New Roman" w:hAnsi="Times New Roman" w:cs="Times New Roman"/>
          <w:kern w:val="0"/>
          <w:sz w:val="24"/>
          <w:szCs w:val="24"/>
          <w:lang w:val="en-US"/>
          <w14:ligatures w14:val="none"/>
        </w:rPr>
        <w:t>signifikan</w:t>
      </w:r>
      <w:proofErr w:type="spellEnd"/>
      <w:r w:rsidRPr="00306089">
        <w:rPr>
          <w:rFonts w:ascii="Times New Roman" w:eastAsia="Times New Roman" w:hAnsi="Times New Roman" w:cs="Times New Roman"/>
          <w:kern w:val="0"/>
          <w:sz w:val="24"/>
          <w:szCs w:val="24"/>
          <w:lang w:val="en-US"/>
          <w14:ligatures w14:val="none"/>
        </w:rPr>
        <w:t xml:space="preserve"> </w:t>
      </w:r>
      <w:proofErr w:type="spellStart"/>
      <w:r w:rsidRPr="00306089">
        <w:rPr>
          <w:rFonts w:ascii="Times New Roman" w:eastAsia="Times New Roman" w:hAnsi="Times New Roman" w:cs="Times New Roman"/>
          <w:kern w:val="0"/>
          <w:sz w:val="24"/>
          <w:szCs w:val="24"/>
          <w:lang w:val="en-US"/>
          <w14:ligatures w14:val="none"/>
        </w:rPr>
        <w:t>terhadap</w:t>
      </w:r>
      <w:proofErr w:type="spellEnd"/>
      <w:r w:rsidRPr="00306089">
        <w:rPr>
          <w:rFonts w:ascii="Times New Roman" w:eastAsia="Times New Roman" w:hAnsi="Times New Roman" w:cs="Times New Roman"/>
          <w:kern w:val="0"/>
          <w:sz w:val="24"/>
          <w:szCs w:val="24"/>
          <w:lang w:val="en-US"/>
          <w14:ligatures w14:val="none"/>
        </w:rPr>
        <w:t xml:space="preserve"> </w:t>
      </w:r>
      <w:r w:rsidRPr="00306089">
        <w:rPr>
          <w:rFonts w:ascii="Times New Roman" w:eastAsia="Times New Roman" w:hAnsi="Times New Roman" w:cs="Times New Roman"/>
          <w:i/>
          <w:iCs/>
          <w:kern w:val="0"/>
          <w:sz w:val="24"/>
          <w:szCs w:val="24"/>
          <w:lang w:val="en-US"/>
          <w14:ligatures w14:val="none"/>
        </w:rPr>
        <w:t>Transfer Pricing</w:t>
      </w:r>
      <w:r w:rsidRPr="00306089">
        <w:rPr>
          <w:rFonts w:ascii="Times New Roman" w:eastAsia="Times New Roman" w:hAnsi="Times New Roman" w:cs="Times New Roman"/>
          <w:kern w:val="0"/>
          <w:sz w:val="24"/>
          <w:szCs w:val="24"/>
          <w:lang w:val="en-US"/>
          <w14:ligatures w14:val="none"/>
        </w:rPr>
        <w:t>.</w:t>
      </w:r>
    </w:p>
    <w:p w14:paraId="7594871D" w14:textId="2C60A6B1" w:rsidR="000163FB" w:rsidRDefault="000163FB" w:rsidP="00452E9F">
      <w:pPr>
        <w:pStyle w:val="SubBab4"/>
        <w:spacing w:after="0"/>
      </w:pPr>
      <w:r>
        <w:t>4</w:t>
      </w:r>
      <w:r w:rsidRPr="000163FB">
        <w:t>.</w:t>
      </w:r>
      <w:r>
        <w:t>2</w:t>
      </w:r>
      <w:r w:rsidRPr="000163FB">
        <w:t>.6. Uji t</w:t>
      </w:r>
    </w:p>
    <w:p w14:paraId="6EC4DA31" w14:textId="77777777" w:rsidR="009E5E98" w:rsidRDefault="00442112" w:rsidP="009E5E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uji 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parsial</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kurang</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dari</w:t>
      </w:r>
      <w:proofErr w:type="spellEnd"/>
      <w:r w:rsidR="00C262CA">
        <w:rPr>
          <w:rFonts w:ascii="Times New Roman" w:hAnsi="Times New Roman" w:cs="Times New Roman"/>
          <w:sz w:val="24"/>
          <w:szCs w:val="24"/>
        </w:rPr>
        <w:t xml:space="preserve"> </w:t>
      </w:r>
      <w:r>
        <w:rPr>
          <w:rFonts w:ascii="Times New Roman" w:hAnsi="Times New Roman" w:cs="Times New Roman"/>
          <w:sz w:val="24"/>
          <w:szCs w:val="24"/>
        </w:rPr>
        <w:t xml:space="preserve">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r w:rsidR="00C262CA">
        <w:rPr>
          <w:rFonts w:ascii="Times New Roman" w:hAnsi="Times New Roman" w:cs="Times New Roman"/>
          <w:sz w:val="24"/>
          <w:szCs w:val="24"/>
        </w:rPr>
        <w:t xml:space="preserve">pada </w:t>
      </w:r>
      <w:proofErr w:type="spellStart"/>
      <w:r w:rsidR="00C262CA">
        <w:rPr>
          <w:rFonts w:ascii="Times New Roman" w:hAnsi="Times New Roman" w:cs="Times New Roman"/>
          <w:sz w:val="24"/>
          <w:szCs w:val="24"/>
        </w:rPr>
        <w:t>penelitian</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ini</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diterima</w:t>
      </w:r>
      <w:proofErr w:type="spellEnd"/>
      <w:r w:rsidR="00C262CA">
        <w:rPr>
          <w:rFonts w:ascii="Times New Roman" w:hAnsi="Times New Roman" w:cs="Times New Roman"/>
          <w:sz w:val="24"/>
          <w:szCs w:val="24"/>
        </w:rPr>
        <w:t xml:space="preserve"> dan </w:t>
      </w:r>
      <w:proofErr w:type="spellStart"/>
      <w:r w:rsidR="00C262CA">
        <w:rPr>
          <w:rFonts w:ascii="Times New Roman" w:hAnsi="Times New Roman" w:cs="Times New Roman"/>
          <w:sz w:val="24"/>
          <w:szCs w:val="24"/>
        </w:rPr>
        <w:t>variabel</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independen</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berpengaruh</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terhadap</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variabel</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dependen</w:t>
      </w:r>
      <w:proofErr w:type="spellEnd"/>
      <w:r w:rsidR="00C262CA">
        <w:rPr>
          <w:rFonts w:ascii="Times New Roman" w:hAnsi="Times New Roman" w:cs="Times New Roman"/>
          <w:sz w:val="24"/>
          <w:szCs w:val="24"/>
        </w:rPr>
        <w:t xml:space="preserve">. Adapun </w:t>
      </w:r>
      <w:proofErr w:type="spellStart"/>
      <w:r w:rsidR="00C262CA">
        <w:rPr>
          <w:rFonts w:ascii="Times New Roman" w:hAnsi="Times New Roman" w:cs="Times New Roman"/>
          <w:sz w:val="24"/>
          <w:szCs w:val="24"/>
        </w:rPr>
        <w:t>hasil</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dari</w:t>
      </w:r>
      <w:proofErr w:type="spellEnd"/>
      <w:r w:rsidR="00C262CA">
        <w:rPr>
          <w:rFonts w:ascii="Times New Roman" w:hAnsi="Times New Roman" w:cs="Times New Roman"/>
          <w:sz w:val="24"/>
          <w:szCs w:val="24"/>
        </w:rPr>
        <w:t xml:space="preserve"> uji t </w:t>
      </w:r>
      <w:proofErr w:type="spellStart"/>
      <w:r w:rsidR="00C262CA">
        <w:rPr>
          <w:rFonts w:ascii="Times New Roman" w:hAnsi="Times New Roman" w:cs="Times New Roman"/>
          <w:sz w:val="24"/>
          <w:szCs w:val="24"/>
        </w:rPr>
        <w:t>dalam</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penelitian</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ini</w:t>
      </w:r>
      <w:proofErr w:type="spellEnd"/>
      <w:r w:rsidR="00C262CA">
        <w:rPr>
          <w:rFonts w:ascii="Times New Roman" w:hAnsi="Times New Roman" w:cs="Times New Roman"/>
          <w:sz w:val="24"/>
          <w:szCs w:val="24"/>
        </w:rPr>
        <w:t xml:space="preserve"> yang </w:t>
      </w:r>
      <w:proofErr w:type="spellStart"/>
      <w:r w:rsidR="00C262CA">
        <w:rPr>
          <w:rFonts w:ascii="Times New Roman" w:hAnsi="Times New Roman" w:cs="Times New Roman"/>
          <w:sz w:val="24"/>
          <w:szCs w:val="24"/>
        </w:rPr>
        <w:t>disajikan</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dalam</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bentuk</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tabel</w:t>
      </w:r>
      <w:proofErr w:type="spellEnd"/>
      <w:r w:rsidR="00C262CA">
        <w:rPr>
          <w:rFonts w:ascii="Times New Roman" w:hAnsi="Times New Roman" w:cs="Times New Roman"/>
          <w:sz w:val="24"/>
          <w:szCs w:val="24"/>
        </w:rPr>
        <w:t xml:space="preserve"> </w:t>
      </w:r>
      <w:proofErr w:type="spellStart"/>
      <w:r w:rsidR="00C262CA">
        <w:rPr>
          <w:rFonts w:ascii="Times New Roman" w:hAnsi="Times New Roman" w:cs="Times New Roman"/>
          <w:sz w:val="24"/>
          <w:szCs w:val="24"/>
        </w:rPr>
        <w:t>sebagai</w:t>
      </w:r>
      <w:proofErr w:type="spellEnd"/>
      <w:r w:rsidR="00C262CA">
        <w:rPr>
          <w:rFonts w:ascii="Times New Roman" w:hAnsi="Times New Roman" w:cs="Times New Roman"/>
          <w:sz w:val="24"/>
          <w:szCs w:val="24"/>
        </w:rPr>
        <w:t xml:space="preserve"> </w:t>
      </w:r>
      <w:proofErr w:type="spellStart"/>
      <w:proofErr w:type="gramStart"/>
      <w:r w:rsidR="00C262CA">
        <w:rPr>
          <w:rFonts w:ascii="Times New Roman" w:hAnsi="Times New Roman" w:cs="Times New Roman"/>
          <w:sz w:val="24"/>
          <w:szCs w:val="24"/>
        </w:rPr>
        <w:t>berikut</w:t>
      </w:r>
      <w:proofErr w:type="spellEnd"/>
      <w:r w:rsidR="00C262CA">
        <w:rPr>
          <w:rFonts w:ascii="Times New Roman" w:hAnsi="Times New Roman" w:cs="Times New Roman"/>
          <w:sz w:val="24"/>
          <w:szCs w:val="24"/>
        </w:rPr>
        <w:t xml:space="preserve"> :</w:t>
      </w:r>
      <w:proofErr w:type="gramEnd"/>
      <w:r w:rsidR="00C262CA">
        <w:rPr>
          <w:rFonts w:ascii="Times New Roman" w:hAnsi="Times New Roman" w:cs="Times New Roman"/>
          <w:sz w:val="24"/>
          <w:szCs w:val="24"/>
        </w:rPr>
        <w:t xml:space="preserve"> </w:t>
      </w:r>
    </w:p>
    <w:p w14:paraId="7B39F745" w14:textId="77777777" w:rsidR="00452E9F" w:rsidRDefault="00452E9F" w:rsidP="009E5E98">
      <w:pPr>
        <w:spacing w:after="0" w:line="480" w:lineRule="auto"/>
        <w:jc w:val="both"/>
        <w:rPr>
          <w:rFonts w:ascii="Times New Roman" w:hAnsi="Times New Roman" w:cs="Times New Roman"/>
          <w:sz w:val="24"/>
          <w:szCs w:val="24"/>
        </w:rPr>
      </w:pPr>
    </w:p>
    <w:p w14:paraId="3C2C0BE7" w14:textId="77777777" w:rsidR="00452E9F" w:rsidRDefault="00452E9F" w:rsidP="009E5E98">
      <w:pPr>
        <w:spacing w:after="0" w:line="480" w:lineRule="auto"/>
        <w:jc w:val="both"/>
        <w:rPr>
          <w:rFonts w:ascii="Times New Roman" w:hAnsi="Times New Roman" w:cs="Times New Roman"/>
          <w:sz w:val="24"/>
          <w:szCs w:val="24"/>
        </w:rPr>
      </w:pPr>
    </w:p>
    <w:p w14:paraId="7ED7015E" w14:textId="77777777" w:rsidR="00452E9F" w:rsidRDefault="00452E9F" w:rsidP="009E5E98">
      <w:pPr>
        <w:spacing w:after="0" w:line="480" w:lineRule="auto"/>
        <w:jc w:val="both"/>
        <w:rPr>
          <w:rFonts w:ascii="Times New Roman" w:hAnsi="Times New Roman" w:cs="Times New Roman"/>
          <w:sz w:val="24"/>
          <w:szCs w:val="24"/>
        </w:rPr>
      </w:pPr>
    </w:p>
    <w:p w14:paraId="1F799AC0" w14:textId="19BC7256" w:rsidR="002A248C" w:rsidRPr="00452E9F" w:rsidRDefault="00452E9F" w:rsidP="00452E9F">
      <w:pPr>
        <w:pStyle w:val="Caption"/>
        <w:spacing w:after="0" w:line="360" w:lineRule="auto"/>
        <w:rPr>
          <w:rFonts w:cs="Times New Roman"/>
          <w:sz w:val="28"/>
          <w:szCs w:val="28"/>
        </w:rPr>
      </w:pPr>
      <w:bookmarkStart w:id="167" w:name="_Toc210177623"/>
      <w:r w:rsidRPr="00452E9F">
        <w:rPr>
          <w:sz w:val="22"/>
          <w:szCs w:val="20"/>
        </w:rPr>
        <w:lastRenderedPageBreak/>
        <w:t>Tabel 4.</w:t>
      </w:r>
      <w:r w:rsidRPr="00452E9F">
        <w:rPr>
          <w:sz w:val="22"/>
          <w:szCs w:val="20"/>
        </w:rPr>
        <w:fldChar w:fldCharType="begin"/>
      </w:r>
      <w:r w:rsidRPr="00452E9F">
        <w:rPr>
          <w:sz w:val="22"/>
          <w:szCs w:val="20"/>
        </w:rPr>
        <w:instrText xml:space="preserve"> SEQ Tabel_4 \* ARABIC </w:instrText>
      </w:r>
      <w:r w:rsidRPr="00452E9F">
        <w:rPr>
          <w:sz w:val="22"/>
          <w:szCs w:val="20"/>
        </w:rPr>
        <w:fldChar w:fldCharType="separate"/>
      </w:r>
      <w:r w:rsidR="00743074">
        <w:rPr>
          <w:noProof/>
          <w:sz w:val="22"/>
          <w:szCs w:val="20"/>
        </w:rPr>
        <w:t>15</w:t>
      </w:r>
      <w:r w:rsidRPr="00452E9F">
        <w:rPr>
          <w:sz w:val="22"/>
          <w:szCs w:val="20"/>
        </w:rPr>
        <w:fldChar w:fldCharType="end"/>
      </w:r>
      <w:r w:rsidR="00263CC7">
        <w:rPr>
          <w:sz w:val="22"/>
          <w:szCs w:val="20"/>
        </w:rPr>
        <w:t xml:space="preserve"> </w:t>
      </w:r>
      <w:r w:rsidR="002A248C" w:rsidRPr="00452E9F">
        <w:rPr>
          <w:rFonts w:cs="Times New Roman"/>
          <w:bCs/>
          <w:sz w:val="22"/>
          <w:szCs w:val="22"/>
        </w:rPr>
        <w:t>Tabel Uji t</w:t>
      </w:r>
      <w:bookmarkEnd w:id="167"/>
    </w:p>
    <w:tbl>
      <w:tblPr>
        <w:tblStyle w:val="TableGrid"/>
        <w:tblW w:w="0" w:type="auto"/>
        <w:tblLook w:val="04A0" w:firstRow="1" w:lastRow="0" w:firstColumn="1" w:lastColumn="0" w:noHBand="0" w:noVBand="1"/>
      </w:tblPr>
      <w:tblGrid>
        <w:gridCol w:w="1980"/>
        <w:gridCol w:w="1389"/>
        <w:gridCol w:w="1638"/>
        <w:gridCol w:w="1480"/>
        <w:gridCol w:w="1440"/>
      </w:tblGrid>
      <w:tr w:rsidR="009C4DAD" w14:paraId="2D2DB220" w14:textId="5753FA99" w:rsidTr="00896722">
        <w:tc>
          <w:tcPr>
            <w:tcW w:w="1980" w:type="dxa"/>
          </w:tcPr>
          <w:p w14:paraId="428E34AC" w14:textId="05C9DC30" w:rsidR="009C4DAD" w:rsidRPr="009C4DAD" w:rsidRDefault="009C4DAD" w:rsidP="00896722">
            <w:pPr>
              <w:jc w:val="center"/>
              <w:rPr>
                <w:rFonts w:ascii="Times New Roman" w:hAnsi="Times New Roman" w:cs="Times New Roman"/>
                <w:b/>
                <w:bCs/>
                <w:sz w:val="20"/>
                <w:szCs w:val="20"/>
              </w:rPr>
            </w:pPr>
            <w:proofErr w:type="spellStart"/>
            <w:r w:rsidRPr="009C4DAD">
              <w:rPr>
                <w:rFonts w:ascii="Times New Roman" w:hAnsi="Times New Roman" w:cs="Times New Roman"/>
                <w:b/>
                <w:bCs/>
                <w:sz w:val="20"/>
                <w:szCs w:val="20"/>
              </w:rPr>
              <w:t>Variabel</w:t>
            </w:r>
            <w:proofErr w:type="spellEnd"/>
          </w:p>
        </w:tc>
        <w:tc>
          <w:tcPr>
            <w:tcW w:w="1389" w:type="dxa"/>
          </w:tcPr>
          <w:p w14:paraId="648781B3" w14:textId="03E86983" w:rsidR="009C4DAD" w:rsidRPr="00896722" w:rsidRDefault="009C4DAD" w:rsidP="00896722">
            <w:pPr>
              <w:jc w:val="center"/>
              <w:rPr>
                <w:rFonts w:ascii="Times New Roman" w:hAnsi="Times New Roman" w:cs="Times New Roman"/>
                <w:b/>
                <w:bCs/>
                <w:i/>
                <w:iCs/>
                <w:sz w:val="20"/>
                <w:szCs w:val="20"/>
              </w:rPr>
            </w:pPr>
            <w:r w:rsidRPr="00896722">
              <w:rPr>
                <w:rFonts w:ascii="Times New Roman" w:hAnsi="Times New Roman" w:cs="Times New Roman"/>
                <w:b/>
                <w:bCs/>
                <w:i/>
                <w:iCs/>
                <w:sz w:val="20"/>
                <w:szCs w:val="20"/>
              </w:rPr>
              <w:t>Coefficient</w:t>
            </w:r>
          </w:p>
        </w:tc>
        <w:tc>
          <w:tcPr>
            <w:tcW w:w="1638" w:type="dxa"/>
          </w:tcPr>
          <w:p w14:paraId="3D879A5A" w14:textId="67EDE8BC" w:rsidR="009C4DAD" w:rsidRPr="00896722" w:rsidRDefault="009C4DAD" w:rsidP="00896722">
            <w:pPr>
              <w:jc w:val="center"/>
              <w:rPr>
                <w:rFonts w:ascii="Times New Roman" w:hAnsi="Times New Roman" w:cs="Times New Roman"/>
                <w:b/>
                <w:bCs/>
                <w:i/>
                <w:iCs/>
                <w:sz w:val="20"/>
                <w:szCs w:val="20"/>
              </w:rPr>
            </w:pPr>
            <w:proofErr w:type="spellStart"/>
            <w:r w:rsidRPr="00896722">
              <w:rPr>
                <w:rFonts w:ascii="Times New Roman" w:hAnsi="Times New Roman" w:cs="Times New Roman"/>
                <w:b/>
                <w:bCs/>
                <w:i/>
                <w:iCs/>
                <w:sz w:val="20"/>
                <w:szCs w:val="20"/>
              </w:rPr>
              <w:t>Std.Err</w:t>
            </w:r>
            <w:proofErr w:type="spellEnd"/>
          </w:p>
        </w:tc>
        <w:tc>
          <w:tcPr>
            <w:tcW w:w="1480" w:type="dxa"/>
          </w:tcPr>
          <w:p w14:paraId="16393EDF" w14:textId="3AC562D7" w:rsidR="009C4DAD" w:rsidRPr="009C4DAD" w:rsidRDefault="009C4DAD" w:rsidP="00896722">
            <w:pPr>
              <w:jc w:val="center"/>
              <w:rPr>
                <w:rFonts w:ascii="Times New Roman" w:hAnsi="Times New Roman" w:cs="Times New Roman"/>
                <w:b/>
                <w:bCs/>
                <w:sz w:val="20"/>
                <w:szCs w:val="20"/>
              </w:rPr>
            </w:pPr>
            <w:r w:rsidRPr="009C4DAD">
              <w:rPr>
                <w:rFonts w:ascii="Times New Roman" w:hAnsi="Times New Roman" w:cs="Times New Roman"/>
                <w:b/>
                <w:bCs/>
                <w:sz w:val="20"/>
                <w:szCs w:val="20"/>
              </w:rPr>
              <w:t>T</w:t>
            </w:r>
          </w:p>
        </w:tc>
        <w:tc>
          <w:tcPr>
            <w:tcW w:w="1440" w:type="dxa"/>
          </w:tcPr>
          <w:p w14:paraId="4BC1917A" w14:textId="7889314E" w:rsidR="009C4DAD" w:rsidRPr="009C4DAD" w:rsidRDefault="009C4DAD" w:rsidP="00896722">
            <w:pPr>
              <w:jc w:val="center"/>
              <w:rPr>
                <w:rFonts w:ascii="Times New Roman" w:hAnsi="Times New Roman" w:cs="Times New Roman"/>
                <w:b/>
                <w:bCs/>
                <w:sz w:val="20"/>
                <w:szCs w:val="20"/>
              </w:rPr>
            </w:pPr>
            <w:r w:rsidRPr="009C4DAD">
              <w:rPr>
                <w:rFonts w:ascii="Times New Roman" w:hAnsi="Times New Roman" w:cs="Times New Roman"/>
                <w:b/>
                <w:bCs/>
                <w:sz w:val="20"/>
                <w:szCs w:val="20"/>
              </w:rPr>
              <w:t>P&gt;|</w:t>
            </w:r>
            <w:r w:rsidRPr="009C4DAD">
              <w:rPr>
                <w:rFonts w:ascii="Times New Roman" w:hAnsi="Times New Roman" w:cs="Times New Roman"/>
                <w:b/>
                <w:bCs/>
                <w:i/>
                <w:iCs/>
                <w:sz w:val="20"/>
                <w:szCs w:val="20"/>
              </w:rPr>
              <w:t>t</w:t>
            </w:r>
            <w:r w:rsidRPr="009C4DAD">
              <w:rPr>
                <w:rFonts w:ascii="Times New Roman" w:hAnsi="Times New Roman" w:cs="Times New Roman"/>
                <w:b/>
                <w:bCs/>
                <w:sz w:val="20"/>
                <w:szCs w:val="20"/>
              </w:rPr>
              <w:t>|</w:t>
            </w:r>
          </w:p>
        </w:tc>
      </w:tr>
      <w:tr w:rsidR="009C4DAD" w14:paraId="381299B3" w14:textId="5BF6E39D" w:rsidTr="00896722">
        <w:tc>
          <w:tcPr>
            <w:tcW w:w="1980" w:type="dxa"/>
          </w:tcPr>
          <w:p w14:paraId="4D17498B" w14:textId="4BC42E65" w:rsidR="009C4DAD" w:rsidRDefault="009C4DAD" w:rsidP="00896722">
            <w:pPr>
              <w:rPr>
                <w:rFonts w:ascii="Times New Roman" w:hAnsi="Times New Roman" w:cs="Times New Roman"/>
                <w:b/>
                <w:bCs/>
                <w:sz w:val="20"/>
                <w:szCs w:val="20"/>
              </w:rPr>
            </w:pPr>
            <w:r>
              <w:rPr>
                <w:rFonts w:ascii="Times New Roman" w:hAnsi="Times New Roman" w:cs="Times New Roman"/>
                <w:b/>
                <w:bCs/>
                <w:sz w:val="20"/>
                <w:szCs w:val="20"/>
              </w:rPr>
              <w:t>Tax Haven</w:t>
            </w:r>
          </w:p>
        </w:tc>
        <w:tc>
          <w:tcPr>
            <w:tcW w:w="1389" w:type="dxa"/>
          </w:tcPr>
          <w:p w14:paraId="116D441F" w14:textId="72123ECF"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15.0783</w:t>
            </w:r>
          </w:p>
        </w:tc>
        <w:tc>
          <w:tcPr>
            <w:tcW w:w="1638" w:type="dxa"/>
          </w:tcPr>
          <w:p w14:paraId="27DB1EF2" w14:textId="570DDE06"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1.886765</w:t>
            </w:r>
          </w:p>
        </w:tc>
        <w:tc>
          <w:tcPr>
            <w:tcW w:w="1480" w:type="dxa"/>
          </w:tcPr>
          <w:p w14:paraId="1C3F00E9" w14:textId="5F3078A6"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7.99</w:t>
            </w:r>
          </w:p>
        </w:tc>
        <w:tc>
          <w:tcPr>
            <w:tcW w:w="1440" w:type="dxa"/>
          </w:tcPr>
          <w:p w14:paraId="2986E643" w14:textId="2D48582E"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0.000</w:t>
            </w:r>
          </w:p>
        </w:tc>
      </w:tr>
      <w:tr w:rsidR="009C4DAD" w14:paraId="1B37B03A" w14:textId="373C6538" w:rsidTr="00896722">
        <w:tc>
          <w:tcPr>
            <w:tcW w:w="1980" w:type="dxa"/>
          </w:tcPr>
          <w:p w14:paraId="3C9F4490" w14:textId="4A898F28" w:rsidR="009C4DAD" w:rsidRDefault="009C4DAD" w:rsidP="00896722">
            <w:pPr>
              <w:rPr>
                <w:rFonts w:ascii="Times New Roman" w:hAnsi="Times New Roman" w:cs="Times New Roman"/>
                <w:b/>
                <w:bCs/>
                <w:sz w:val="20"/>
                <w:szCs w:val="20"/>
              </w:rPr>
            </w:pPr>
            <w:r>
              <w:rPr>
                <w:rFonts w:ascii="Times New Roman" w:hAnsi="Times New Roman" w:cs="Times New Roman"/>
                <w:b/>
                <w:bCs/>
                <w:sz w:val="20"/>
                <w:szCs w:val="20"/>
              </w:rPr>
              <w:t>Intangible Asset</w:t>
            </w:r>
          </w:p>
        </w:tc>
        <w:tc>
          <w:tcPr>
            <w:tcW w:w="1389" w:type="dxa"/>
          </w:tcPr>
          <w:p w14:paraId="45162EAA" w14:textId="605914FA"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4.219287</w:t>
            </w:r>
          </w:p>
        </w:tc>
        <w:tc>
          <w:tcPr>
            <w:tcW w:w="1638" w:type="dxa"/>
          </w:tcPr>
          <w:p w14:paraId="7F090E3D" w14:textId="35E7538A"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.2979839</w:t>
            </w:r>
          </w:p>
        </w:tc>
        <w:tc>
          <w:tcPr>
            <w:tcW w:w="1480" w:type="dxa"/>
          </w:tcPr>
          <w:p w14:paraId="19743C3D" w14:textId="144AD5C9"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14.16</w:t>
            </w:r>
          </w:p>
        </w:tc>
        <w:tc>
          <w:tcPr>
            <w:tcW w:w="1440" w:type="dxa"/>
          </w:tcPr>
          <w:p w14:paraId="2303D6C2" w14:textId="6A5EF509"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0.000</w:t>
            </w:r>
          </w:p>
        </w:tc>
      </w:tr>
      <w:tr w:rsidR="009C4DAD" w14:paraId="0AF00F31" w14:textId="655299E8" w:rsidTr="00896722">
        <w:tc>
          <w:tcPr>
            <w:tcW w:w="1980" w:type="dxa"/>
          </w:tcPr>
          <w:p w14:paraId="42706029" w14:textId="5B9CBB4A" w:rsidR="009C4DAD" w:rsidRDefault="009C4DAD" w:rsidP="00896722">
            <w:pPr>
              <w:rPr>
                <w:rFonts w:ascii="Times New Roman" w:hAnsi="Times New Roman" w:cs="Times New Roman"/>
                <w:b/>
                <w:bCs/>
                <w:sz w:val="20"/>
                <w:szCs w:val="20"/>
              </w:rPr>
            </w:pPr>
            <w:r>
              <w:rPr>
                <w:rFonts w:ascii="Times New Roman" w:hAnsi="Times New Roman" w:cs="Times New Roman"/>
                <w:b/>
                <w:bCs/>
                <w:sz w:val="20"/>
                <w:szCs w:val="20"/>
              </w:rPr>
              <w:t>Tax Minimization</w:t>
            </w:r>
          </w:p>
        </w:tc>
        <w:tc>
          <w:tcPr>
            <w:tcW w:w="1389" w:type="dxa"/>
          </w:tcPr>
          <w:p w14:paraId="6C25DC7C" w14:textId="4BD0AC03"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12.22768</w:t>
            </w:r>
          </w:p>
        </w:tc>
        <w:tc>
          <w:tcPr>
            <w:tcW w:w="1638" w:type="dxa"/>
          </w:tcPr>
          <w:p w14:paraId="038867DA" w14:textId="6368D0F4"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.8527987</w:t>
            </w:r>
          </w:p>
        </w:tc>
        <w:tc>
          <w:tcPr>
            <w:tcW w:w="1480" w:type="dxa"/>
          </w:tcPr>
          <w:p w14:paraId="2304D1C4" w14:textId="78DCC7A1"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14.34</w:t>
            </w:r>
          </w:p>
        </w:tc>
        <w:tc>
          <w:tcPr>
            <w:tcW w:w="1440" w:type="dxa"/>
          </w:tcPr>
          <w:p w14:paraId="2CE7336C" w14:textId="21FEC2EE"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0.000</w:t>
            </w:r>
          </w:p>
        </w:tc>
      </w:tr>
      <w:tr w:rsidR="009C4DAD" w14:paraId="3E466A98" w14:textId="3CAC7D6B" w:rsidTr="00896722">
        <w:tc>
          <w:tcPr>
            <w:tcW w:w="1980" w:type="dxa"/>
          </w:tcPr>
          <w:p w14:paraId="36838D1D" w14:textId="166F8EB9" w:rsidR="009C4DAD" w:rsidRDefault="00896722" w:rsidP="00896722">
            <w:pPr>
              <w:rPr>
                <w:rFonts w:ascii="Times New Roman" w:hAnsi="Times New Roman" w:cs="Times New Roman"/>
                <w:b/>
                <w:bCs/>
                <w:sz w:val="20"/>
                <w:szCs w:val="20"/>
              </w:rPr>
            </w:pPr>
            <w:r>
              <w:rPr>
                <w:rFonts w:ascii="Times New Roman" w:hAnsi="Times New Roman" w:cs="Times New Roman"/>
                <w:b/>
                <w:bCs/>
                <w:sz w:val="20"/>
                <w:szCs w:val="20"/>
              </w:rPr>
              <w:t>Cons</w:t>
            </w:r>
          </w:p>
        </w:tc>
        <w:tc>
          <w:tcPr>
            <w:tcW w:w="1389" w:type="dxa"/>
          </w:tcPr>
          <w:p w14:paraId="6FC961DB" w14:textId="4A06BFD9"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11.29761</w:t>
            </w:r>
          </w:p>
        </w:tc>
        <w:tc>
          <w:tcPr>
            <w:tcW w:w="1638" w:type="dxa"/>
          </w:tcPr>
          <w:p w14:paraId="1BBC03F9" w14:textId="0B8045E0"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3.216246</w:t>
            </w:r>
          </w:p>
        </w:tc>
        <w:tc>
          <w:tcPr>
            <w:tcW w:w="1480" w:type="dxa"/>
          </w:tcPr>
          <w:p w14:paraId="16F13336" w14:textId="6164DF6E"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3.51</w:t>
            </w:r>
          </w:p>
        </w:tc>
        <w:tc>
          <w:tcPr>
            <w:tcW w:w="1440" w:type="dxa"/>
          </w:tcPr>
          <w:p w14:paraId="40543AC7" w14:textId="41903A0C" w:rsidR="009C4DAD" w:rsidRPr="00896722" w:rsidRDefault="00896722" w:rsidP="00896722">
            <w:pPr>
              <w:jc w:val="center"/>
              <w:rPr>
                <w:rFonts w:ascii="Times New Roman" w:hAnsi="Times New Roman" w:cs="Times New Roman"/>
                <w:sz w:val="20"/>
                <w:szCs w:val="20"/>
              </w:rPr>
            </w:pPr>
            <w:r>
              <w:rPr>
                <w:rFonts w:ascii="Times New Roman" w:hAnsi="Times New Roman" w:cs="Times New Roman"/>
                <w:sz w:val="20"/>
                <w:szCs w:val="20"/>
              </w:rPr>
              <w:t>0.001</w:t>
            </w:r>
          </w:p>
        </w:tc>
      </w:tr>
    </w:tbl>
    <w:p w14:paraId="49EB1AB4" w14:textId="311166D5" w:rsidR="00896722" w:rsidRDefault="009701CB" w:rsidP="009701CB">
      <w:pPr>
        <w:spacing w:line="360" w:lineRule="auto"/>
        <w:jc w:val="both"/>
        <w:rPr>
          <w:rFonts w:ascii="Times New Roman" w:hAnsi="Times New Roman" w:cs="Times New Roman"/>
          <w:i/>
          <w:iCs/>
          <w:sz w:val="20"/>
          <w:szCs w:val="20"/>
          <w:lang w:val="en-US"/>
        </w:rPr>
      </w:pPr>
      <w:proofErr w:type="spellStart"/>
      <w:r w:rsidRPr="000163FB">
        <w:rPr>
          <w:rFonts w:ascii="Times New Roman" w:hAnsi="Times New Roman" w:cs="Times New Roman"/>
          <w:i/>
          <w:iCs/>
          <w:sz w:val="20"/>
          <w:szCs w:val="20"/>
          <w:lang w:val="en-US"/>
        </w:rPr>
        <w:t>Sumber</w:t>
      </w:r>
      <w:proofErr w:type="spellEnd"/>
      <w:r w:rsidRPr="000163FB">
        <w:rPr>
          <w:rFonts w:ascii="Times New Roman" w:hAnsi="Times New Roman" w:cs="Times New Roman"/>
          <w:i/>
          <w:iCs/>
          <w:sz w:val="20"/>
          <w:szCs w:val="20"/>
          <w:lang w:val="en-US"/>
        </w:rPr>
        <w:t xml:space="preserve">: Data </w:t>
      </w:r>
      <w:proofErr w:type="spellStart"/>
      <w:r w:rsidRPr="000163FB">
        <w:rPr>
          <w:rFonts w:ascii="Times New Roman" w:hAnsi="Times New Roman" w:cs="Times New Roman"/>
          <w:i/>
          <w:iCs/>
          <w:sz w:val="20"/>
          <w:szCs w:val="20"/>
          <w:lang w:val="en-US"/>
        </w:rPr>
        <w:t>Diolah</w:t>
      </w:r>
      <w:proofErr w:type="spellEnd"/>
      <w:r w:rsidRPr="000163FB">
        <w:rPr>
          <w:rFonts w:ascii="Times New Roman" w:hAnsi="Times New Roman" w:cs="Times New Roman"/>
          <w:i/>
          <w:iCs/>
          <w:sz w:val="20"/>
          <w:szCs w:val="20"/>
          <w:lang w:val="en-US"/>
        </w:rPr>
        <w:t>, 2025</w:t>
      </w:r>
    </w:p>
    <w:p w14:paraId="0D096F93" w14:textId="7203CAFF" w:rsidR="009E5E98" w:rsidRDefault="009701CB" w:rsidP="002C2DB2">
      <w:pPr>
        <w:spacing w:after="0" w:line="480" w:lineRule="auto"/>
        <w:jc w:val="both"/>
        <w:rPr>
          <w:rFonts w:ascii="Times New Roman" w:hAnsi="Times New Roman" w:cs="Times New Roman"/>
          <w:sz w:val="24"/>
          <w:szCs w:val="24"/>
          <w:lang w:val="en-US"/>
        </w:rPr>
      </w:pPr>
      <w:r>
        <w:rPr>
          <w:rFonts w:ascii="Times New Roman" w:hAnsi="Times New Roman" w:cs="Times New Roman"/>
          <w:i/>
          <w:iCs/>
          <w:sz w:val="20"/>
          <w:szCs w:val="20"/>
          <w:lang w:val="en-US"/>
        </w:rPr>
        <w:tab/>
      </w:r>
      <w:proofErr w:type="spellStart"/>
      <w:r w:rsidRPr="009701CB">
        <w:rPr>
          <w:rFonts w:ascii="Times New Roman" w:hAnsi="Times New Roman" w:cs="Times New Roman"/>
          <w:sz w:val="24"/>
          <w:szCs w:val="24"/>
          <w:lang w:val="en-US"/>
        </w:rPr>
        <w:t>Berikut</w:t>
      </w:r>
      <w:proofErr w:type="spellEnd"/>
      <w:r w:rsidRPr="009701CB">
        <w:rPr>
          <w:rFonts w:ascii="Times New Roman" w:hAnsi="Times New Roman" w:cs="Times New Roman"/>
          <w:sz w:val="24"/>
          <w:szCs w:val="24"/>
          <w:lang w:val="en-US"/>
        </w:rPr>
        <w:t xml:space="preserve"> </w:t>
      </w:r>
      <w:proofErr w:type="spellStart"/>
      <w:r w:rsidRPr="009701CB">
        <w:rPr>
          <w:rFonts w:ascii="Times New Roman" w:hAnsi="Times New Roman" w:cs="Times New Roman"/>
          <w:sz w:val="24"/>
          <w:szCs w:val="24"/>
          <w:lang w:val="en-US"/>
        </w:rPr>
        <w:t>adalah</w:t>
      </w:r>
      <w:proofErr w:type="spellEnd"/>
      <w:r w:rsidRPr="009701C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interpretasi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masing-masing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data panel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dan p-value, </w:t>
      </w:r>
      <w:proofErr w:type="spellStart"/>
      <w:r>
        <w:rPr>
          <w:rFonts w:ascii="Times New Roman" w:hAnsi="Times New Roman" w:cs="Times New Roman"/>
          <w:sz w:val="24"/>
          <w:szCs w:val="24"/>
          <w:lang w:val="en-US"/>
        </w:rPr>
        <w:t>disertai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
    <w:p w14:paraId="0DC7CB91" w14:textId="4EC90F2D" w:rsidR="009701CB" w:rsidRPr="00A74615" w:rsidRDefault="009701CB" w:rsidP="002C2DB2">
      <w:pPr>
        <w:pStyle w:val="ListParagraph"/>
        <w:numPr>
          <w:ilvl w:val="0"/>
          <w:numId w:val="35"/>
        </w:numPr>
        <w:spacing w:after="0" w:line="480" w:lineRule="auto"/>
        <w:jc w:val="both"/>
        <w:rPr>
          <w:rFonts w:ascii="Times New Roman" w:hAnsi="Times New Roman" w:cs="Times New Roman"/>
          <w:sz w:val="24"/>
          <w:szCs w:val="24"/>
          <w:lang w:val="en-US"/>
        </w:rPr>
      </w:pPr>
      <w:r w:rsidRPr="00A74615">
        <w:rPr>
          <w:rFonts w:ascii="Times New Roman" w:hAnsi="Times New Roman" w:cs="Times New Roman"/>
          <w:sz w:val="24"/>
          <w:szCs w:val="24"/>
          <w:lang w:val="en-US"/>
        </w:rPr>
        <w:t>H</w:t>
      </w:r>
      <w:r w:rsidRPr="00A74615">
        <w:rPr>
          <w:rFonts w:ascii="Times New Roman" w:hAnsi="Times New Roman" w:cs="Times New Roman"/>
          <w:sz w:val="24"/>
          <w:szCs w:val="24"/>
          <w:vertAlign w:val="subscript"/>
          <w:lang w:val="en-US"/>
        </w:rPr>
        <w:t>1</w:t>
      </w:r>
      <w:r w:rsidRPr="00A74615">
        <w:rPr>
          <w:rFonts w:ascii="Times New Roman" w:hAnsi="Times New Roman" w:cs="Times New Roman"/>
          <w:sz w:val="24"/>
          <w:szCs w:val="24"/>
          <w:lang w:val="en-US"/>
        </w:rPr>
        <w:t xml:space="preserve">: </w:t>
      </w:r>
      <w:r w:rsidRPr="00A74615">
        <w:rPr>
          <w:rFonts w:ascii="Times New Roman" w:hAnsi="Times New Roman" w:cs="Times New Roman"/>
          <w:i/>
          <w:iCs/>
          <w:sz w:val="24"/>
          <w:szCs w:val="24"/>
          <w:lang w:val="en-US"/>
        </w:rPr>
        <w:t xml:space="preserve">Tax Haven </w:t>
      </w:r>
      <w:r w:rsidRPr="00A74615">
        <w:rPr>
          <w:rFonts w:ascii="Times New Roman" w:hAnsi="Times New Roman" w:cs="Times New Roman"/>
          <w:sz w:val="24"/>
          <w:szCs w:val="24"/>
          <w:lang w:val="en-US"/>
        </w:rPr>
        <w:t xml:space="preserve">(X1) </w:t>
      </w:r>
      <w:proofErr w:type="spellStart"/>
      <w:r w:rsidRPr="00A74615">
        <w:rPr>
          <w:rFonts w:ascii="Times New Roman" w:hAnsi="Times New Roman" w:cs="Times New Roman"/>
          <w:sz w:val="24"/>
          <w:szCs w:val="24"/>
          <w:lang w:val="en-US"/>
        </w:rPr>
        <w:t>berpengaruh</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positif</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terhadap</w:t>
      </w:r>
      <w:proofErr w:type="spellEnd"/>
      <w:r w:rsidRPr="00A74615">
        <w:rPr>
          <w:rFonts w:ascii="Times New Roman" w:hAnsi="Times New Roman" w:cs="Times New Roman"/>
          <w:sz w:val="24"/>
          <w:szCs w:val="24"/>
          <w:lang w:val="en-US"/>
        </w:rPr>
        <w:t xml:space="preserve"> </w:t>
      </w:r>
      <w:r w:rsidRPr="00A74615">
        <w:rPr>
          <w:rFonts w:ascii="Times New Roman" w:hAnsi="Times New Roman" w:cs="Times New Roman"/>
          <w:i/>
          <w:iCs/>
          <w:sz w:val="24"/>
          <w:szCs w:val="24"/>
          <w:lang w:val="en-US"/>
        </w:rPr>
        <w:t>Transfer Pricing</w:t>
      </w:r>
      <w:r w:rsidRPr="00A74615">
        <w:rPr>
          <w:rFonts w:ascii="Times New Roman" w:hAnsi="Times New Roman" w:cs="Times New Roman"/>
          <w:sz w:val="24"/>
          <w:szCs w:val="24"/>
          <w:lang w:val="en-US"/>
        </w:rPr>
        <w:t>.</w:t>
      </w:r>
    </w:p>
    <w:p w14:paraId="36F4D672" w14:textId="35D381D6" w:rsidR="009701CB" w:rsidRPr="00A74615" w:rsidRDefault="009701CB" w:rsidP="002C2DB2">
      <w:pPr>
        <w:pStyle w:val="ListParagraph"/>
        <w:spacing w:after="0" w:line="480" w:lineRule="auto"/>
        <w:jc w:val="both"/>
        <w:rPr>
          <w:rFonts w:ascii="Times New Roman" w:hAnsi="Times New Roman" w:cs="Times New Roman"/>
          <w:sz w:val="24"/>
          <w:szCs w:val="24"/>
          <w:lang w:val="en-US"/>
        </w:rPr>
      </w:pPr>
      <w:proofErr w:type="spellStart"/>
      <w:r w:rsidRPr="00A74615">
        <w:rPr>
          <w:rFonts w:ascii="Times New Roman" w:hAnsi="Times New Roman" w:cs="Times New Roman"/>
          <w:sz w:val="24"/>
          <w:szCs w:val="24"/>
          <w:lang w:val="en-US"/>
        </w:rPr>
        <w:t>Variabel</w:t>
      </w:r>
      <w:proofErr w:type="spellEnd"/>
      <w:r w:rsidRPr="00A74615">
        <w:rPr>
          <w:rFonts w:ascii="Times New Roman" w:hAnsi="Times New Roman" w:cs="Times New Roman"/>
          <w:sz w:val="24"/>
          <w:szCs w:val="24"/>
          <w:lang w:val="en-US"/>
        </w:rPr>
        <w:t xml:space="preserve"> X1 </w:t>
      </w:r>
      <w:proofErr w:type="spellStart"/>
      <w:r w:rsidRPr="00A74615">
        <w:rPr>
          <w:rFonts w:ascii="Times New Roman" w:hAnsi="Times New Roman" w:cs="Times New Roman"/>
          <w:sz w:val="24"/>
          <w:szCs w:val="24"/>
          <w:lang w:val="en-US"/>
        </w:rPr>
        <w:t>yaitu</w:t>
      </w:r>
      <w:proofErr w:type="spellEnd"/>
      <w:r w:rsidRPr="00A74615">
        <w:rPr>
          <w:rFonts w:ascii="Times New Roman" w:hAnsi="Times New Roman" w:cs="Times New Roman"/>
          <w:sz w:val="24"/>
          <w:szCs w:val="24"/>
          <w:lang w:val="en-US"/>
        </w:rPr>
        <w:t xml:space="preserve"> </w:t>
      </w:r>
      <w:r w:rsidRPr="00A74615">
        <w:rPr>
          <w:rFonts w:ascii="Times New Roman" w:hAnsi="Times New Roman" w:cs="Times New Roman"/>
          <w:i/>
          <w:iCs/>
          <w:sz w:val="24"/>
          <w:szCs w:val="24"/>
          <w:lang w:val="en-US"/>
        </w:rPr>
        <w:t xml:space="preserve">Tax Haven </w:t>
      </w:r>
      <w:proofErr w:type="spellStart"/>
      <w:r w:rsidRPr="00A74615">
        <w:rPr>
          <w:rFonts w:ascii="Times New Roman" w:hAnsi="Times New Roman" w:cs="Times New Roman"/>
          <w:sz w:val="24"/>
          <w:szCs w:val="24"/>
          <w:lang w:val="en-US"/>
        </w:rPr>
        <w:t>memiliki</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nilai</w:t>
      </w:r>
      <w:proofErr w:type="spellEnd"/>
      <w:r w:rsidRPr="00A74615">
        <w:rPr>
          <w:rFonts w:ascii="Times New Roman" w:hAnsi="Times New Roman" w:cs="Times New Roman"/>
          <w:sz w:val="24"/>
          <w:szCs w:val="24"/>
          <w:lang w:val="en-US"/>
        </w:rPr>
        <w:t xml:space="preserve"> p = 0,000 dan t = 7,99. Nilai p &lt; 0,05 </w:t>
      </w:r>
      <w:proofErr w:type="spellStart"/>
      <w:r w:rsidRPr="00A74615">
        <w:rPr>
          <w:rFonts w:ascii="Times New Roman" w:hAnsi="Times New Roman" w:cs="Times New Roman"/>
          <w:sz w:val="24"/>
          <w:szCs w:val="24"/>
          <w:lang w:val="en-US"/>
        </w:rPr>
        <w:t>menunjukkan</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bahwa</w:t>
      </w:r>
      <w:proofErr w:type="spellEnd"/>
      <w:r w:rsidRPr="00A74615">
        <w:rPr>
          <w:rFonts w:ascii="Times New Roman" w:hAnsi="Times New Roman" w:cs="Times New Roman"/>
          <w:sz w:val="24"/>
          <w:szCs w:val="24"/>
          <w:lang w:val="en-US"/>
        </w:rPr>
        <w:t xml:space="preserve"> </w:t>
      </w:r>
      <w:r w:rsidRPr="00A74615">
        <w:rPr>
          <w:rFonts w:ascii="Times New Roman" w:hAnsi="Times New Roman" w:cs="Times New Roman"/>
          <w:i/>
          <w:iCs/>
          <w:sz w:val="24"/>
          <w:szCs w:val="24"/>
          <w:lang w:val="en-US"/>
        </w:rPr>
        <w:t xml:space="preserve">Tax Haven </w:t>
      </w:r>
      <w:proofErr w:type="spellStart"/>
      <w:r w:rsidRPr="00A74615">
        <w:rPr>
          <w:rFonts w:ascii="Times New Roman" w:hAnsi="Times New Roman" w:cs="Times New Roman"/>
          <w:sz w:val="24"/>
          <w:szCs w:val="24"/>
          <w:lang w:val="en-US"/>
        </w:rPr>
        <w:t>berpengaruh</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signifikan</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secara</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statistik</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terhadap</w:t>
      </w:r>
      <w:proofErr w:type="spellEnd"/>
      <w:r w:rsidRPr="00A74615">
        <w:rPr>
          <w:rFonts w:ascii="Times New Roman" w:hAnsi="Times New Roman" w:cs="Times New Roman"/>
          <w:sz w:val="24"/>
          <w:szCs w:val="24"/>
          <w:lang w:val="en-US"/>
        </w:rPr>
        <w:t xml:space="preserve"> </w:t>
      </w:r>
      <w:r w:rsidRPr="00A74615">
        <w:rPr>
          <w:rFonts w:ascii="Times New Roman" w:hAnsi="Times New Roman" w:cs="Times New Roman"/>
          <w:i/>
          <w:iCs/>
          <w:sz w:val="24"/>
          <w:szCs w:val="24"/>
          <w:lang w:val="en-US"/>
        </w:rPr>
        <w:t xml:space="preserve">Transfer Pricing. </w:t>
      </w:r>
      <w:proofErr w:type="spellStart"/>
      <w:r w:rsidRPr="00A74615">
        <w:rPr>
          <w:rFonts w:ascii="Times New Roman" w:hAnsi="Times New Roman" w:cs="Times New Roman"/>
          <w:sz w:val="24"/>
          <w:szCs w:val="24"/>
          <w:lang w:val="en-US"/>
        </w:rPr>
        <w:t>Koefisien</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regresi</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positif</w:t>
      </w:r>
      <w:proofErr w:type="spellEnd"/>
      <w:r w:rsidRPr="00A74615">
        <w:rPr>
          <w:rFonts w:ascii="Times New Roman" w:hAnsi="Times New Roman" w:cs="Times New Roman"/>
          <w:sz w:val="24"/>
          <w:szCs w:val="24"/>
          <w:lang w:val="en-US"/>
        </w:rPr>
        <w:t xml:space="preserve"> </w:t>
      </w:r>
      <w:proofErr w:type="spellStart"/>
      <w:r w:rsidRPr="00A74615">
        <w:rPr>
          <w:rFonts w:ascii="Times New Roman" w:hAnsi="Times New Roman" w:cs="Times New Roman"/>
          <w:sz w:val="24"/>
          <w:szCs w:val="24"/>
          <w:lang w:val="en-US"/>
        </w:rPr>
        <w:t>sebesar</w:t>
      </w:r>
      <w:proofErr w:type="spellEnd"/>
      <w:r w:rsidR="00A74615" w:rsidRPr="00A74615">
        <w:rPr>
          <w:rFonts w:ascii="Times New Roman" w:hAnsi="Times New Roman" w:cs="Times New Roman"/>
          <w:sz w:val="24"/>
          <w:szCs w:val="24"/>
          <w:lang w:val="en-US"/>
        </w:rPr>
        <w:t xml:space="preserve"> 15,078 </w:t>
      </w:r>
      <w:proofErr w:type="spellStart"/>
      <w:r w:rsidR="00A74615" w:rsidRPr="00A74615">
        <w:rPr>
          <w:rFonts w:ascii="Times New Roman" w:hAnsi="Times New Roman" w:cs="Times New Roman"/>
          <w:sz w:val="24"/>
          <w:szCs w:val="24"/>
          <w:lang w:val="en-US"/>
        </w:rPr>
        <w:t>mengindikasi</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bahwa</w:t>
      </w:r>
      <w:proofErr w:type="spellEnd"/>
      <w:r w:rsidR="00A74615" w:rsidRPr="00A74615">
        <w:rPr>
          <w:rFonts w:ascii="Times New Roman" w:hAnsi="Times New Roman" w:cs="Times New Roman"/>
          <w:sz w:val="24"/>
          <w:szCs w:val="24"/>
          <w:lang w:val="en-US"/>
        </w:rPr>
        <w:t xml:space="preserve"> </w:t>
      </w:r>
      <w:r w:rsidR="00A74615" w:rsidRPr="00A74615">
        <w:rPr>
          <w:rFonts w:ascii="Times New Roman" w:hAnsi="Times New Roman" w:cs="Times New Roman"/>
          <w:i/>
          <w:iCs/>
          <w:sz w:val="24"/>
          <w:szCs w:val="24"/>
          <w:lang w:val="en-US"/>
        </w:rPr>
        <w:t xml:space="preserve">Tax Haven </w:t>
      </w:r>
      <w:proofErr w:type="spellStart"/>
      <w:r w:rsidR="00A74615" w:rsidRPr="00A74615">
        <w:rPr>
          <w:rFonts w:ascii="Times New Roman" w:hAnsi="Times New Roman" w:cs="Times New Roman"/>
          <w:sz w:val="24"/>
          <w:szCs w:val="24"/>
          <w:lang w:val="en-US"/>
        </w:rPr>
        <w:t>berhubungan</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positif</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secara</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signifikan</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dengan</w:t>
      </w:r>
      <w:proofErr w:type="spellEnd"/>
      <w:r w:rsidR="00A74615" w:rsidRPr="00A74615">
        <w:rPr>
          <w:rFonts w:ascii="Times New Roman" w:hAnsi="Times New Roman" w:cs="Times New Roman"/>
          <w:sz w:val="24"/>
          <w:szCs w:val="24"/>
          <w:lang w:val="en-US"/>
        </w:rPr>
        <w:t xml:space="preserve"> </w:t>
      </w:r>
      <w:r w:rsidR="00A74615" w:rsidRPr="00A74615">
        <w:rPr>
          <w:rFonts w:ascii="Times New Roman" w:hAnsi="Times New Roman" w:cs="Times New Roman"/>
          <w:i/>
          <w:iCs/>
          <w:sz w:val="24"/>
          <w:szCs w:val="24"/>
          <w:lang w:val="en-US"/>
        </w:rPr>
        <w:t>Transfer Pricing</w:t>
      </w:r>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Dengan</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demikian</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peningkatan</w:t>
      </w:r>
      <w:proofErr w:type="spellEnd"/>
      <w:r w:rsidR="00A74615" w:rsidRPr="00A74615">
        <w:rPr>
          <w:rFonts w:ascii="Times New Roman" w:hAnsi="Times New Roman" w:cs="Times New Roman"/>
          <w:sz w:val="24"/>
          <w:szCs w:val="24"/>
          <w:lang w:val="en-US"/>
        </w:rPr>
        <w:t xml:space="preserve"> pada </w:t>
      </w:r>
      <w:r w:rsidR="00A74615" w:rsidRPr="00A74615">
        <w:rPr>
          <w:rFonts w:ascii="Times New Roman" w:hAnsi="Times New Roman" w:cs="Times New Roman"/>
          <w:i/>
          <w:iCs/>
          <w:sz w:val="24"/>
          <w:szCs w:val="24"/>
          <w:lang w:val="en-US"/>
        </w:rPr>
        <w:t>Tax Haven</w:t>
      </w:r>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akan</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secara</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bermakna</w:t>
      </w:r>
      <w:proofErr w:type="spellEnd"/>
      <w:r w:rsidR="00A74615" w:rsidRP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meningkatkan</w:t>
      </w:r>
      <w:proofErr w:type="spellEnd"/>
      <w:r w:rsidR="00A74615" w:rsidRPr="00A74615">
        <w:rPr>
          <w:rFonts w:ascii="Times New Roman" w:hAnsi="Times New Roman" w:cs="Times New Roman"/>
          <w:sz w:val="24"/>
          <w:szCs w:val="24"/>
          <w:lang w:val="en-US"/>
        </w:rPr>
        <w:t xml:space="preserve"> </w:t>
      </w:r>
      <w:r w:rsidR="00A74615" w:rsidRPr="00A74615">
        <w:rPr>
          <w:rFonts w:ascii="Times New Roman" w:hAnsi="Times New Roman" w:cs="Times New Roman"/>
          <w:i/>
          <w:iCs/>
          <w:sz w:val="24"/>
          <w:szCs w:val="24"/>
          <w:lang w:val="en-US"/>
        </w:rPr>
        <w:t>Transfer Pricing</w:t>
      </w:r>
      <w:r w:rsidR="00A74615" w:rsidRPr="00A74615">
        <w:rPr>
          <w:rFonts w:ascii="Times New Roman" w:hAnsi="Times New Roman" w:cs="Times New Roman"/>
          <w:sz w:val="24"/>
          <w:szCs w:val="24"/>
          <w:lang w:val="en-US"/>
        </w:rPr>
        <w:t xml:space="preserve">. </w:t>
      </w:r>
      <w:r w:rsidR="00A74615">
        <w:rPr>
          <w:rFonts w:ascii="Times New Roman" w:hAnsi="Times New Roman" w:cs="Times New Roman"/>
          <w:sz w:val="24"/>
          <w:szCs w:val="24"/>
          <w:lang w:val="en-US"/>
        </w:rPr>
        <w:t xml:space="preserve">Oleh </w:t>
      </w:r>
      <w:proofErr w:type="spellStart"/>
      <w:r w:rsidR="00A74615">
        <w:rPr>
          <w:rFonts w:ascii="Times New Roman" w:hAnsi="Times New Roman" w:cs="Times New Roman"/>
          <w:sz w:val="24"/>
          <w:szCs w:val="24"/>
          <w:lang w:val="en-US"/>
        </w:rPr>
        <w:t>karena</w:t>
      </w:r>
      <w:proofErr w:type="spellEnd"/>
      <w:r w:rsidR="00A74615">
        <w:rPr>
          <w:rFonts w:ascii="Times New Roman" w:hAnsi="Times New Roman" w:cs="Times New Roman"/>
          <w:sz w:val="24"/>
          <w:szCs w:val="24"/>
          <w:lang w:val="en-US"/>
        </w:rPr>
        <w:t xml:space="preserve"> </w:t>
      </w:r>
      <w:proofErr w:type="spellStart"/>
      <w:r w:rsidR="00A74615">
        <w:rPr>
          <w:rFonts w:ascii="Times New Roman" w:hAnsi="Times New Roman" w:cs="Times New Roman"/>
          <w:sz w:val="24"/>
          <w:szCs w:val="24"/>
          <w:lang w:val="en-US"/>
        </w:rPr>
        <w:t>itu</w:t>
      </w:r>
      <w:proofErr w:type="spellEnd"/>
      <w:r w:rsidR="00A74615">
        <w:rPr>
          <w:rFonts w:ascii="Times New Roman" w:hAnsi="Times New Roman" w:cs="Times New Roman"/>
          <w:sz w:val="24"/>
          <w:szCs w:val="24"/>
          <w:lang w:val="en-US"/>
        </w:rPr>
        <w:t xml:space="preserve"> </w:t>
      </w:r>
      <w:proofErr w:type="spellStart"/>
      <w:r w:rsidR="00A74615">
        <w:rPr>
          <w:rFonts w:ascii="Times New Roman" w:hAnsi="Times New Roman" w:cs="Times New Roman"/>
          <w:sz w:val="24"/>
          <w:szCs w:val="24"/>
          <w:lang w:val="en-US"/>
        </w:rPr>
        <w:t>h</w:t>
      </w:r>
      <w:r w:rsidR="00A74615" w:rsidRPr="00A74615">
        <w:rPr>
          <w:rFonts w:ascii="Times New Roman" w:hAnsi="Times New Roman" w:cs="Times New Roman"/>
          <w:sz w:val="24"/>
          <w:szCs w:val="24"/>
          <w:lang w:val="en-US"/>
        </w:rPr>
        <w:t>ipotesis</w:t>
      </w:r>
      <w:proofErr w:type="spellEnd"/>
      <w:r w:rsidR="00A74615" w:rsidRPr="00A74615">
        <w:rPr>
          <w:rFonts w:ascii="Times New Roman" w:hAnsi="Times New Roman" w:cs="Times New Roman"/>
          <w:sz w:val="24"/>
          <w:szCs w:val="24"/>
          <w:lang w:val="en-US"/>
        </w:rPr>
        <w:t xml:space="preserve"> </w:t>
      </w:r>
      <w:r w:rsidR="00A74615">
        <w:rPr>
          <w:rFonts w:ascii="Times New Roman" w:hAnsi="Times New Roman" w:cs="Times New Roman"/>
          <w:sz w:val="24"/>
          <w:szCs w:val="24"/>
          <w:lang w:val="en-US"/>
        </w:rPr>
        <w:t>(</w:t>
      </w:r>
      <w:r w:rsidR="00A74615" w:rsidRPr="00A74615">
        <w:rPr>
          <w:rFonts w:ascii="Times New Roman" w:hAnsi="Times New Roman" w:cs="Times New Roman"/>
          <w:sz w:val="24"/>
          <w:szCs w:val="24"/>
          <w:lang w:val="en-US"/>
        </w:rPr>
        <w:t>H</w:t>
      </w:r>
      <w:r w:rsidR="00A74615" w:rsidRPr="00FA5722">
        <w:rPr>
          <w:rFonts w:ascii="Times New Roman" w:hAnsi="Times New Roman" w:cs="Times New Roman"/>
          <w:sz w:val="24"/>
          <w:szCs w:val="24"/>
          <w:vertAlign w:val="subscript"/>
          <w:lang w:val="en-US"/>
        </w:rPr>
        <w:t>1</w:t>
      </w:r>
      <w:r w:rsidR="00A74615">
        <w:rPr>
          <w:rFonts w:ascii="Times New Roman" w:hAnsi="Times New Roman" w:cs="Times New Roman"/>
          <w:sz w:val="24"/>
          <w:szCs w:val="24"/>
          <w:lang w:val="en-US"/>
        </w:rPr>
        <w:t xml:space="preserve">) </w:t>
      </w:r>
      <w:proofErr w:type="spellStart"/>
      <w:r w:rsidR="00A74615" w:rsidRPr="00A74615">
        <w:rPr>
          <w:rFonts w:ascii="Times New Roman" w:hAnsi="Times New Roman" w:cs="Times New Roman"/>
          <w:sz w:val="24"/>
          <w:szCs w:val="24"/>
          <w:lang w:val="en-US"/>
        </w:rPr>
        <w:t>diterima</w:t>
      </w:r>
      <w:proofErr w:type="spellEnd"/>
      <w:r w:rsidR="00A74615" w:rsidRPr="00A74615">
        <w:rPr>
          <w:rFonts w:ascii="Times New Roman" w:hAnsi="Times New Roman" w:cs="Times New Roman"/>
          <w:sz w:val="24"/>
          <w:szCs w:val="24"/>
          <w:lang w:val="en-US"/>
        </w:rPr>
        <w:t>.</w:t>
      </w:r>
    </w:p>
    <w:p w14:paraId="5935E524" w14:textId="6F81E585" w:rsidR="009701CB" w:rsidRDefault="00627415" w:rsidP="00272C47">
      <w:pPr>
        <w:pStyle w:val="ListParagraph"/>
        <w:numPr>
          <w:ilvl w:val="0"/>
          <w:numId w:val="35"/>
        </w:numPr>
        <w:spacing w:line="480" w:lineRule="auto"/>
        <w:jc w:val="both"/>
        <w:rPr>
          <w:rFonts w:ascii="Times New Roman" w:hAnsi="Times New Roman" w:cs="Times New Roman"/>
          <w:lang w:val="en-US"/>
        </w:rPr>
      </w:pPr>
      <w:r>
        <w:rPr>
          <w:rFonts w:ascii="Times New Roman" w:hAnsi="Times New Roman" w:cs="Times New Roman"/>
          <w:lang w:val="en-US"/>
        </w:rPr>
        <w:t>H</w:t>
      </w:r>
      <w:proofErr w:type="gramStart"/>
      <w:r>
        <w:rPr>
          <w:rFonts w:ascii="Times New Roman" w:hAnsi="Times New Roman" w:cs="Times New Roman"/>
          <w:vertAlign w:val="subscript"/>
          <w:lang w:val="en-US"/>
        </w:rPr>
        <w:t>2</w:t>
      </w:r>
      <w:r>
        <w:rPr>
          <w:rFonts w:ascii="Times New Roman" w:hAnsi="Times New Roman" w:cs="Times New Roman"/>
          <w:lang w:val="en-US"/>
        </w:rPr>
        <w:t xml:space="preserve"> :</w:t>
      </w:r>
      <w:proofErr w:type="gramEnd"/>
      <w:r>
        <w:rPr>
          <w:rFonts w:ascii="Times New Roman" w:hAnsi="Times New Roman" w:cs="Times New Roman"/>
          <w:lang w:val="en-US"/>
        </w:rPr>
        <w:t xml:space="preserve"> </w:t>
      </w:r>
      <w:r>
        <w:rPr>
          <w:rFonts w:ascii="Times New Roman" w:hAnsi="Times New Roman" w:cs="Times New Roman"/>
          <w:i/>
          <w:iCs/>
          <w:lang w:val="en-US"/>
        </w:rPr>
        <w:t xml:space="preserve">Intangible Asset </w:t>
      </w:r>
      <w:r>
        <w:rPr>
          <w:rFonts w:ascii="Times New Roman" w:hAnsi="Times New Roman" w:cs="Times New Roman"/>
          <w:lang w:val="en-US"/>
        </w:rPr>
        <w:t xml:space="preserve">(X2) </w:t>
      </w:r>
      <w:proofErr w:type="spellStart"/>
      <w:r>
        <w:rPr>
          <w:rFonts w:ascii="Times New Roman" w:hAnsi="Times New Roman" w:cs="Times New Roman"/>
          <w:lang w:val="en-US"/>
        </w:rPr>
        <w:t>berpengaruh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r>
        <w:rPr>
          <w:rFonts w:ascii="Times New Roman" w:hAnsi="Times New Roman" w:cs="Times New Roman"/>
          <w:i/>
          <w:iCs/>
          <w:lang w:val="en-US"/>
        </w:rPr>
        <w:t>Transfer Pricing</w:t>
      </w:r>
      <w:r>
        <w:rPr>
          <w:rFonts w:ascii="Times New Roman" w:hAnsi="Times New Roman" w:cs="Times New Roman"/>
          <w:lang w:val="en-US"/>
        </w:rPr>
        <w:t>.</w:t>
      </w:r>
    </w:p>
    <w:p w14:paraId="272E466D" w14:textId="63E1C915" w:rsidR="00627415" w:rsidRDefault="00627415" w:rsidP="00272C47">
      <w:pPr>
        <w:pStyle w:val="ListParagraph"/>
        <w:spacing w:line="480" w:lineRule="auto"/>
        <w:jc w:val="both"/>
        <w:rPr>
          <w:rFonts w:ascii="Times New Roman" w:hAnsi="Times New Roman" w:cs="Times New Roman"/>
          <w:lang w:val="en-US"/>
        </w:rPr>
      </w:pPr>
      <w:proofErr w:type="spellStart"/>
      <w:r w:rsidRPr="00627415">
        <w:rPr>
          <w:rFonts w:ascii="Times New Roman" w:hAnsi="Times New Roman" w:cs="Times New Roman"/>
          <w:lang w:val="en-US"/>
        </w:rPr>
        <w:t>Variabel</w:t>
      </w:r>
      <w:proofErr w:type="spellEnd"/>
      <w:r w:rsidRPr="00627415">
        <w:rPr>
          <w:rFonts w:ascii="Times New Roman" w:hAnsi="Times New Roman" w:cs="Times New Roman"/>
          <w:lang w:val="en-US"/>
        </w:rPr>
        <w:t xml:space="preserve"> X</w:t>
      </w:r>
      <w:r>
        <w:rPr>
          <w:rFonts w:ascii="Times New Roman" w:hAnsi="Times New Roman" w:cs="Times New Roman"/>
          <w:lang w:val="en-US"/>
        </w:rPr>
        <w:t>2</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yaitu</w:t>
      </w:r>
      <w:proofErr w:type="spellEnd"/>
      <w:r w:rsidRPr="00627415">
        <w:rPr>
          <w:rFonts w:ascii="Times New Roman" w:hAnsi="Times New Roman" w:cs="Times New Roman"/>
          <w:lang w:val="en-US"/>
        </w:rPr>
        <w:t xml:space="preserve"> </w:t>
      </w:r>
      <w:r>
        <w:rPr>
          <w:rFonts w:ascii="Times New Roman" w:hAnsi="Times New Roman" w:cs="Times New Roman"/>
          <w:i/>
          <w:iCs/>
          <w:lang w:val="en-US"/>
        </w:rPr>
        <w:t>Intangible Asset</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memiliki</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nilai</w:t>
      </w:r>
      <w:proofErr w:type="spellEnd"/>
      <w:r w:rsidRPr="00627415">
        <w:rPr>
          <w:rFonts w:ascii="Times New Roman" w:hAnsi="Times New Roman" w:cs="Times New Roman"/>
          <w:lang w:val="en-US"/>
        </w:rPr>
        <w:t xml:space="preserve"> p = 0,000 dan t = </w:t>
      </w:r>
      <w:r>
        <w:rPr>
          <w:rFonts w:ascii="Times New Roman" w:hAnsi="Times New Roman" w:cs="Times New Roman"/>
          <w:lang w:val="en-US"/>
        </w:rPr>
        <w:t>14</w:t>
      </w:r>
      <w:r w:rsidRPr="00627415">
        <w:rPr>
          <w:rFonts w:ascii="Times New Roman" w:hAnsi="Times New Roman" w:cs="Times New Roman"/>
          <w:lang w:val="en-US"/>
        </w:rPr>
        <w:t>,</w:t>
      </w:r>
      <w:r>
        <w:rPr>
          <w:rFonts w:ascii="Times New Roman" w:hAnsi="Times New Roman" w:cs="Times New Roman"/>
          <w:lang w:val="en-US"/>
        </w:rPr>
        <w:t>16</w:t>
      </w:r>
      <w:r w:rsidRPr="00627415">
        <w:rPr>
          <w:rFonts w:ascii="Times New Roman" w:hAnsi="Times New Roman" w:cs="Times New Roman"/>
          <w:lang w:val="en-US"/>
        </w:rPr>
        <w:t xml:space="preserve">. Nilai p &lt; 0,05 </w:t>
      </w:r>
      <w:proofErr w:type="spellStart"/>
      <w:r w:rsidRPr="00627415">
        <w:rPr>
          <w:rFonts w:ascii="Times New Roman" w:hAnsi="Times New Roman" w:cs="Times New Roman"/>
          <w:lang w:val="en-US"/>
        </w:rPr>
        <w:t>menunjukkan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bahwa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intangible asset </w:t>
      </w:r>
      <w:proofErr w:type="spellStart"/>
      <w:r w:rsidRPr="00627415">
        <w:rPr>
          <w:rFonts w:ascii="Times New Roman" w:hAnsi="Times New Roman" w:cs="Times New Roman"/>
          <w:lang w:val="en-US"/>
        </w:rPr>
        <w:t>berpengaruh</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signifikan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secara</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statistik</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terhadap</w:t>
      </w:r>
      <w:proofErr w:type="spellEnd"/>
      <w:r w:rsidRPr="00627415">
        <w:rPr>
          <w:rFonts w:ascii="Times New Roman" w:hAnsi="Times New Roman" w:cs="Times New Roman"/>
          <w:lang w:val="en-US"/>
        </w:rPr>
        <w:t xml:space="preserve"> </w:t>
      </w:r>
      <w:r w:rsidRPr="00627415">
        <w:rPr>
          <w:rFonts w:ascii="Times New Roman" w:hAnsi="Times New Roman" w:cs="Times New Roman"/>
          <w:i/>
          <w:iCs/>
          <w:lang w:val="en-US"/>
        </w:rPr>
        <w:t>Transfer Pricing</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Koefisien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regresi</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positif</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sebesar</w:t>
      </w:r>
      <w:proofErr w:type="spellEnd"/>
      <w:r w:rsidRPr="00627415">
        <w:rPr>
          <w:rFonts w:ascii="Times New Roman" w:hAnsi="Times New Roman" w:cs="Times New Roman"/>
          <w:lang w:val="en-US"/>
        </w:rPr>
        <w:t xml:space="preserve"> </w:t>
      </w:r>
      <w:r>
        <w:rPr>
          <w:rFonts w:ascii="Times New Roman" w:hAnsi="Times New Roman" w:cs="Times New Roman"/>
          <w:lang w:val="en-US"/>
        </w:rPr>
        <w:t>4,219</w:t>
      </w:r>
      <w:r w:rsidRPr="00627415">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bahwa</w:t>
      </w:r>
      <w:proofErr w:type="spellEnd"/>
      <w:r w:rsidRPr="00627415">
        <w:rPr>
          <w:rFonts w:ascii="Times New Roman" w:hAnsi="Times New Roman" w:cs="Times New Roman"/>
          <w:lang w:val="en-US"/>
        </w:rPr>
        <w:t xml:space="preserve"> </w:t>
      </w:r>
      <w:r>
        <w:rPr>
          <w:rFonts w:ascii="Times New Roman" w:hAnsi="Times New Roman" w:cs="Times New Roman"/>
          <w:i/>
          <w:iCs/>
          <w:lang w:val="en-US"/>
        </w:rPr>
        <w:t xml:space="preserve">intangible asset </w:t>
      </w:r>
      <w:proofErr w:type="spellStart"/>
      <w:r>
        <w:rPr>
          <w:rFonts w:ascii="Times New Roman" w:hAnsi="Times New Roman" w:cs="Times New Roman"/>
          <w:lang w:val="en-US"/>
        </w:rPr>
        <w:t>memiliki</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hubungan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positif</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signifikan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dengan</w:t>
      </w:r>
      <w:proofErr w:type="spellEnd"/>
      <w:r w:rsidRPr="00627415">
        <w:rPr>
          <w:rFonts w:ascii="Times New Roman" w:hAnsi="Times New Roman" w:cs="Times New Roman"/>
          <w:lang w:val="en-US"/>
        </w:rPr>
        <w:t xml:space="preserve"> </w:t>
      </w:r>
      <w:r w:rsidRPr="00627415">
        <w:rPr>
          <w:rFonts w:ascii="Times New Roman" w:hAnsi="Times New Roman" w:cs="Times New Roman"/>
          <w:i/>
          <w:iCs/>
          <w:lang w:val="en-US"/>
        </w:rPr>
        <w:t>Transfer Pricing</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Dengan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demikian</w:t>
      </w:r>
      <w:proofErr w:type="spellEnd"/>
      <w:r w:rsidRPr="00627415">
        <w:rPr>
          <w:rFonts w:ascii="Times New Roman" w:hAnsi="Times New Roman" w:cs="Times New Roman"/>
          <w:lang w:val="en-US"/>
        </w:rPr>
        <w:t xml:space="preserve">, </w:t>
      </w:r>
      <w:proofErr w:type="spellStart"/>
      <w:r>
        <w:rPr>
          <w:rFonts w:ascii="Times New Roman" w:hAnsi="Times New Roman" w:cs="Times New Roman"/>
          <w:lang w:val="en-US"/>
        </w:rPr>
        <w:t>kenaikan</w:t>
      </w:r>
      <w:proofErr w:type="spellEnd"/>
      <w:r>
        <w:rPr>
          <w:rFonts w:ascii="Times New Roman" w:hAnsi="Times New Roman" w:cs="Times New Roman"/>
          <w:lang w:val="en-US"/>
        </w:rPr>
        <w:t xml:space="preserve"> </w:t>
      </w:r>
      <w:r>
        <w:rPr>
          <w:rFonts w:ascii="Times New Roman" w:hAnsi="Times New Roman" w:cs="Times New Roman"/>
          <w:i/>
          <w:iCs/>
          <w:lang w:val="en-US"/>
        </w:rPr>
        <w:t>intangible asset</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akan</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secara</w:t>
      </w:r>
      <w:proofErr w:type="spellEnd"/>
      <w:r w:rsidRPr="00627415">
        <w:rPr>
          <w:rFonts w:ascii="Times New Roman" w:hAnsi="Times New Roman" w:cs="Times New Roman"/>
          <w:lang w:val="en-US"/>
        </w:rPr>
        <w:t xml:space="preserve"> </w:t>
      </w:r>
      <w:proofErr w:type="spellStart"/>
      <w:r>
        <w:rPr>
          <w:rFonts w:ascii="Times New Roman" w:hAnsi="Times New Roman" w:cs="Times New Roman"/>
          <w:lang w:val="en-US"/>
        </w:rPr>
        <w:t>nyata</w:t>
      </w:r>
      <w:proofErr w:type="spellEnd"/>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meningkatkan</w:t>
      </w:r>
      <w:proofErr w:type="spellEnd"/>
      <w:r w:rsidRPr="00627415">
        <w:rPr>
          <w:rFonts w:ascii="Times New Roman" w:hAnsi="Times New Roman" w:cs="Times New Roman"/>
          <w:lang w:val="en-US"/>
        </w:rPr>
        <w:t xml:space="preserve"> </w:t>
      </w:r>
      <w:r w:rsidRPr="00627415">
        <w:rPr>
          <w:rFonts w:ascii="Times New Roman" w:hAnsi="Times New Roman" w:cs="Times New Roman"/>
          <w:i/>
          <w:iCs/>
          <w:lang w:val="en-US"/>
        </w:rPr>
        <w:t>Transfer Pricing</w:t>
      </w:r>
      <w:r w:rsidRPr="00627415">
        <w:rPr>
          <w:rFonts w:ascii="Times New Roman" w:hAnsi="Times New Roman" w:cs="Times New Roman"/>
          <w:lang w:val="en-US"/>
        </w:rPr>
        <w:t xml:space="preserve">. </w:t>
      </w:r>
      <w:r>
        <w:rPr>
          <w:rFonts w:ascii="Times New Roman" w:hAnsi="Times New Roman" w:cs="Times New Roman"/>
          <w:lang w:val="en-US"/>
        </w:rPr>
        <w:t xml:space="preserve">Maka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sidRPr="00627415">
        <w:rPr>
          <w:rFonts w:ascii="Times New Roman" w:hAnsi="Times New Roman" w:cs="Times New Roman"/>
          <w:lang w:val="en-US"/>
        </w:rPr>
        <w:t xml:space="preserve"> (H</w:t>
      </w:r>
      <w:r>
        <w:rPr>
          <w:rFonts w:ascii="Times New Roman" w:hAnsi="Times New Roman" w:cs="Times New Roman"/>
          <w:lang w:val="en-US"/>
        </w:rPr>
        <w:t>2</w:t>
      </w:r>
      <w:r w:rsidRPr="00627415">
        <w:rPr>
          <w:rFonts w:ascii="Times New Roman" w:hAnsi="Times New Roman" w:cs="Times New Roman"/>
          <w:lang w:val="en-US"/>
        </w:rPr>
        <w:t xml:space="preserve">) </w:t>
      </w:r>
      <w:proofErr w:type="spellStart"/>
      <w:r w:rsidRPr="00627415">
        <w:rPr>
          <w:rFonts w:ascii="Times New Roman" w:hAnsi="Times New Roman" w:cs="Times New Roman"/>
          <w:lang w:val="en-US"/>
        </w:rPr>
        <w:t>diterima</w:t>
      </w:r>
      <w:proofErr w:type="spellEnd"/>
      <w:r w:rsidRPr="00627415">
        <w:rPr>
          <w:rFonts w:ascii="Times New Roman" w:hAnsi="Times New Roman" w:cs="Times New Roman"/>
          <w:lang w:val="en-US"/>
        </w:rPr>
        <w:t>.</w:t>
      </w:r>
    </w:p>
    <w:p w14:paraId="45D36053" w14:textId="416AB01E" w:rsidR="009701CB" w:rsidRDefault="00627415" w:rsidP="00272C47">
      <w:pPr>
        <w:pStyle w:val="ListParagraph"/>
        <w:numPr>
          <w:ilvl w:val="0"/>
          <w:numId w:val="35"/>
        </w:numPr>
        <w:spacing w:line="480" w:lineRule="auto"/>
        <w:jc w:val="both"/>
        <w:rPr>
          <w:rFonts w:ascii="Times New Roman" w:hAnsi="Times New Roman" w:cs="Times New Roman"/>
          <w:lang w:val="en-US"/>
        </w:rPr>
      </w:pPr>
      <w:r>
        <w:rPr>
          <w:rFonts w:ascii="Times New Roman" w:hAnsi="Times New Roman" w:cs="Times New Roman"/>
          <w:lang w:val="en-US"/>
        </w:rPr>
        <w:t>H</w:t>
      </w:r>
      <w:proofErr w:type="gramStart"/>
      <w:r>
        <w:rPr>
          <w:rFonts w:ascii="Times New Roman" w:hAnsi="Times New Roman" w:cs="Times New Roman"/>
          <w:vertAlign w:val="subscript"/>
          <w:lang w:val="en-US"/>
        </w:rPr>
        <w:t>3</w:t>
      </w:r>
      <w:r>
        <w:rPr>
          <w:rFonts w:ascii="Times New Roman" w:hAnsi="Times New Roman" w:cs="Times New Roman"/>
          <w:lang w:val="en-US"/>
        </w:rPr>
        <w:t xml:space="preserve"> :</w:t>
      </w:r>
      <w:proofErr w:type="gramEnd"/>
      <w:r>
        <w:rPr>
          <w:rFonts w:ascii="Times New Roman" w:hAnsi="Times New Roman" w:cs="Times New Roman"/>
          <w:lang w:val="en-US"/>
        </w:rPr>
        <w:t xml:space="preserve"> </w:t>
      </w:r>
      <w:r>
        <w:rPr>
          <w:rFonts w:ascii="Times New Roman" w:hAnsi="Times New Roman" w:cs="Times New Roman"/>
          <w:i/>
          <w:iCs/>
          <w:lang w:val="en-US"/>
        </w:rPr>
        <w:t xml:space="preserve">Tax Minimization </w:t>
      </w:r>
      <w:r>
        <w:rPr>
          <w:rFonts w:ascii="Times New Roman" w:hAnsi="Times New Roman" w:cs="Times New Roman"/>
          <w:lang w:val="en-US"/>
        </w:rPr>
        <w:t xml:space="preserve">(X3) </w:t>
      </w:r>
      <w:proofErr w:type="spellStart"/>
      <w:r>
        <w:rPr>
          <w:rFonts w:ascii="Times New Roman" w:hAnsi="Times New Roman" w:cs="Times New Roman"/>
          <w:lang w:val="en-US"/>
        </w:rPr>
        <w:t>berpengaruh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r>
        <w:rPr>
          <w:rFonts w:ascii="Times New Roman" w:hAnsi="Times New Roman" w:cs="Times New Roman"/>
          <w:i/>
          <w:iCs/>
          <w:lang w:val="en-US"/>
        </w:rPr>
        <w:t>Transfer Pricing</w:t>
      </w:r>
      <w:r>
        <w:rPr>
          <w:rFonts w:ascii="Times New Roman" w:hAnsi="Times New Roman" w:cs="Times New Roman"/>
          <w:lang w:val="en-US"/>
        </w:rPr>
        <w:t>.</w:t>
      </w:r>
    </w:p>
    <w:p w14:paraId="24BCC008" w14:textId="7A494502" w:rsidR="00AB23A3" w:rsidRDefault="00B20F87" w:rsidP="002C2DB2">
      <w:pPr>
        <w:pStyle w:val="ListParagraph"/>
        <w:spacing w:after="0" w:line="480" w:lineRule="auto"/>
        <w:jc w:val="both"/>
        <w:rPr>
          <w:rFonts w:ascii="Times New Roman" w:hAnsi="Times New Roman" w:cs="Times New Roman"/>
          <w:lang w:val="en-US"/>
        </w:rPr>
      </w:pPr>
      <w:proofErr w:type="spellStart"/>
      <w:r w:rsidRPr="00B20F87">
        <w:rPr>
          <w:rFonts w:ascii="Times New Roman" w:hAnsi="Times New Roman" w:cs="Times New Roman"/>
          <w:lang w:val="en-US"/>
        </w:rPr>
        <w:lastRenderedPageBreak/>
        <w:t>Variabel</w:t>
      </w:r>
      <w:proofErr w:type="spellEnd"/>
      <w:r w:rsidRPr="00B20F87">
        <w:rPr>
          <w:rFonts w:ascii="Times New Roman" w:hAnsi="Times New Roman" w:cs="Times New Roman"/>
          <w:lang w:val="en-US"/>
        </w:rPr>
        <w:t xml:space="preserve"> X</w:t>
      </w:r>
      <w:r>
        <w:rPr>
          <w:rFonts w:ascii="Times New Roman" w:hAnsi="Times New Roman" w:cs="Times New Roman"/>
          <w:lang w:val="en-US"/>
        </w:rPr>
        <w:t>3</w:t>
      </w:r>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yaitu</w:t>
      </w:r>
      <w:proofErr w:type="spellEnd"/>
      <w:r w:rsidRPr="00B20F87">
        <w:rPr>
          <w:rFonts w:ascii="Times New Roman" w:hAnsi="Times New Roman" w:cs="Times New Roman"/>
          <w:lang w:val="en-US"/>
        </w:rPr>
        <w:t xml:space="preserve"> </w:t>
      </w:r>
      <w:r>
        <w:rPr>
          <w:rFonts w:ascii="Times New Roman" w:hAnsi="Times New Roman" w:cs="Times New Roman"/>
          <w:i/>
          <w:iCs/>
          <w:lang w:val="en-US"/>
        </w:rPr>
        <w:t>Tax Minimization</w:t>
      </w:r>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memiliki</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nilai</w:t>
      </w:r>
      <w:proofErr w:type="spellEnd"/>
      <w:r w:rsidRPr="00B20F87">
        <w:rPr>
          <w:rFonts w:ascii="Times New Roman" w:hAnsi="Times New Roman" w:cs="Times New Roman"/>
          <w:lang w:val="en-US"/>
        </w:rPr>
        <w:t xml:space="preserve"> p = 0,000 dan t = </w:t>
      </w:r>
      <w:r>
        <w:rPr>
          <w:rFonts w:ascii="Times New Roman" w:hAnsi="Times New Roman" w:cs="Times New Roman"/>
          <w:lang w:val="en-US"/>
        </w:rPr>
        <w:t>14,34</w:t>
      </w:r>
      <w:r w:rsidRPr="00B20F87">
        <w:rPr>
          <w:rFonts w:ascii="Times New Roman" w:hAnsi="Times New Roman" w:cs="Times New Roman"/>
          <w:lang w:val="en-US"/>
        </w:rPr>
        <w:t xml:space="preserve">. Nilai p &lt; 0,05 </w:t>
      </w:r>
      <w:proofErr w:type="spellStart"/>
      <w:r w:rsidRPr="00B20F87">
        <w:rPr>
          <w:rFonts w:ascii="Times New Roman" w:hAnsi="Times New Roman" w:cs="Times New Roman"/>
          <w:lang w:val="en-US"/>
        </w:rPr>
        <w:t>menunjukkan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bahwa</w:t>
      </w:r>
      <w:proofErr w:type="spellEnd"/>
      <w:r w:rsidRPr="00B20F87">
        <w:rPr>
          <w:rFonts w:ascii="Times New Roman" w:hAnsi="Times New Roman" w:cs="Times New Roman"/>
          <w:lang w:val="en-US"/>
        </w:rPr>
        <w:t xml:space="preserve"> </w:t>
      </w:r>
      <w:r>
        <w:rPr>
          <w:rFonts w:ascii="Times New Roman" w:hAnsi="Times New Roman" w:cs="Times New Roman"/>
          <w:i/>
          <w:iCs/>
          <w:lang w:val="en-US"/>
        </w:rPr>
        <w:t>Tax Minimization</w:t>
      </w:r>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berpengaruh</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signifikan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secara</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statistik</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terhadap</w:t>
      </w:r>
      <w:proofErr w:type="spellEnd"/>
      <w:r w:rsidRPr="00B20F87">
        <w:rPr>
          <w:rFonts w:ascii="Times New Roman" w:hAnsi="Times New Roman" w:cs="Times New Roman"/>
          <w:lang w:val="en-US"/>
        </w:rPr>
        <w:t xml:space="preserve"> </w:t>
      </w:r>
      <w:r w:rsidRPr="00B20F87">
        <w:rPr>
          <w:rFonts w:ascii="Times New Roman" w:hAnsi="Times New Roman" w:cs="Times New Roman"/>
          <w:i/>
          <w:iCs/>
          <w:lang w:val="en-US"/>
        </w:rPr>
        <w:t>Transfer Pricing</w:t>
      </w:r>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Koefisi</w:t>
      </w:r>
      <w:r>
        <w:rPr>
          <w:rFonts w:ascii="Times New Roman" w:hAnsi="Times New Roman" w:cs="Times New Roman"/>
          <w:lang w:val="en-US"/>
        </w:rPr>
        <w:t>en</w:t>
      </w:r>
      <w:proofErr w:type="spellEnd"/>
      <w:r>
        <w:rPr>
          <w:rFonts w:ascii="Times New Roman" w:hAnsi="Times New Roman" w:cs="Times New Roman"/>
          <w:lang w:val="en-US"/>
        </w:rPr>
        <w:t xml:space="preserve"> </w:t>
      </w:r>
      <w:proofErr w:type="spellStart"/>
      <w:r w:rsidRPr="00B20F87">
        <w:rPr>
          <w:rFonts w:ascii="Times New Roman" w:hAnsi="Times New Roman" w:cs="Times New Roman"/>
          <w:lang w:val="en-US"/>
        </w:rPr>
        <w:t>positif</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sebesar</w:t>
      </w:r>
      <w:proofErr w:type="spellEnd"/>
      <w:r w:rsidRPr="00B20F87">
        <w:rPr>
          <w:rFonts w:ascii="Times New Roman" w:hAnsi="Times New Roman" w:cs="Times New Roman"/>
          <w:lang w:val="en-US"/>
        </w:rPr>
        <w:t xml:space="preserve"> 1</w:t>
      </w:r>
      <w:r>
        <w:rPr>
          <w:rFonts w:ascii="Times New Roman" w:hAnsi="Times New Roman" w:cs="Times New Roman"/>
          <w:lang w:val="en-US"/>
        </w:rPr>
        <w:t>2</w:t>
      </w:r>
      <w:r w:rsidRPr="00B20F87">
        <w:rPr>
          <w:rFonts w:ascii="Times New Roman" w:hAnsi="Times New Roman" w:cs="Times New Roman"/>
          <w:lang w:val="en-US"/>
        </w:rPr>
        <w:t>,</w:t>
      </w:r>
      <w:r>
        <w:rPr>
          <w:rFonts w:ascii="Times New Roman" w:hAnsi="Times New Roman" w:cs="Times New Roman"/>
          <w:lang w:val="en-US"/>
        </w:rPr>
        <w:t>227</w:t>
      </w:r>
      <w:r w:rsidRPr="00B20F87">
        <w:rPr>
          <w:rFonts w:ascii="Times New Roman" w:hAnsi="Times New Roman" w:cs="Times New Roman"/>
          <w:lang w:val="en-US"/>
        </w:rPr>
        <w:t xml:space="preserve"> </w:t>
      </w:r>
      <w:proofErr w:type="spellStart"/>
      <w:r>
        <w:rPr>
          <w:rFonts w:ascii="Times New Roman" w:hAnsi="Times New Roman" w:cs="Times New Roman"/>
          <w:lang w:val="en-US"/>
        </w:rPr>
        <w:t>menandakan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bahwa</w:t>
      </w:r>
      <w:proofErr w:type="spellEnd"/>
      <w:r w:rsidRPr="00B20F87">
        <w:rPr>
          <w:rFonts w:ascii="Times New Roman" w:hAnsi="Times New Roman" w:cs="Times New Roman"/>
          <w:lang w:val="en-US"/>
        </w:rPr>
        <w:t xml:space="preserve"> </w:t>
      </w:r>
      <w:r>
        <w:rPr>
          <w:rFonts w:ascii="Times New Roman" w:hAnsi="Times New Roman" w:cs="Times New Roman"/>
          <w:i/>
          <w:iCs/>
          <w:lang w:val="en-US"/>
        </w:rPr>
        <w:t>Tax Minimization</w:t>
      </w:r>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berhubungan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positif</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signifikan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dengan</w:t>
      </w:r>
      <w:proofErr w:type="spellEnd"/>
      <w:r w:rsidRPr="00B20F87">
        <w:rPr>
          <w:rFonts w:ascii="Times New Roman" w:hAnsi="Times New Roman" w:cs="Times New Roman"/>
          <w:lang w:val="en-US"/>
        </w:rPr>
        <w:t xml:space="preserve"> </w:t>
      </w:r>
      <w:r w:rsidRPr="00B20F87">
        <w:rPr>
          <w:rFonts w:ascii="Times New Roman" w:hAnsi="Times New Roman" w:cs="Times New Roman"/>
          <w:i/>
          <w:iCs/>
          <w:lang w:val="en-US"/>
        </w:rPr>
        <w:t>Transfer Pricing</w:t>
      </w:r>
      <w:r w:rsidRPr="00B20F87">
        <w:rPr>
          <w:rFonts w:ascii="Times New Roman" w:hAnsi="Times New Roman" w:cs="Times New Roman"/>
          <w:lang w:val="en-US"/>
        </w:rPr>
        <w:t xml:space="preserve">. </w:t>
      </w:r>
      <w:proofErr w:type="spellStart"/>
      <w:r>
        <w:rPr>
          <w:rFonts w:ascii="Times New Roman" w:hAnsi="Times New Roman" w:cs="Times New Roman"/>
          <w:lang w:val="en-US"/>
        </w:rPr>
        <w:t>Artinya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peningkatan</w:t>
      </w:r>
      <w:proofErr w:type="spellEnd"/>
      <w:r w:rsidRPr="00B20F87">
        <w:rPr>
          <w:rFonts w:ascii="Times New Roman" w:hAnsi="Times New Roman" w:cs="Times New Roman"/>
          <w:lang w:val="en-US"/>
        </w:rPr>
        <w:t xml:space="preserve"> </w:t>
      </w:r>
      <w:r>
        <w:rPr>
          <w:rFonts w:ascii="Times New Roman" w:hAnsi="Times New Roman" w:cs="Times New Roman"/>
          <w:i/>
          <w:iCs/>
          <w:lang w:val="en-US"/>
        </w:rPr>
        <w:t xml:space="preserve">Tax Minimization </w:t>
      </w:r>
      <w:proofErr w:type="spellStart"/>
      <w:r w:rsidRPr="00B20F87">
        <w:rPr>
          <w:rFonts w:ascii="Times New Roman" w:hAnsi="Times New Roman" w:cs="Times New Roman"/>
          <w:lang w:val="en-US"/>
        </w:rPr>
        <w:t>secara</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bermakna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sidRPr="00B20F87">
        <w:rPr>
          <w:rFonts w:ascii="Times New Roman" w:hAnsi="Times New Roman" w:cs="Times New Roman"/>
          <w:lang w:val="en-US"/>
        </w:rPr>
        <w:t xml:space="preserve"> </w:t>
      </w:r>
      <w:proofErr w:type="spellStart"/>
      <w:r w:rsidRPr="00B20F87">
        <w:rPr>
          <w:rFonts w:ascii="Times New Roman" w:hAnsi="Times New Roman" w:cs="Times New Roman"/>
          <w:lang w:val="en-US"/>
        </w:rPr>
        <w:t>meningkatkan</w:t>
      </w:r>
      <w:proofErr w:type="spellEnd"/>
      <w:r w:rsidRPr="00B20F87">
        <w:rPr>
          <w:rFonts w:ascii="Times New Roman" w:hAnsi="Times New Roman" w:cs="Times New Roman"/>
          <w:lang w:val="en-US"/>
        </w:rPr>
        <w:t xml:space="preserve"> </w:t>
      </w:r>
      <w:r w:rsidRPr="00B20F87">
        <w:rPr>
          <w:rFonts w:ascii="Times New Roman" w:hAnsi="Times New Roman" w:cs="Times New Roman"/>
          <w:i/>
          <w:iCs/>
          <w:lang w:val="en-US"/>
        </w:rPr>
        <w:t>Transfer Pricing</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H</w:t>
      </w:r>
      <w:r>
        <w:rPr>
          <w:rFonts w:ascii="Times New Roman" w:hAnsi="Times New Roman" w:cs="Times New Roman"/>
          <w:vertAlign w:val="subscript"/>
          <w:lang w:val="en-US"/>
        </w:rPr>
        <w:t>3</w:t>
      </w:r>
      <w:r>
        <w:rPr>
          <w:rFonts w:ascii="Times New Roman" w:hAnsi="Times New Roman" w:cs="Times New Roman"/>
          <w:lang w:val="en-US"/>
        </w:rPr>
        <w:t xml:space="preserve"> </w:t>
      </w:r>
      <w:proofErr w:type="spellStart"/>
      <w:r>
        <w:rPr>
          <w:rFonts w:ascii="Times New Roman" w:hAnsi="Times New Roman" w:cs="Times New Roman"/>
          <w:lang w:val="en-US"/>
        </w:rPr>
        <w:t>diterima</w:t>
      </w:r>
      <w:proofErr w:type="spellEnd"/>
      <w:r>
        <w:rPr>
          <w:rFonts w:ascii="Times New Roman" w:hAnsi="Times New Roman" w:cs="Times New Roman"/>
          <w:lang w:val="en-US"/>
        </w:rPr>
        <w:t>.</w:t>
      </w:r>
    </w:p>
    <w:p w14:paraId="4BA066EA" w14:textId="58097B88" w:rsidR="00AB23A3" w:rsidRPr="00B964E1" w:rsidRDefault="00AB23A3" w:rsidP="00454CF1">
      <w:pPr>
        <w:pStyle w:val="subbab40"/>
        <w:rPr>
          <w:lang w:val="en-US"/>
        </w:rPr>
      </w:pPr>
      <w:bookmarkStart w:id="168" w:name="_Toc210632964"/>
      <w:proofErr w:type="spellStart"/>
      <w:r w:rsidRPr="00B964E1">
        <w:rPr>
          <w:lang w:val="en-US"/>
        </w:rPr>
        <w:t>Pembahasan</w:t>
      </w:r>
      <w:bookmarkEnd w:id="168"/>
      <w:proofErr w:type="spellEnd"/>
    </w:p>
    <w:p w14:paraId="792CC12E" w14:textId="299B220A" w:rsidR="00AB23A3" w:rsidRDefault="007F7AAA" w:rsidP="00263CC7">
      <w:pPr>
        <w:pStyle w:val="subheading312"/>
        <w:tabs>
          <w:tab w:val="left" w:pos="567"/>
        </w:tabs>
        <w:rPr>
          <w:lang w:val="en-US"/>
        </w:rPr>
      </w:pPr>
      <w:bookmarkStart w:id="169" w:name="_Toc210632965"/>
      <w:r>
        <w:rPr>
          <w:lang w:val="en-US"/>
        </w:rPr>
        <w:t>4.3.1.</w:t>
      </w:r>
      <w:r w:rsidR="00263CC7">
        <w:rPr>
          <w:lang w:val="en-US"/>
        </w:rPr>
        <w:t xml:space="preserve"> </w:t>
      </w:r>
      <w:proofErr w:type="spellStart"/>
      <w:r w:rsidR="00AB23A3" w:rsidRPr="00B964E1">
        <w:rPr>
          <w:lang w:val="en-US"/>
        </w:rPr>
        <w:t>Pengaruh</w:t>
      </w:r>
      <w:proofErr w:type="spellEnd"/>
      <w:r w:rsidR="00AB23A3" w:rsidRPr="00B964E1">
        <w:rPr>
          <w:lang w:val="en-US"/>
        </w:rPr>
        <w:t xml:space="preserve"> </w:t>
      </w:r>
      <w:r w:rsidR="00AB23A3" w:rsidRPr="00D06D79">
        <w:rPr>
          <w:i/>
          <w:iCs/>
          <w:lang w:val="en-US"/>
        </w:rPr>
        <w:t>Tax Haven</w:t>
      </w:r>
      <w:r w:rsidR="00AB23A3" w:rsidRPr="00B964E1">
        <w:rPr>
          <w:lang w:val="en-US"/>
        </w:rPr>
        <w:t xml:space="preserve"> </w:t>
      </w:r>
      <w:proofErr w:type="spellStart"/>
      <w:r w:rsidR="00AB23A3" w:rsidRPr="00B964E1">
        <w:rPr>
          <w:lang w:val="en-US"/>
        </w:rPr>
        <w:t>terhadap</w:t>
      </w:r>
      <w:proofErr w:type="spellEnd"/>
      <w:r w:rsidR="00AB23A3" w:rsidRPr="00B964E1">
        <w:rPr>
          <w:lang w:val="en-US"/>
        </w:rPr>
        <w:t xml:space="preserve"> Transfer Pricing</w:t>
      </w:r>
      <w:bookmarkEnd w:id="169"/>
    </w:p>
    <w:p w14:paraId="73C3824C" w14:textId="51A5A58E" w:rsidR="00272C47" w:rsidRDefault="001F624D" w:rsidP="001F624D">
      <w:pPr>
        <w:pStyle w:val="ListParagraph"/>
        <w:tabs>
          <w:tab w:val="left" w:pos="1985"/>
        </w:tabs>
        <w:spacing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00272C47">
        <w:rPr>
          <w:rFonts w:ascii="Times New Roman" w:hAnsi="Times New Roman" w:cs="Times New Roman"/>
          <w:sz w:val="24"/>
          <w:szCs w:val="24"/>
          <w:lang w:val="en-US"/>
        </w:rPr>
        <w:t>asil</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penelitian</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menunjukkan</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bahwa</w:t>
      </w:r>
      <w:proofErr w:type="spellEnd"/>
      <w:r w:rsidR="00272C47">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tax haven </w:t>
      </w:r>
      <w:proofErr w:type="spellStart"/>
      <w:r>
        <w:rPr>
          <w:rFonts w:ascii="Times New Roman" w:hAnsi="Times New Roman" w:cs="Times New Roman"/>
          <w:sz w:val="24"/>
          <w:szCs w:val="24"/>
          <w:lang w:val="en-US"/>
        </w:rPr>
        <w:t>memil</w:t>
      </w:r>
      <w:r w:rsidR="00272C47">
        <w:rPr>
          <w:rFonts w:ascii="Times New Roman" w:hAnsi="Times New Roman" w:cs="Times New Roman"/>
          <w:sz w:val="24"/>
          <w:szCs w:val="24"/>
          <w:lang w:val="en-US"/>
        </w:rPr>
        <w:t>i</w:t>
      </w:r>
      <w:r>
        <w:rPr>
          <w:rFonts w:ascii="Times New Roman" w:hAnsi="Times New Roman" w:cs="Times New Roman"/>
          <w:sz w:val="24"/>
          <w:szCs w:val="24"/>
          <w:lang w:val="en-US"/>
        </w:rPr>
        <w:t>ki</w:t>
      </w:r>
      <w:proofErr w:type="spellEnd"/>
      <w:r w:rsidR="00272C4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0.00 </w:t>
      </w:r>
      <w:r w:rsidRPr="001F624D">
        <w:rPr>
          <w:rFonts w:ascii="Times New Roman" w:hAnsi="Times New Roman" w:cs="Times New Roman"/>
          <w:sz w:val="24"/>
          <w:szCs w:val="24"/>
          <w:lang w:val="en-US"/>
        </w:rPr>
        <w:t xml:space="preserve">&lt; 0,05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0.05</w:t>
      </w:r>
      <w:r w:rsidR="008A6119">
        <w:rPr>
          <w:rFonts w:ascii="Times New Roman" w:hAnsi="Times New Roman" w:cs="Times New Roman"/>
          <w:sz w:val="24"/>
          <w:szCs w:val="24"/>
          <w:lang w:val="en-US"/>
        </w:rPr>
        <w:t xml:space="preserve"> </w:t>
      </w:r>
      <w:proofErr w:type="spellStart"/>
      <w:r w:rsidR="008A6119">
        <w:rPr>
          <w:rFonts w:ascii="Times New Roman" w:hAnsi="Times New Roman" w:cs="Times New Roman"/>
          <w:sz w:val="24"/>
          <w:szCs w:val="24"/>
          <w:lang w:val="en-US"/>
        </w:rPr>
        <w:t>serta</w:t>
      </w:r>
      <w:proofErr w:type="spellEnd"/>
      <w:r w:rsidR="008A611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sidR="00272C47">
        <w:rPr>
          <w:rFonts w:ascii="Times New Roman" w:hAnsi="Times New Roman" w:cs="Times New Roman"/>
          <w:sz w:val="24"/>
          <w:szCs w:val="24"/>
          <w:lang w:val="en-US"/>
        </w:rPr>
        <w:t xml:space="preserve">15,078 </w:t>
      </w:r>
      <w:proofErr w:type="spellStart"/>
      <w:r w:rsidR="00272C47">
        <w:rPr>
          <w:rFonts w:ascii="Times New Roman" w:hAnsi="Times New Roman" w:cs="Times New Roman"/>
          <w:sz w:val="24"/>
          <w:szCs w:val="24"/>
          <w:lang w:val="en-US"/>
        </w:rPr>
        <w:t>menunjukkan</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bahwa</w:t>
      </w:r>
      <w:proofErr w:type="spellEnd"/>
      <w:r w:rsidR="00272C4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memiliki</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pengaruh</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positif</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signifikan</w:t>
      </w:r>
      <w:proofErr w:type="spellEnd"/>
      <w:r w:rsidR="00272C47">
        <w:rPr>
          <w:rFonts w:ascii="Times New Roman" w:hAnsi="Times New Roman" w:cs="Times New Roman"/>
          <w:sz w:val="24"/>
          <w:szCs w:val="24"/>
          <w:lang w:val="en-US"/>
        </w:rPr>
        <w:t xml:space="preserve"> </w:t>
      </w:r>
      <w:proofErr w:type="spellStart"/>
      <w:r w:rsidR="00272C47">
        <w:rPr>
          <w:rFonts w:ascii="Times New Roman" w:hAnsi="Times New Roman" w:cs="Times New Roman"/>
          <w:sz w:val="24"/>
          <w:szCs w:val="24"/>
          <w:lang w:val="en-US"/>
        </w:rPr>
        <w:t>terhadap</w:t>
      </w:r>
      <w:proofErr w:type="spellEnd"/>
      <w:r w:rsidR="00272C47">
        <w:rPr>
          <w:rFonts w:ascii="Times New Roman" w:hAnsi="Times New Roman" w:cs="Times New Roman"/>
          <w:sz w:val="24"/>
          <w:szCs w:val="24"/>
          <w:lang w:val="en-US"/>
        </w:rPr>
        <w:t xml:space="preserve"> </w:t>
      </w:r>
      <w:r w:rsidR="00272C47">
        <w:rPr>
          <w:rFonts w:ascii="Times New Roman" w:hAnsi="Times New Roman" w:cs="Times New Roman"/>
          <w:i/>
          <w:iCs/>
          <w:sz w:val="24"/>
          <w:szCs w:val="24"/>
          <w:lang w:val="en-US"/>
        </w:rPr>
        <w:t>transfer pricing</w:t>
      </w:r>
      <w:r w:rsidR="00272C47">
        <w:rPr>
          <w:rFonts w:ascii="Times New Roman" w:hAnsi="Times New Roman" w:cs="Times New Roman"/>
          <w:sz w:val="24"/>
          <w:szCs w:val="24"/>
          <w:lang w:val="en-US"/>
        </w:rPr>
        <w:t>.</w:t>
      </w:r>
      <w:r>
        <w:rPr>
          <w:rFonts w:ascii="Times New Roman" w:hAnsi="Times New Roman" w:cs="Times New Roman"/>
          <w:sz w:val="24"/>
          <w:szCs w:val="24"/>
          <w:lang w:val="en-US"/>
        </w:rPr>
        <w:t xml:space="preserve"> Maka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tax haven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transfer pricing</w:t>
      </w:r>
      <w:r>
        <w:rPr>
          <w:rFonts w:ascii="Times New Roman" w:hAnsi="Times New Roman" w:cs="Times New Roman"/>
          <w:sz w:val="24"/>
          <w:szCs w:val="24"/>
          <w:lang w:val="en-US"/>
        </w:rPr>
        <w:t>.</w:t>
      </w:r>
      <w:r w:rsidR="00A86877">
        <w:rPr>
          <w:rFonts w:ascii="Times New Roman" w:hAnsi="Times New Roman" w:cs="Times New Roman"/>
          <w:sz w:val="24"/>
          <w:szCs w:val="24"/>
          <w:lang w:val="en-US"/>
        </w:rPr>
        <w:t xml:space="preserve"> Hasil </w:t>
      </w:r>
      <w:proofErr w:type="spellStart"/>
      <w:r w:rsidR="00A86877">
        <w:rPr>
          <w:rFonts w:ascii="Times New Roman" w:hAnsi="Times New Roman" w:cs="Times New Roman"/>
          <w:sz w:val="24"/>
          <w:szCs w:val="24"/>
          <w:lang w:val="en-US"/>
        </w:rPr>
        <w:t>penelitian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ini</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sejalan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dengan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teori</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keagenan</w:t>
      </w:r>
      <w:proofErr w:type="spellEnd"/>
      <w:r w:rsidR="00A86877">
        <w:rPr>
          <w:rFonts w:ascii="Times New Roman" w:hAnsi="Times New Roman" w:cs="Times New Roman"/>
          <w:sz w:val="24"/>
          <w:szCs w:val="24"/>
          <w:lang w:val="en-US"/>
        </w:rPr>
        <w:t xml:space="preserve"> yang </w:t>
      </w:r>
      <w:proofErr w:type="spellStart"/>
      <w:r w:rsidR="00A86877">
        <w:rPr>
          <w:rFonts w:ascii="Times New Roman" w:hAnsi="Times New Roman" w:cs="Times New Roman"/>
          <w:sz w:val="24"/>
          <w:szCs w:val="24"/>
          <w:lang w:val="en-US"/>
        </w:rPr>
        <w:t>menyatakan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bahwa</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adanya</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perbedaan</w:t>
      </w:r>
      <w:proofErr w:type="spellEnd"/>
      <w:r w:rsidR="00A86877">
        <w:rPr>
          <w:rFonts w:ascii="Times New Roman" w:hAnsi="Times New Roman" w:cs="Times New Roman"/>
          <w:sz w:val="24"/>
          <w:szCs w:val="24"/>
          <w:lang w:val="en-US"/>
        </w:rPr>
        <w:t xml:space="preserve"> dua </w:t>
      </w:r>
      <w:proofErr w:type="spellStart"/>
      <w:r w:rsidR="00A86877">
        <w:rPr>
          <w:rFonts w:ascii="Times New Roman" w:hAnsi="Times New Roman" w:cs="Times New Roman"/>
          <w:sz w:val="24"/>
          <w:szCs w:val="24"/>
          <w:lang w:val="en-US"/>
        </w:rPr>
        <w:t>motivasi</w:t>
      </w:r>
      <w:proofErr w:type="spellEnd"/>
      <w:r w:rsidR="00A86877">
        <w:rPr>
          <w:rFonts w:ascii="Times New Roman" w:hAnsi="Times New Roman" w:cs="Times New Roman"/>
          <w:sz w:val="24"/>
          <w:szCs w:val="24"/>
          <w:lang w:val="en-US"/>
        </w:rPr>
        <w:t xml:space="preserve"> yang </w:t>
      </w:r>
      <w:proofErr w:type="spellStart"/>
      <w:r w:rsidR="00A86877">
        <w:rPr>
          <w:rFonts w:ascii="Times New Roman" w:hAnsi="Times New Roman" w:cs="Times New Roman"/>
          <w:sz w:val="24"/>
          <w:szCs w:val="24"/>
          <w:lang w:val="en-US"/>
        </w:rPr>
        <w:t>dilakukan</w:t>
      </w:r>
      <w:proofErr w:type="spellEnd"/>
      <w:r w:rsidR="00A86877">
        <w:rPr>
          <w:rFonts w:ascii="Times New Roman" w:hAnsi="Times New Roman" w:cs="Times New Roman"/>
          <w:sz w:val="24"/>
          <w:szCs w:val="24"/>
          <w:lang w:val="en-US"/>
        </w:rPr>
        <w:t xml:space="preserve"> oleh </w:t>
      </w:r>
      <w:proofErr w:type="spellStart"/>
      <w:r w:rsidR="00A86877">
        <w:rPr>
          <w:rFonts w:ascii="Times New Roman" w:hAnsi="Times New Roman" w:cs="Times New Roman"/>
          <w:sz w:val="24"/>
          <w:szCs w:val="24"/>
          <w:lang w:val="en-US"/>
        </w:rPr>
        <w:t>pihak</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manajemen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perusahaan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sebagai</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agen</w:t>
      </w:r>
      <w:proofErr w:type="spellEnd"/>
      <w:r w:rsidR="00A86877">
        <w:rPr>
          <w:rFonts w:ascii="Times New Roman" w:hAnsi="Times New Roman" w:cs="Times New Roman"/>
          <w:sz w:val="24"/>
          <w:szCs w:val="24"/>
          <w:lang w:val="en-US"/>
        </w:rPr>
        <w:t xml:space="preserve"> dan </w:t>
      </w:r>
      <w:proofErr w:type="spellStart"/>
      <w:r w:rsidR="00A86877">
        <w:rPr>
          <w:rFonts w:ascii="Times New Roman" w:hAnsi="Times New Roman" w:cs="Times New Roman"/>
          <w:sz w:val="24"/>
          <w:szCs w:val="24"/>
          <w:lang w:val="en-US"/>
        </w:rPr>
        <w:t>pemilik</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perusahaan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serta</w:t>
      </w:r>
      <w:proofErr w:type="spellEnd"/>
      <w:r w:rsidR="00A86877">
        <w:rPr>
          <w:rFonts w:ascii="Times New Roman" w:hAnsi="Times New Roman" w:cs="Times New Roman"/>
          <w:sz w:val="24"/>
          <w:szCs w:val="24"/>
          <w:lang w:val="en-US"/>
        </w:rPr>
        <w:t xml:space="preserve"> investor </w:t>
      </w:r>
      <w:proofErr w:type="spellStart"/>
      <w:r w:rsidR="00A86877">
        <w:rPr>
          <w:rFonts w:ascii="Times New Roman" w:hAnsi="Times New Roman" w:cs="Times New Roman"/>
          <w:sz w:val="24"/>
          <w:szCs w:val="24"/>
          <w:lang w:val="en-US"/>
        </w:rPr>
        <w:t>sebagai</w:t>
      </w:r>
      <w:proofErr w:type="spellEnd"/>
      <w:r w:rsidR="00A86877">
        <w:rPr>
          <w:rFonts w:ascii="Times New Roman" w:hAnsi="Times New Roman" w:cs="Times New Roman"/>
          <w:sz w:val="24"/>
          <w:szCs w:val="24"/>
          <w:lang w:val="en-US"/>
        </w:rPr>
        <w:t xml:space="preserve"> principal </w:t>
      </w:r>
      <w:proofErr w:type="spellStart"/>
      <w:r w:rsidR="00A86877">
        <w:rPr>
          <w:rFonts w:ascii="Times New Roman" w:hAnsi="Times New Roman" w:cs="Times New Roman"/>
          <w:sz w:val="24"/>
          <w:szCs w:val="24"/>
          <w:lang w:val="en-US"/>
        </w:rPr>
        <w:t>dalam</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memanfaatkan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hubungan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istimewa</w:t>
      </w:r>
      <w:proofErr w:type="spellEnd"/>
      <w:r w:rsidR="00A86877">
        <w:rPr>
          <w:rFonts w:ascii="Times New Roman" w:hAnsi="Times New Roman" w:cs="Times New Roman"/>
          <w:sz w:val="24"/>
          <w:szCs w:val="24"/>
          <w:lang w:val="en-US"/>
        </w:rPr>
        <w:t xml:space="preserve"> yang </w:t>
      </w:r>
      <w:proofErr w:type="spellStart"/>
      <w:r w:rsidR="00A86877">
        <w:rPr>
          <w:rFonts w:ascii="Times New Roman" w:hAnsi="Times New Roman" w:cs="Times New Roman"/>
          <w:sz w:val="24"/>
          <w:szCs w:val="24"/>
          <w:lang w:val="en-US"/>
        </w:rPr>
        <w:t>dijalin</w:t>
      </w:r>
      <w:proofErr w:type="spellEnd"/>
      <w:r w:rsidR="00A86877">
        <w:rPr>
          <w:rFonts w:ascii="Times New Roman" w:hAnsi="Times New Roman" w:cs="Times New Roman"/>
          <w:sz w:val="24"/>
          <w:szCs w:val="24"/>
          <w:lang w:val="en-US"/>
        </w:rPr>
        <w:t xml:space="preserve"> oleh </w:t>
      </w:r>
      <w:proofErr w:type="spellStart"/>
      <w:r w:rsidR="00A86877">
        <w:rPr>
          <w:rFonts w:ascii="Times New Roman" w:hAnsi="Times New Roman" w:cs="Times New Roman"/>
          <w:sz w:val="24"/>
          <w:szCs w:val="24"/>
          <w:lang w:val="en-US"/>
        </w:rPr>
        <w:t>perusahaan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dengan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perusahaan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relasi</w:t>
      </w:r>
      <w:proofErr w:type="spellEnd"/>
      <w:r w:rsidR="00A8687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r w:rsidR="00A86877">
        <w:rPr>
          <w:rFonts w:ascii="Times New Roman" w:hAnsi="Times New Roman" w:cs="Times New Roman"/>
          <w:sz w:val="24"/>
          <w:szCs w:val="24"/>
          <w:lang w:val="en-US"/>
        </w:rPr>
        <w:t xml:space="preserve">di negara </w:t>
      </w:r>
      <w:r w:rsidR="00A86877">
        <w:rPr>
          <w:rFonts w:ascii="Times New Roman" w:hAnsi="Times New Roman" w:cs="Times New Roman"/>
          <w:i/>
          <w:iCs/>
          <w:sz w:val="24"/>
          <w:szCs w:val="24"/>
          <w:lang w:val="en-US"/>
        </w:rPr>
        <w:t>tax haven</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sidR="00A86877">
        <w:rPr>
          <w:rFonts w:ascii="Times New Roman" w:hAnsi="Times New Roman" w:cs="Times New Roman"/>
          <w:i/>
          <w:iCs/>
          <w:sz w:val="24"/>
          <w:szCs w:val="24"/>
          <w:lang w:val="en-US"/>
        </w:rPr>
        <w:t xml:space="preserve"> </w:t>
      </w:r>
      <w:proofErr w:type="spellStart"/>
      <w:r w:rsidR="00A86877">
        <w:rPr>
          <w:rFonts w:ascii="Times New Roman" w:hAnsi="Times New Roman" w:cs="Times New Roman"/>
          <w:sz w:val="24"/>
          <w:szCs w:val="24"/>
          <w:lang w:val="en-US"/>
        </w:rPr>
        <w:t>untuk</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kepentingan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pribadi</w:t>
      </w:r>
      <w:proofErr w:type="spellEnd"/>
      <w:r w:rsidR="00A86877">
        <w:rPr>
          <w:rFonts w:ascii="Times New Roman" w:hAnsi="Times New Roman" w:cs="Times New Roman"/>
          <w:sz w:val="24"/>
          <w:szCs w:val="24"/>
          <w:lang w:val="en-US"/>
        </w:rPr>
        <w:t xml:space="preserve"> salah </w:t>
      </w:r>
      <w:proofErr w:type="spellStart"/>
      <w:r w:rsidR="00A86877">
        <w:rPr>
          <w:rFonts w:ascii="Times New Roman" w:hAnsi="Times New Roman" w:cs="Times New Roman"/>
          <w:sz w:val="24"/>
          <w:szCs w:val="24"/>
          <w:lang w:val="en-US"/>
        </w:rPr>
        <w:t>satunya</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yaitu</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mengelola</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aset</w:t>
      </w:r>
      <w:proofErr w:type="spellEnd"/>
      <w:r w:rsidR="00A86877">
        <w:rPr>
          <w:rFonts w:ascii="Times New Roman" w:hAnsi="Times New Roman" w:cs="Times New Roman"/>
          <w:sz w:val="24"/>
          <w:szCs w:val="24"/>
          <w:lang w:val="en-US"/>
        </w:rPr>
        <w:t xml:space="preserve"> dan </w:t>
      </w:r>
      <w:proofErr w:type="spellStart"/>
      <w:r w:rsidR="00A86877">
        <w:rPr>
          <w:rFonts w:ascii="Times New Roman" w:hAnsi="Times New Roman" w:cs="Times New Roman"/>
          <w:sz w:val="24"/>
          <w:szCs w:val="24"/>
          <w:lang w:val="en-US"/>
        </w:rPr>
        <w:t>menghasilkan</w:t>
      </w:r>
      <w:proofErr w:type="spellEnd"/>
      <w:r w:rsidR="00A86877">
        <w:rPr>
          <w:rFonts w:ascii="Times New Roman" w:hAnsi="Times New Roman" w:cs="Times New Roman"/>
          <w:sz w:val="24"/>
          <w:szCs w:val="24"/>
          <w:lang w:val="en-US"/>
        </w:rPr>
        <w:t xml:space="preserve"> </w:t>
      </w:r>
      <w:proofErr w:type="spellStart"/>
      <w:r w:rsidR="00A86877">
        <w:rPr>
          <w:rFonts w:ascii="Times New Roman" w:hAnsi="Times New Roman" w:cs="Times New Roman"/>
          <w:sz w:val="24"/>
          <w:szCs w:val="24"/>
          <w:lang w:val="en-US"/>
        </w:rPr>
        <w:t>keuntungan</w:t>
      </w:r>
      <w:proofErr w:type="spellEnd"/>
      <w:r w:rsidR="00A86877">
        <w:rPr>
          <w:rFonts w:ascii="Times New Roman" w:hAnsi="Times New Roman" w:cs="Times New Roman"/>
          <w:sz w:val="24"/>
          <w:szCs w:val="24"/>
          <w:lang w:val="en-US"/>
        </w:rPr>
        <w:t xml:space="preserve"> yang </w:t>
      </w:r>
      <w:proofErr w:type="spellStart"/>
      <w:r w:rsidR="00A86877">
        <w:rPr>
          <w:rFonts w:ascii="Times New Roman" w:hAnsi="Times New Roman" w:cs="Times New Roman"/>
          <w:sz w:val="24"/>
          <w:szCs w:val="24"/>
          <w:lang w:val="en-US"/>
        </w:rPr>
        <w:t>sebesar-besarnya</w:t>
      </w:r>
      <w:proofErr w:type="spellEnd"/>
      <w:r w:rsidR="00A86877">
        <w:rPr>
          <w:rFonts w:ascii="Times New Roman" w:hAnsi="Times New Roman" w:cs="Times New Roman"/>
          <w:sz w:val="24"/>
          <w:szCs w:val="24"/>
          <w:lang w:val="en-US"/>
        </w:rPr>
        <w:t>.</w:t>
      </w:r>
    </w:p>
    <w:p w14:paraId="577E56F7" w14:textId="41D370D4" w:rsidR="0087700D" w:rsidRDefault="0087700D" w:rsidP="001F624D">
      <w:pPr>
        <w:pStyle w:val="ListParagraph"/>
        <w:tabs>
          <w:tab w:val="left" w:pos="1985"/>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Tax haven </w:t>
      </w:r>
      <w:proofErr w:type="spellStart"/>
      <w:r>
        <w:rPr>
          <w:rFonts w:ascii="Times New Roman" w:hAnsi="Times New Roman" w:cs="Times New Roman"/>
          <w:sz w:val="24"/>
          <w:szCs w:val="24"/>
          <w:lang w:val="en-US"/>
        </w:rPr>
        <w:t>menawarkan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insentif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mengalihkan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mekanisme</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transfer pricing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tax haven, </w:t>
      </w:r>
      <w:proofErr w:type="spellStart"/>
      <w:r w:rsidRPr="0087700D">
        <w:rPr>
          <w:rFonts w:ascii="Times New Roman" w:hAnsi="Times New Roman" w:cs="Times New Roman"/>
          <w:sz w:val="24"/>
          <w:szCs w:val="24"/>
          <w:lang w:val="en-US"/>
        </w:rPr>
        <w:t>perusahaan</w:t>
      </w:r>
      <w:proofErr w:type="spellEnd"/>
      <w:r w:rsidRPr="0087700D">
        <w:rPr>
          <w:rFonts w:ascii="Times New Roman" w:hAnsi="Times New Roman" w:cs="Times New Roman"/>
          <w:sz w:val="24"/>
          <w:szCs w:val="24"/>
          <w:lang w:val="en-US"/>
        </w:rPr>
        <w:t xml:space="preserve"> </w:t>
      </w:r>
      <w:proofErr w:type="spellStart"/>
      <w:r w:rsidRPr="0087700D">
        <w:rPr>
          <w:rFonts w:ascii="Times New Roman" w:hAnsi="Times New Roman" w:cs="Times New Roman"/>
          <w:sz w:val="24"/>
          <w:szCs w:val="24"/>
          <w:lang w:val="en-US"/>
        </w:rPr>
        <w:t>dapat</w:t>
      </w:r>
      <w:proofErr w:type="spellEnd"/>
      <w:r w:rsidRPr="0087700D">
        <w:rPr>
          <w:rFonts w:ascii="Times New Roman" w:hAnsi="Times New Roman" w:cs="Times New Roman"/>
          <w:sz w:val="24"/>
          <w:szCs w:val="24"/>
          <w:lang w:val="en-US"/>
        </w:rPr>
        <w:t xml:space="preserve"> </w:t>
      </w:r>
      <w:proofErr w:type="spellStart"/>
      <w:r w:rsidRPr="0087700D">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transfer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istimewa</w:t>
      </w:r>
      <w:proofErr w:type="spellEnd"/>
      <w:r>
        <w:rPr>
          <w:rFonts w:ascii="Times New Roman" w:hAnsi="Times New Roman" w:cs="Times New Roman"/>
          <w:sz w:val="24"/>
          <w:szCs w:val="24"/>
          <w:lang w:val="en-US"/>
        </w:rPr>
        <w:t xml:space="preserve"> guna </w:t>
      </w:r>
      <w:proofErr w:type="spellStart"/>
      <w:r>
        <w:rPr>
          <w:rFonts w:ascii="Times New Roman" w:hAnsi="Times New Roman" w:cs="Times New Roman"/>
          <w:sz w:val="24"/>
          <w:szCs w:val="24"/>
          <w:lang w:val="en-US"/>
        </w:rPr>
        <w:t>meminimalkan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keseluruhan</w:t>
      </w:r>
      <w:proofErr w:type="spellEnd"/>
      <w:r>
        <w:rPr>
          <w:rFonts w:ascii="Times New Roman" w:hAnsi="Times New Roman" w:cs="Times New Roman"/>
          <w:sz w:val="24"/>
          <w:szCs w:val="24"/>
          <w:lang w:val="en-US"/>
        </w:rPr>
        <w:t>.</w:t>
      </w:r>
    </w:p>
    <w:p w14:paraId="2719DA75" w14:textId="77777777" w:rsidR="0087700D" w:rsidRPr="0087700D" w:rsidRDefault="0087700D" w:rsidP="0087700D">
      <w:pPr>
        <w:pStyle w:val="ListParagraph"/>
        <w:tabs>
          <w:tab w:val="left" w:pos="1985"/>
        </w:tabs>
        <w:spacing w:line="480" w:lineRule="auto"/>
        <w:ind w:left="0" w:firstLine="709"/>
        <w:jc w:val="both"/>
        <w:rPr>
          <w:rFonts w:ascii="Times New Roman" w:hAnsi="Times New Roman" w:cs="Times New Roman"/>
          <w:sz w:val="24"/>
          <w:szCs w:val="24"/>
        </w:rPr>
      </w:pPr>
      <w:r w:rsidRPr="0087700D">
        <w:rPr>
          <w:rFonts w:ascii="Times New Roman" w:hAnsi="Times New Roman" w:cs="Times New Roman"/>
          <w:sz w:val="24"/>
          <w:szCs w:val="24"/>
        </w:rPr>
        <w:t xml:space="preserve">Hasil </w:t>
      </w:r>
      <w:proofErr w:type="spellStart"/>
      <w:r w:rsidRPr="0087700D">
        <w:rPr>
          <w:rFonts w:ascii="Times New Roman" w:hAnsi="Times New Roman" w:cs="Times New Roman"/>
          <w:sz w:val="24"/>
          <w:szCs w:val="24"/>
        </w:rPr>
        <w:t>penelitian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dari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sejumlah</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studi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menunjukkan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bahwa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keberadaan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anak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 xml:space="preserve"> di negara tax haven </w:t>
      </w:r>
      <w:proofErr w:type="spellStart"/>
      <w:r w:rsidRPr="0087700D">
        <w:rPr>
          <w:rFonts w:ascii="Times New Roman" w:hAnsi="Times New Roman" w:cs="Times New Roman"/>
          <w:sz w:val="24"/>
          <w:szCs w:val="24"/>
        </w:rPr>
        <w:t>mendorong</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keputusan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manajemen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untuk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melakukan</w:t>
      </w:r>
      <w:proofErr w:type="spellEnd"/>
      <w:r w:rsidRPr="0087700D">
        <w:rPr>
          <w:rFonts w:ascii="Times New Roman" w:hAnsi="Times New Roman" w:cs="Times New Roman"/>
          <w:sz w:val="24"/>
          <w:szCs w:val="24"/>
        </w:rPr>
        <w:t xml:space="preserve"> transfer pricing </w:t>
      </w:r>
      <w:proofErr w:type="spellStart"/>
      <w:r w:rsidRPr="0087700D">
        <w:rPr>
          <w:rFonts w:ascii="Times New Roman" w:hAnsi="Times New Roman" w:cs="Times New Roman"/>
          <w:sz w:val="24"/>
          <w:szCs w:val="24"/>
        </w:rPr>
        <w:t>sebagai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bagian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dari</w:t>
      </w:r>
      <w:proofErr w:type="spellEnd"/>
      <w:r w:rsidRPr="0087700D">
        <w:rPr>
          <w:rFonts w:ascii="Times New Roman" w:hAnsi="Times New Roman" w:cs="Times New Roman"/>
          <w:sz w:val="24"/>
          <w:szCs w:val="24"/>
        </w:rPr>
        <w:t xml:space="preserve"> strategi </w:t>
      </w:r>
      <w:proofErr w:type="spellStart"/>
      <w:r w:rsidRPr="0087700D">
        <w:rPr>
          <w:rFonts w:ascii="Times New Roman" w:hAnsi="Times New Roman" w:cs="Times New Roman"/>
          <w:sz w:val="24"/>
          <w:szCs w:val="24"/>
        </w:rPr>
        <w:t>pengelolaan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pajak</w:t>
      </w:r>
      <w:proofErr w:type="spellEnd"/>
      <w:r w:rsidRPr="0087700D">
        <w:rPr>
          <w:rFonts w:ascii="Times New Roman" w:hAnsi="Times New Roman" w:cs="Times New Roman"/>
          <w:sz w:val="24"/>
          <w:szCs w:val="24"/>
        </w:rPr>
        <w:t xml:space="preserve"> yang optimal. Transfer pricing </w:t>
      </w:r>
      <w:proofErr w:type="spellStart"/>
      <w:r w:rsidRPr="0087700D">
        <w:rPr>
          <w:rFonts w:ascii="Times New Roman" w:hAnsi="Times New Roman" w:cs="Times New Roman"/>
          <w:sz w:val="24"/>
          <w:szCs w:val="24"/>
        </w:rPr>
        <w:t>digunakan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untuk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memindahkan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laba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dari</w:t>
      </w:r>
      <w:proofErr w:type="spellEnd"/>
      <w:r w:rsidRPr="0087700D">
        <w:rPr>
          <w:rFonts w:ascii="Times New Roman" w:hAnsi="Times New Roman" w:cs="Times New Roman"/>
          <w:sz w:val="24"/>
          <w:szCs w:val="24"/>
        </w:rPr>
        <w:t xml:space="preserve"> negara </w:t>
      </w:r>
      <w:proofErr w:type="spellStart"/>
      <w:r w:rsidRPr="0087700D">
        <w:rPr>
          <w:rFonts w:ascii="Times New Roman" w:hAnsi="Times New Roman" w:cs="Times New Roman"/>
          <w:sz w:val="24"/>
          <w:szCs w:val="24"/>
        </w:rPr>
        <w:t>dengan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tarif</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pajak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tinggi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w:t>
      </w:r>
      <w:proofErr w:type="spellEnd"/>
      <w:r w:rsidRPr="0087700D">
        <w:rPr>
          <w:rFonts w:ascii="Times New Roman" w:hAnsi="Times New Roman" w:cs="Times New Roman"/>
          <w:sz w:val="24"/>
          <w:szCs w:val="24"/>
        </w:rPr>
        <w:t xml:space="preserve"> tax haven yang </w:t>
      </w:r>
      <w:proofErr w:type="spellStart"/>
      <w:r w:rsidRPr="0087700D">
        <w:rPr>
          <w:rFonts w:ascii="Times New Roman" w:hAnsi="Times New Roman" w:cs="Times New Roman"/>
          <w:sz w:val="24"/>
          <w:szCs w:val="24"/>
        </w:rPr>
        <w:t>memiliki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tarif</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pajak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rendah</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sehingga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mengurangi</w:t>
      </w:r>
      <w:proofErr w:type="spellEnd"/>
      <w:r w:rsidRPr="0087700D">
        <w:rPr>
          <w:rFonts w:ascii="Times New Roman" w:hAnsi="Times New Roman" w:cs="Times New Roman"/>
          <w:sz w:val="24"/>
          <w:szCs w:val="24"/>
        </w:rPr>
        <w:t xml:space="preserve"> total </w:t>
      </w:r>
      <w:proofErr w:type="spellStart"/>
      <w:r w:rsidRPr="0087700D">
        <w:rPr>
          <w:rFonts w:ascii="Times New Roman" w:hAnsi="Times New Roman" w:cs="Times New Roman"/>
          <w:sz w:val="24"/>
          <w:szCs w:val="24"/>
        </w:rPr>
        <w:t>beban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pajak</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harus</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dibayar</w:t>
      </w:r>
      <w:proofErr w:type="spellEnd"/>
      <w:r w:rsidRPr="0087700D">
        <w:rPr>
          <w:rFonts w:ascii="Times New Roman" w:hAnsi="Times New Roman" w:cs="Times New Roman"/>
          <w:sz w:val="24"/>
          <w:szCs w:val="24"/>
        </w:rPr>
        <w:t xml:space="preserve"> oleh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 xml:space="preserve">. Hal </w:t>
      </w:r>
      <w:proofErr w:type="spellStart"/>
      <w:r w:rsidRPr="0087700D">
        <w:rPr>
          <w:rFonts w:ascii="Times New Roman" w:hAnsi="Times New Roman" w:cs="Times New Roman"/>
          <w:sz w:val="24"/>
          <w:szCs w:val="24"/>
        </w:rPr>
        <w:t>ini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sesuai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dengan</w:t>
      </w:r>
      <w:proofErr w:type="spellEnd"/>
      <w:r w:rsidRPr="0087700D">
        <w:rPr>
          <w:rFonts w:ascii="Times New Roman" w:hAnsi="Times New Roman" w:cs="Times New Roman"/>
          <w:sz w:val="24"/>
          <w:szCs w:val="24"/>
        </w:rPr>
        <w:t xml:space="preserve"> motif transfer pricing yang </w:t>
      </w:r>
      <w:proofErr w:type="spellStart"/>
      <w:r w:rsidRPr="0087700D">
        <w:rPr>
          <w:rFonts w:ascii="Times New Roman" w:hAnsi="Times New Roman" w:cs="Times New Roman"/>
          <w:sz w:val="24"/>
          <w:szCs w:val="24"/>
        </w:rPr>
        <w:t>bertujuan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untuk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efisiensi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pajak</w:t>
      </w:r>
      <w:proofErr w:type="spellEnd"/>
      <w:r w:rsidRPr="0087700D">
        <w:rPr>
          <w:rFonts w:ascii="Times New Roman" w:hAnsi="Times New Roman" w:cs="Times New Roman"/>
          <w:sz w:val="24"/>
          <w:szCs w:val="24"/>
        </w:rPr>
        <w:t xml:space="preserve"> dan </w:t>
      </w:r>
      <w:proofErr w:type="spellStart"/>
      <w:r w:rsidRPr="0087700D">
        <w:rPr>
          <w:rFonts w:ascii="Times New Roman" w:hAnsi="Times New Roman" w:cs="Times New Roman"/>
          <w:sz w:val="24"/>
          <w:szCs w:val="24"/>
        </w:rPr>
        <w:t>peningkatan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keuntungan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w:t>
      </w:r>
    </w:p>
    <w:p w14:paraId="26071ECD" w14:textId="77E21553" w:rsidR="0087700D" w:rsidRDefault="0087700D" w:rsidP="00363E8D">
      <w:pPr>
        <w:pStyle w:val="ListParagraph"/>
        <w:tabs>
          <w:tab w:val="left" w:pos="1985"/>
        </w:tabs>
        <w:spacing w:line="480" w:lineRule="auto"/>
        <w:ind w:left="0" w:firstLine="709"/>
        <w:jc w:val="both"/>
        <w:rPr>
          <w:rFonts w:ascii="Times New Roman" w:hAnsi="Times New Roman" w:cs="Times New Roman"/>
          <w:sz w:val="24"/>
          <w:szCs w:val="24"/>
        </w:rPr>
      </w:pPr>
      <w:r w:rsidRPr="0087700D">
        <w:rPr>
          <w:rFonts w:ascii="Times New Roman" w:hAnsi="Times New Roman" w:cs="Times New Roman"/>
          <w:sz w:val="24"/>
          <w:szCs w:val="24"/>
        </w:rPr>
        <w:t xml:space="preserve">Selain </w:t>
      </w:r>
      <w:proofErr w:type="spellStart"/>
      <w:r w:rsidRPr="0087700D">
        <w:rPr>
          <w:rFonts w:ascii="Times New Roman" w:hAnsi="Times New Roman" w:cs="Times New Roman"/>
          <w:sz w:val="24"/>
          <w:szCs w:val="24"/>
        </w:rPr>
        <w:t>itu</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pengaruh</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positif</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tersebut</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ditemukan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signifikan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dalam</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beberapa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penelitian</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menggunakan</w:t>
      </w:r>
      <w:proofErr w:type="spellEnd"/>
      <w:r w:rsidRPr="0087700D">
        <w:rPr>
          <w:rFonts w:ascii="Times New Roman" w:hAnsi="Times New Roman" w:cs="Times New Roman"/>
          <w:sz w:val="24"/>
          <w:szCs w:val="24"/>
        </w:rPr>
        <w:t xml:space="preserve"> data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terdaftar</w:t>
      </w:r>
      <w:proofErr w:type="spellEnd"/>
      <w:r w:rsidRPr="0087700D">
        <w:rPr>
          <w:rFonts w:ascii="Times New Roman" w:hAnsi="Times New Roman" w:cs="Times New Roman"/>
          <w:sz w:val="24"/>
          <w:szCs w:val="24"/>
        </w:rPr>
        <w:t xml:space="preserve"> di Bursa </w:t>
      </w:r>
      <w:proofErr w:type="spellStart"/>
      <w:r w:rsidRPr="0087700D">
        <w:rPr>
          <w:rFonts w:ascii="Times New Roman" w:hAnsi="Times New Roman" w:cs="Times New Roman"/>
          <w:sz w:val="24"/>
          <w:szCs w:val="24"/>
        </w:rPr>
        <w:t>Efek</w:t>
      </w:r>
      <w:proofErr w:type="spellEnd"/>
      <w:r w:rsidRPr="0087700D">
        <w:rPr>
          <w:rFonts w:ascii="Times New Roman" w:hAnsi="Times New Roman" w:cs="Times New Roman"/>
          <w:sz w:val="24"/>
          <w:szCs w:val="24"/>
        </w:rPr>
        <w:t xml:space="preserve"> Indonesia, </w:t>
      </w:r>
      <w:proofErr w:type="spellStart"/>
      <w:r w:rsidRPr="0087700D">
        <w:rPr>
          <w:rFonts w:ascii="Times New Roman" w:hAnsi="Times New Roman" w:cs="Times New Roman"/>
          <w:sz w:val="24"/>
          <w:szCs w:val="24"/>
        </w:rPr>
        <w:t>dengan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metode</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analisis</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regresi</w:t>
      </w:r>
      <w:proofErr w:type="spellEnd"/>
      <w:r w:rsidRPr="0087700D">
        <w:rPr>
          <w:rFonts w:ascii="Times New Roman" w:hAnsi="Times New Roman" w:cs="Times New Roman"/>
          <w:sz w:val="24"/>
          <w:szCs w:val="24"/>
        </w:rPr>
        <w:t xml:space="preserve"> linear </w:t>
      </w:r>
      <w:proofErr w:type="spellStart"/>
      <w:r w:rsidRPr="0087700D">
        <w:rPr>
          <w:rFonts w:ascii="Times New Roman" w:hAnsi="Times New Roman" w:cs="Times New Roman"/>
          <w:sz w:val="24"/>
          <w:szCs w:val="24"/>
        </w:rPr>
        <w:t>berganda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maupun</w:t>
      </w:r>
      <w:proofErr w:type="spellEnd"/>
      <w:r w:rsidRPr="0087700D">
        <w:rPr>
          <w:rFonts w:ascii="Times New Roman" w:hAnsi="Times New Roman" w:cs="Times New Roman"/>
          <w:sz w:val="24"/>
          <w:szCs w:val="24"/>
        </w:rPr>
        <w:t xml:space="preserve"> moderated regression analysis. </w:t>
      </w:r>
      <w:proofErr w:type="spellStart"/>
      <w:r w:rsidRPr="0087700D">
        <w:rPr>
          <w:rFonts w:ascii="Times New Roman" w:hAnsi="Times New Roman" w:cs="Times New Roman"/>
          <w:sz w:val="24"/>
          <w:szCs w:val="24"/>
        </w:rPr>
        <w:t>Temuan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ini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menguatkan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pandangan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bahwa</w:t>
      </w:r>
      <w:proofErr w:type="spellEnd"/>
      <w:r w:rsidRPr="0087700D">
        <w:rPr>
          <w:rFonts w:ascii="Times New Roman" w:hAnsi="Times New Roman" w:cs="Times New Roman"/>
          <w:sz w:val="24"/>
          <w:szCs w:val="24"/>
        </w:rPr>
        <w:t xml:space="preserve"> tax haven </w:t>
      </w:r>
      <w:proofErr w:type="spellStart"/>
      <w:r w:rsidRPr="0087700D">
        <w:rPr>
          <w:rFonts w:ascii="Times New Roman" w:hAnsi="Times New Roman" w:cs="Times New Roman"/>
          <w:sz w:val="24"/>
          <w:szCs w:val="24"/>
        </w:rPr>
        <w:t>menjadi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faktor</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penting</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mempengaruhi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kebijakan</w:t>
      </w:r>
      <w:proofErr w:type="spellEnd"/>
      <w:r w:rsidRPr="0087700D">
        <w:rPr>
          <w:rFonts w:ascii="Times New Roman" w:hAnsi="Times New Roman" w:cs="Times New Roman"/>
          <w:sz w:val="24"/>
          <w:szCs w:val="24"/>
        </w:rPr>
        <w:t xml:space="preserve"> transfer pricing </w:t>
      </w:r>
      <w:proofErr w:type="spellStart"/>
      <w:r w:rsidRPr="0087700D">
        <w:rPr>
          <w:rFonts w:ascii="Times New Roman" w:hAnsi="Times New Roman" w:cs="Times New Roman"/>
          <w:sz w:val="24"/>
          <w:szCs w:val="24"/>
        </w:rPr>
        <w:t>dalam</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konteks</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perusahaan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multinasional</w:t>
      </w:r>
      <w:proofErr w:type="spellEnd"/>
      <w:r w:rsidRPr="0087700D">
        <w:rPr>
          <w:rFonts w:ascii="Times New Roman" w:hAnsi="Times New Roman" w:cs="Times New Roman"/>
          <w:sz w:val="24"/>
          <w:szCs w:val="24"/>
        </w:rPr>
        <w:t xml:space="preserve"> di Indonesia. </w:t>
      </w:r>
      <w:proofErr w:type="spellStart"/>
      <w:r w:rsidRPr="0087700D">
        <w:rPr>
          <w:rFonts w:ascii="Times New Roman" w:hAnsi="Times New Roman" w:cs="Times New Roman"/>
          <w:sz w:val="24"/>
          <w:szCs w:val="24"/>
        </w:rPr>
        <w:t>Namun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ada</w:t>
      </w:r>
      <w:proofErr w:type="spellEnd"/>
      <w:r w:rsidRPr="0087700D">
        <w:rPr>
          <w:rFonts w:ascii="Times New Roman" w:hAnsi="Times New Roman" w:cs="Times New Roman"/>
          <w:sz w:val="24"/>
          <w:szCs w:val="24"/>
        </w:rPr>
        <w:t xml:space="preserve"> juga </w:t>
      </w:r>
      <w:proofErr w:type="spellStart"/>
      <w:r w:rsidRPr="0087700D">
        <w:rPr>
          <w:rFonts w:ascii="Times New Roman" w:hAnsi="Times New Roman" w:cs="Times New Roman"/>
          <w:sz w:val="24"/>
          <w:szCs w:val="24"/>
        </w:rPr>
        <w:t>studi</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menunjukkan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hasil</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sebaliknya</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atau</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tidak</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signifikan</w:t>
      </w:r>
      <w:proofErr w:type="spellEnd"/>
      <w:r w:rsidRPr="0087700D">
        <w:rPr>
          <w:rFonts w:ascii="Times New Roman" w:hAnsi="Times New Roman" w:cs="Times New Roman"/>
          <w:sz w:val="24"/>
          <w:szCs w:val="24"/>
        </w:rPr>
        <w:t xml:space="preserve">, yang </w:t>
      </w:r>
      <w:proofErr w:type="spellStart"/>
      <w:r w:rsidRPr="0087700D">
        <w:rPr>
          <w:rFonts w:ascii="Times New Roman" w:hAnsi="Times New Roman" w:cs="Times New Roman"/>
          <w:sz w:val="24"/>
          <w:szCs w:val="24"/>
        </w:rPr>
        <w:t>kemungkinan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disebabkan</w:t>
      </w:r>
      <w:proofErr w:type="spellEnd"/>
      <w:r w:rsidRPr="0087700D">
        <w:rPr>
          <w:rFonts w:ascii="Times New Roman" w:hAnsi="Times New Roman" w:cs="Times New Roman"/>
          <w:sz w:val="24"/>
          <w:szCs w:val="24"/>
        </w:rPr>
        <w:t xml:space="preserve"> oleh </w:t>
      </w:r>
      <w:proofErr w:type="spellStart"/>
      <w:r w:rsidRPr="0087700D">
        <w:rPr>
          <w:rFonts w:ascii="Times New Roman" w:hAnsi="Times New Roman" w:cs="Times New Roman"/>
          <w:sz w:val="24"/>
          <w:szCs w:val="24"/>
        </w:rPr>
        <w:t>pengawasan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ketat</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pemerintah</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terhadap</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transaksi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dengan</w:t>
      </w:r>
      <w:proofErr w:type="spellEnd"/>
      <w:r w:rsidRPr="0087700D">
        <w:rPr>
          <w:rFonts w:ascii="Times New Roman" w:hAnsi="Times New Roman" w:cs="Times New Roman"/>
          <w:sz w:val="24"/>
          <w:szCs w:val="24"/>
        </w:rPr>
        <w:t xml:space="preserve"> negara tax haven </w:t>
      </w:r>
      <w:proofErr w:type="spellStart"/>
      <w:r w:rsidRPr="0087700D">
        <w:rPr>
          <w:rFonts w:ascii="Times New Roman" w:hAnsi="Times New Roman" w:cs="Times New Roman"/>
          <w:sz w:val="24"/>
          <w:szCs w:val="24"/>
        </w:rPr>
        <w:t>melalui</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regulasi</w:t>
      </w:r>
      <w:proofErr w:type="spellEnd"/>
      <w:r w:rsidRPr="0087700D">
        <w:rPr>
          <w:rFonts w:ascii="Times New Roman" w:hAnsi="Times New Roman" w:cs="Times New Roman"/>
          <w:sz w:val="24"/>
          <w:szCs w:val="24"/>
        </w:rPr>
        <w:t xml:space="preserve"> dan </w:t>
      </w:r>
      <w:proofErr w:type="spellStart"/>
      <w:r w:rsidRPr="0087700D">
        <w:rPr>
          <w:rFonts w:ascii="Times New Roman" w:hAnsi="Times New Roman" w:cs="Times New Roman"/>
          <w:sz w:val="24"/>
          <w:szCs w:val="24"/>
        </w:rPr>
        <w:t>pelaporan</w:t>
      </w:r>
      <w:proofErr w:type="spellEnd"/>
      <w:r w:rsidRPr="0087700D">
        <w:rPr>
          <w:rFonts w:ascii="Times New Roman" w:hAnsi="Times New Roman" w:cs="Times New Roman"/>
          <w:sz w:val="24"/>
          <w:szCs w:val="24"/>
        </w:rPr>
        <w:t xml:space="preserve"> </w:t>
      </w:r>
      <w:proofErr w:type="spellStart"/>
      <w:r w:rsidRPr="0087700D">
        <w:rPr>
          <w:rFonts w:ascii="Times New Roman" w:hAnsi="Times New Roman" w:cs="Times New Roman"/>
          <w:sz w:val="24"/>
          <w:szCs w:val="24"/>
        </w:rPr>
        <w:t>khusus</w:t>
      </w:r>
      <w:proofErr w:type="spellEnd"/>
      <w:r w:rsidRPr="0087700D">
        <w:rPr>
          <w:rFonts w:ascii="Times New Roman" w:hAnsi="Times New Roman" w:cs="Times New Roman"/>
          <w:sz w:val="24"/>
          <w:szCs w:val="24"/>
        </w:rPr>
        <w:t>.</w:t>
      </w:r>
    </w:p>
    <w:p w14:paraId="29A0E040" w14:textId="19DB8198" w:rsidR="00B574C9" w:rsidRPr="003E67AB" w:rsidRDefault="00B574C9" w:rsidP="005517EF">
      <w:pPr>
        <w:pStyle w:val="ListParagraph"/>
        <w:tabs>
          <w:tab w:val="left" w:pos="1985"/>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{"citationItems":[{"id":"ITEM-1","itemData":{"author":[{"dropping-particle":"","family":"Sumaryati","given":"Anna","non-dropping-particle":"","parse-names":false,"suffix":""}],"container-title":"JAKA: Jurnal Akuntansi, Keuangan dan Auditing","id":"ITEM-1","issue":"2","issued":{"date-parts":[["2023"]]},"page":"93-113","title":"Pengaruh Multinasionalitas , Tax Haven , Dan Goodwill Terhadap Transfer Pricing Dengan Moderasi Political Connection","type":"article-journal","volume":"4"},"uris":["http://www.mendeley.com/documents/?uuid=1763177e-58e2-40c6-998b-6e96827953ca"]}],"mendeley":{"formattedCitation":"(Sumaryati, 2023)","plainTextFormattedCitation":"(Sumaryati, 2023)","previouslyFormattedCitation":"(Sumaryati, 2023)"},"properties":{"noteIndex":0},"schema":"https://github.com/citation-style-language/schema/raw/master/csl-citation.json"}</w:instrText>
      </w:r>
      <w:r>
        <w:rPr>
          <w:rFonts w:ascii="Times New Roman" w:hAnsi="Times New Roman" w:cs="Times New Roman"/>
          <w:sz w:val="24"/>
          <w:szCs w:val="24"/>
        </w:rPr>
        <w:fldChar w:fldCharType="separate"/>
      </w:r>
      <w:r w:rsidRPr="00B574C9">
        <w:rPr>
          <w:rFonts w:ascii="Times New Roman" w:hAnsi="Times New Roman" w:cs="Times New Roman"/>
          <w:noProof/>
          <w:sz w:val="24"/>
          <w:szCs w:val="24"/>
        </w:rPr>
        <w:t>(Sumaryati,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{"citationItems":[{"id":"ITEM-1","itemData":{"DOI":"10.24843/eja.2022.v32.i05.p05","abstract":"Transfer pricing is the determination of prices in transactions between parties that have a special relationship. Transfer pricing carried out by the company in order to minimize the tax burden paid by the company by utilizing transactions with related parties. This study aims to examine the effect of taxes and the use of tax havens on transfer pricing. This research was conducted on mining sector companies listed on the Indonesia Stock Exchange (IDX) in 2016-2020. Determination of the number of samples in this study using a purposive sampling technique with three criterias, namely mining sector companies listed on the IDX that publish an annual report, earn profits, and have transactions with related parties in 2016-2020. Based on these criteria, the number of samples used in this study was 15 samples of companies with 75 observational data. Data were analyzed using multiple linear regression analysis. The results of this study indicate that taxes have no effect on transfer pricing, while the use of tax havens has a positive effect on transfer pricing.   \r Keywords: Tax; Tax Haven; Transfer Pricing.","author":[{"dropping-particle":"","family":"Devi","given":"Ni Putu Ayu Liony Krishna","non-dropping-particle":"","parse-names":false,"suffix":""},{"dropping-particle":"","family":"Noviari","given":"Naniek","non-dropping-particle":"","parse-names":false,"suffix":""}],"container-title":"E-Jurnal Akuntansi","id":"ITEM-1","issue":"5","issued":{"date-parts":[["2022"]]},"page":"1175","title":"Pengaruh Pajak dan Pemanfaatan Tax Haven pada Transfer Pricing","type":"article-journal","volume":"32"},"uris":["http://www.mendeley.com/documents/?uuid=c7b11c55-a2d6-4462-b71d-543cf0767840"]}],"mendeley":{"formattedCitation":"(N. P. A. L. K. Devi &amp; Noviari, 2022)","manualFormatting":"(Devi &amp; Noviari, 2022)","plainTextFormattedCitation":"(N. P. A. L. K. Devi &amp; Noviari, 2022)","previouslyFormattedCitation":"(N. P. A. L. K. Devi &amp; Noviari, 2022)"},"properties":{"noteIndex":0},"schema":"https://github.com/citation-style-language/schema/raw/master/csl-citation.json"}</w:instrText>
      </w:r>
      <w:r>
        <w:rPr>
          <w:rFonts w:ascii="Times New Roman" w:hAnsi="Times New Roman" w:cs="Times New Roman"/>
          <w:sz w:val="24"/>
          <w:szCs w:val="24"/>
        </w:rPr>
        <w:fldChar w:fldCharType="separate"/>
      </w:r>
      <w:r w:rsidRPr="00B574C9">
        <w:rPr>
          <w:rFonts w:ascii="Times New Roman" w:hAnsi="Times New Roman" w:cs="Times New Roman"/>
          <w:noProof/>
          <w:sz w:val="24"/>
          <w:szCs w:val="24"/>
        </w:rPr>
        <w:t>(Devi &amp; Noviari,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E67AB">
        <w:rPr>
          <w:rFonts w:ascii="Times New Roman" w:hAnsi="Times New Roman" w:cs="Times New Roman"/>
          <w:sz w:val="24"/>
          <w:szCs w:val="24"/>
        </w:rPr>
        <w:t xml:space="preserve">dan </w:t>
      </w:r>
      <w:r>
        <w:rPr>
          <w:rFonts w:ascii="Times New Roman" w:hAnsi="Times New Roman" w:cs="Times New Roman"/>
          <w:sz w:val="24"/>
          <w:szCs w:val="24"/>
        </w:rPr>
        <w:fldChar w:fldCharType="begin" w:fldLock="1"/>
      </w:r>
      <w:r w:rsidR="003E67AB">
        <w:rPr>
          <w:rFonts w:ascii="Times New Roman" w:hAnsi="Times New Roman" w:cs="Times New Roman"/>
          <w:sz w:val="24"/>
          <w:szCs w:val="24"/>
        </w:rPr>
        <w:instrText>ADDIN CSL_CITATION {"citationItems":[{"id":"ITEM-1","itemData":{"DOI":"10.21831/nominal.v11i2.51444","ISSN":"2303-2065","abstract":"Abstrak: Pengaruh Tax Haven, Foreign Ownership, dan Intangible Assets terhadap Keputusan Transfer Pricing. Transfer pricing merupakan penetapan terhadap harga barang, jasa, maupun aset tidak berwujud yang dilakukan dari satu divisi ke divisi lain dalam perusahaan yang sama atau antar perusahaan yang saling memiliki hubungan istimewa. Motif transfer pricing yaitu untuk meminimalkan beban pajak yang ditanggung perusahaan guna mendapatkan keuntungan yang lebih tinggi. Tujuan dari penelitian ini untuk mengetahui pengaruh tax haven, foreign ownership, dan intangible assets terhadap transfer pricing. Populasi yang digunakan yaitu perusahaan infrastruktur, utilitas, dan transportasi yang terdaftar di BEI tahun 2016 hingga 2020 sejumlah 400 perusahaan. Penelitian ini menggunakan metode pengambilan sampel purposive sampling dan terpilih 40 unit analisis. Teknik analisis yang digunakan yakni analisis regresi linear berganda. Hasil penelitian menunjukkan bahwa tax haven berpengaruh positif signifikan terhadap keputusan transfer pricing, sedangkan foreign ownership dan intangible assets tidak berpengaruh signifikan terhadap keputusan transfer pricing. Kata kunci: Transfer Pricing, Surga Pajak, Kepemilikan Asing, Aset Tidak BerwujudAbstract: The Effect of Tax Haven, Foreign Ownership, and Intangible Assets on Transfer Pricing Decisions. Transfer pricing is the determination of the price of goods, services, or intangible assets carried out from one division to another within the same company or between companies that have special relationships. The transfer pricing motive is to minimize the tax burden borne by the company in order to obtain higher profits. The purpose of this study is to determine the effect of tax havens, foreign ownership, and intangible assets on transfer pricing decisions. The population used are infrastructure, utility, and transportation companies listed on the Indonesia Stock Exchange from 2016 to 2020 with a total of 400 companies. This study used a purposive sampling method and selected 40 units of analysis. The analysis technique used is multiple linear regression analysis. The results of the study show that tax havens have a positive and significant effect on transfer pricing decisions. Meanwhile, foreign ownership and intangible assets variables have no significant effect on transfer pricing decisions.Keywords: Transfer Pricing, Tax Haven, Foreign Ownership, Intangible Asset","author":[{"dropping-particle":"","family":"Bhudiyanti","given":"Khopifa","non-dropping-particle":"","parse-names":false,"suffix":""},{"dropping-particle":"","family":"Suryarini","given":"Trisni","non-dropping-particle":"","parse-names":false,"suffix":""}],"container-title":"Nominal Barometer Riset Akuntansi dan Manajemen","id":"ITEM-1","issue":"2","issued":{"date-parts":[["2022"]]},"page":"272-273","title":"Pengaruh Tax Haven, Foreign Ownership, dan Intangible Assets terhadap Keputusan Transfer Pricing","type":"article-journal","volume":"11"},"uris":["http://www.mendeley.com/documents/?uuid=0b2f6a8a-9bb6-4d81-9e2d-2b9294cd64c7"]}],"mendeley":{"formattedCitation":"(Bhudiyanti &amp; Suryarini, 2022)","plainTextFormattedCitation":"(Bhudiyanti &amp; Suryarini, 2022)","previouslyFormattedCitation":"(Bhudiyanti &amp; Suryarini, 2022)"},"properties":{"noteIndex":0},"schema":"https://github.com/citation-style-language/schema/raw/master/csl-citation.json"}</w:instrText>
      </w:r>
      <w:r>
        <w:rPr>
          <w:rFonts w:ascii="Times New Roman" w:hAnsi="Times New Roman" w:cs="Times New Roman"/>
          <w:sz w:val="24"/>
          <w:szCs w:val="24"/>
        </w:rPr>
        <w:fldChar w:fldCharType="separate"/>
      </w:r>
      <w:r w:rsidRPr="00B574C9">
        <w:rPr>
          <w:rFonts w:ascii="Times New Roman" w:hAnsi="Times New Roman" w:cs="Times New Roman"/>
          <w:noProof/>
          <w:sz w:val="24"/>
          <w:szCs w:val="24"/>
        </w:rPr>
        <w:t>(Bhudiyanti &amp; Suryarini,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E67AB">
        <w:rPr>
          <w:rFonts w:ascii="Times New Roman" w:hAnsi="Times New Roman" w:cs="Times New Roman"/>
          <w:sz w:val="24"/>
          <w:szCs w:val="24"/>
        </w:rPr>
        <w:t xml:space="preserve">yang </w:t>
      </w:r>
      <w:proofErr w:type="spellStart"/>
      <w:r w:rsidR="003E67AB">
        <w:rPr>
          <w:rFonts w:ascii="Times New Roman" w:hAnsi="Times New Roman" w:cs="Times New Roman"/>
          <w:sz w:val="24"/>
          <w:szCs w:val="24"/>
        </w:rPr>
        <w:t>menyatakan</w:t>
      </w:r>
      <w:proofErr w:type="spellEnd"/>
      <w:r w:rsidR="003E67AB">
        <w:rPr>
          <w:rFonts w:ascii="Times New Roman" w:hAnsi="Times New Roman" w:cs="Times New Roman"/>
          <w:sz w:val="24"/>
          <w:szCs w:val="24"/>
        </w:rPr>
        <w:t xml:space="preserve"> </w:t>
      </w:r>
      <w:r w:rsidR="003E67AB">
        <w:rPr>
          <w:rFonts w:ascii="Times New Roman" w:hAnsi="Times New Roman" w:cs="Times New Roman"/>
          <w:i/>
          <w:iCs/>
          <w:sz w:val="24"/>
          <w:szCs w:val="24"/>
        </w:rPr>
        <w:t>tax haven</w:t>
      </w:r>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berpengaruh</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positif</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terhadap</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keputusan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perusahaan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dalam</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melakukan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praktik</w:t>
      </w:r>
      <w:proofErr w:type="spellEnd"/>
      <w:r w:rsidR="003E67AB">
        <w:rPr>
          <w:rFonts w:ascii="Times New Roman" w:hAnsi="Times New Roman" w:cs="Times New Roman"/>
          <w:sz w:val="24"/>
          <w:szCs w:val="24"/>
        </w:rPr>
        <w:t xml:space="preserve"> </w:t>
      </w:r>
      <w:r w:rsidR="003E67AB">
        <w:rPr>
          <w:rFonts w:ascii="Times New Roman" w:hAnsi="Times New Roman" w:cs="Times New Roman"/>
          <w:i/>
          <w:iCs/>
          <w:sz w:val="24"/>
          <w:szCs w:val="24"/>
        </w:rPr>
        <w:t>transfer pricing</w:t>
      </w:r>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Namun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tidak</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sejalan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dengan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penelitian</w:t>
      </w:r>
      <w:proofErr w:type="spellEnd"/>
      <w:r w:rsidR="003E67AB">
        <w:rPr>
          <w:rFonts w:ascii="Times New Roman" w:hAnsi="Times New Roman" w:cs="Times New Roman"/>
          <w:sz w:val="24"/>
          <w:szCs w:val="24"/>
        </w:rPr>
        <w:t xml:space="preserve"> yang </w:t>
      </w:r>
      <w:proofErr w:type="spellStart"/>
      <w:r w:rsidR="003E67AB">
        <w:rPr>
          <w:rFonts w:ascii="Times New Roman" w:hAnsi="Times New Roman" w:cs="Times New Roman"/>
          <w:sz w:val="24"/>
          <w:szCs w:val="24"/>
        </w:rPr>
        <w:t>telah</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dilakukan</w:t>
      </w:r>
      <w:proofErr w:type="spellEnd"/>
      <w:r w:rsidR="003E67AB">
        <w:rPr>
          <w:rFonts w:ascii="Times New Roman" w:hAnsi="Times New Roman" w:cs="Times New Roman"/>
          <w:sz w:val="24"/>
          <w:szCs w:val="24"/>
        </w:rPr>
        <w:t xml:space="preserve"> oleh </w:t>
      </w:r>
      <w:r w:rsidR="003E67AB">
        <w:rPr>
          <w:rFonts w:ascii="Times New Roman" w:hAnsi="Times New Roman" w:cs="Times New Roman"/>
          <w:sz w:val="24"/>
          <w:szCs w:val="24"/>
        </w:rPr>
        <w:lastRenderedPageBreak/>
        <w:fldChar w:fldCharType="begin" w:fldLock="1"/>
      </w:r>
      <w:r w:rsidR="003E67AB">
        <w:rPr>
          <w:rFonts w:ascii="Times New Roman" w:hAnsi="Times New Roman" w:cs="Times New Roman"/>
          <w:sz w:val="24"/>
          <w:szCs w:val="24"/>
        </w:rPr>
        <w:instrText>ADDIN CSL_CITATION {"citationItems":[{"id":"ITEM-1","itemData":{"DOI":"10.55587/jla.v4i1.112","author":[{"dropping-particle":"","family":"Sari Apriliyani","given":"Jobelina Jelma Ribeiro Soares","non-dropping-particle":"","parse-names":false,"suffix":""}],"container-title":"LITERA: Jurnal Literasi Akuntansi","id":"ITEM-1","issue":"1","issued":{"date-parts":[["2024"]]},"page":"238-254","title":"TRANSFER PRICING: TUNNELLING INCENTIVE DAN TAX HAVEN DIMOEDERASI FOREIGN OWNERSHIP","type":"article-journal","volume":"4"},"uris":["http://www.mendeley.com/documents/?uuid=2ea18b66-0bb6-4cf9-aa09-ae516ffaaaa7"]}],"mendeley":{"formattedCitation":"(Sari Apriliyani, 2024)","manualFormatting":"(Sari, 2024)","plainTextFormattedCitation":"(Sari Apriliyani, 2024)","previouslyFormattedCitation":"(Sari Apriliyani, 2024)"},"properties":{"noteIndex":0},"schema":"https://github.com/citation-style-language/schema/raw/master/csl-citation.json"}</w:instrText>
      </w:r>
      <w:r w:rsidR="003E67AB">
        <w:rPr>
          <w:rFonts w:ascii="Times New Roman" w:hAnsi="Times New Roman" w:cs="Times New Roman"/>
          <w:sz w:val="24"/>
          <w:szCs w:val="24"/>
        </w:rPr>
        <w:fldChar w:fldCharType="separate"/>
      </w:r>
      <w:r w:rsidR="003E67AB" w:rsidRPr="003E67AB">
        <w:rPr>
          <w:rFonts w:ascii="Times New Roman" w:hAnsi="Times New Roman" w:cs="Times New Roman"/>
          <w:noProof/>
          <w:sz w:val="24"/>
          <w:szCs w:val="24"/>
        </w:rPr>
        <w:t>(Sari, 2024)</w:t>
      </w:r>
      <w:r w:rsidR="003E67AB">
        <w:rPr>
          <w:rFonts w:ascii="Times New Roman" w:hAnsi="Times New Roman" w:cs="Times New Roman"/>
          <w:sz w:val="24"/>
          <w:szCs w:val="24"/>
        </w:rPr>
        <w:fldChar w:fldCharType="end"/>
      </w:r>
      <w:r w:rsidR="003E67AB">
        <w:rPr>
          <w:rFonts w:ascii="Times New Roman" w:hAnsi="Times New Roman" w:cs="Times New Roman"/>
          <w:sz w:val="24"/>
          <w:szCs w:val="24"/>
        </w:rPr>
        <w:t xml:space="preserve"> </w:t>
      </w:r>
      <w:r w:rsidR="003E67AB">
        <w:rPr>
          <w:rFonts w:ascii="Times New Roman" w:hAnsi="Times New Roman" w:cs="Times New Roman"/>
          <w:sz w:val="24"/>
          <w:szCs w:val="24"/>
        </w:rPr>
        <w:fldChar w:fldCharType="begin" w:fldLock="1"/>
      </w:r>
      <w:r w:rsidR="003E67AB">
        <w:rPr>
          <w:rFonts w:ascii="Times New Roman" w:hAnsi="Times New Roman" w:cs="Times New Roman"/>
          <w:sz w:val="24"/>
          <w:szCs w:val="24"/>
        </w:rPr>
        <w:instrText>ADDIN CSL_CITATION {"citationItems":[{"id":"ITEM-1","itemData":{"author":[{"dropping-particle":"","family":"Samalagi","given":"Fitriyani","non-dropping-particle":"","parse-names":false,"suffix":""},{"dropping-particle":"","family":"Hormati","given":"Asrudin","non-dropping-particle":"","parse-names":false,"suffix":""},{"dropping-particle":"","family":"Ali","given":"Iqbal M Aris","non-dropping-particle":"","parse-names":false,"suffix":""},{"dropping-particle":"","family":"Ternate","given":"Universitas Khairun","non-dropping-particle":"","parse-names":false,"suffix":""}],"container-title":"Ekonomika45: Jurnal Ilmiah Manajemen, Ekonomi Bisnis, Kewirausahaan","id":"ITEM-1","issue":"1","issued":{"date-parts":[["2024"]]},"page":"32-42","title":"Pengaruh Pajak , Tax Havens , Exchange Rate , dan Tunneling Incentive Terhadap transfer Pricing pada Perusahaan Multinasional","type":"article-journal","volume":"12"},"uris":["http://www.mendeley.com/documents/?uuid=1e62d46e-e8da-4738-8451-f7fe2804afc4"]}],"mendeley":{"formattedCitation":"(Samalagi et al., 2024)","plainTextFormattedCitation":"(Samalagi et al., 2024)","previouslyFormattedCitation":"(Samalagi et al., 2024)"},"properties":{"noteIndex":0},"schema":"https://github.com/citation-style-language/schema/raw/master/csl-citation.json"}</w:instrText>
      </w:r>
      <w:r w:rsidR="003E67AB">
        <w:rPr>
          <w:rFonts w:ascii="Times New Roman" w:hAnsi="Times New Roman" w:cs="Times New Roman"/>
          <w:sz w:val="24"/>
          <w:szCs w:val="24"/>
        </w:rPr>
        <w:fldChar w:fldCharType="separate"/>
      </w:r>
      <w:r w:rsidR="003E67AB" w:rsidRPr="003E67AB">
        <w:rPr>
          <w:rFonts w:ascii="Times New Roman" w:hAnsi="Times New Roman" w:cs="Times New Roman"/>
          <w:noProof/>
          <w:sz w:val="24"/>
          <w:szCs w:val="24"/>
        </w:rPr>
        <w:t>(Samalagi et al., 2024)</w:t>
      </w:r>
      <w:r w:rsidR="003E67AB">
        <w:rPr>
          <w:rFonts w:ascii="Times New Roman" w:hAnsi="Times New Roman" w:cs="Times New Roman"/>
          <w:sz w:val="24"/>
          <w:szCs w:val="24"/>
        </w:rPr>
        <w:fldChar w:fldCharType="end"/>
      </w:r>
      <w:r w:rsidR="003E67AB">
        <w:rPr>
          <w:rFonts w:ascii="Times New Roman" w:hAnsi="Times New Roman" w:cs="Times New Roman"/>
          <w:sz w:val="24"/>
          <w:szCs w:val="24"/>
        </w:rPr>
        <w:fldChar w:fldCharType="begin" w:fldLock="1"/>
      </w:r>
      <w:r w:rsidR="003E67AB">
        <w:rPr>
          <w:rFonts w:ascii="Times New Roman" w:hAnsi="Times New Roman" w:cs="Times New Roman"/>
          <w:sz w:val="24"/>
          <w:szCs w:val="24"/>
        </w:rPr>
        <w:instrText>ADDIN CSL_CITATION {"citationItems":[{"id":"ITEM-1","itemData":{"DOI":"10.24843/EJA.2024.v34.i09.pxx","author":[{"dropping-particle":"","family":"Ni Putu Mila Purwitasari","given":"Ni Ketut Lely Aryani Merkusiwati","non-dropping-particle":"","parse-names":false,"suffix":""}],"id":"ITEM-1","issued":{"date-parts":[["2022"]]},"page":"2184-2196","title":"Impact of Income Tax, Tax Haven Utilization, and Foreign Ownership on Transfer Pricing Practices","type":"article-journal"},"uris":["http://www.mendeley.com/documents/?uuid=8b380191-f991-4049-a58b-4fb2664030fc"]}],"mendeley":{"formattedCitation":"(Ni Putu Mila Purwitasari, 2022)","manualFormatting":", (Purwitasari, 2022)","plainTextFormattedCitation":"(Ni Putu Mila Purwitasari, 2022)","previouslyFormattedCitation":"(Ni Putu Mila Purwitasari, 2022)"},"properties":{"noteIndex":0},"schema":"https://github.com/citation-style-language/schema/raw/master/csl-citation.json"}</w:instrText>
      </w:r>
      <w:r w:rsidR="003E67AB">
        <w:rPr>
          <w:rFonts w:ascii="Times New Roman" w:hAnsi="Times New Roman" w:cs="Times New Roman"/>
          <w:sz w:val="24"/>
          <w:szCs w:val="24"/>
        </w:rPr>
        <w:fldChar w:fldCharType="separate"/>
      </w:r>
      <w:r w:rsidR="003E67AB">
        <w:rPr>
          <w:rFonts w:ascii="Times New Roman" w:hAnsi="Times New Roman" w:cs="Times New Roman"/>
          <w:noProof/>
          <w:sz w:val="24"/>
          <w:szCs w:val="24"/>
        </w:rPr>
        <w:t xml:space="preserve">, </w:t>
      </w:r>
      <w:r w:rsidR="003E67AB" w:rsidRPr="003E67AB">
        <w:rPr>
          <w:rFonts w:ascii="Times New Roman" w:hAnsi="Times New Roman" w:cs="Times New Roman"/>
          <w:noProof/>
          <w:sz w:val="24"/>
          <w:szCs w:val="24"/>
        </w:rPr>
        <w:t>(Purwitasari, 2022)</w:t>
      </w:r>
      <w:r w:rsidR="003E67AB">
        <w:rPr>
          <w:rFonts w:ascii="Times New Roman" w:hAnsi="Times New Roman" w:cs="Times New Roman"/>
          <w:sz w:val="24"/>
          <w:szCs w:val="24"/>
        </w:rPr>
        <w:fldChar w:fldCharType="end"/>
      </w:r>
      <w:r w:rsidR="003E67AB">
        <w:rPr>
          <w:rFonts w:ascii="Times New Roman" w:hAnsi="Times New Roman" w:cs="Times New Roman"/>
          <w:sz w:val="24"/>
          <w:szCs w:val="24"/>
        </w:rPr>
        <w:t xml:space="preserve">, dan </w:t>
      </w:r>
      <w:r w:rsidR="003E67AB">
        <w:rPr>
          <w:rFonts w:ascii="Times New Roman" w:hAnsi="Times New Roman" w:cs="Times New Roman"/>
          <w:sz w:val="24"/>
          <w:szCs w:val="24"/>
        </w:rPr>
        <w:fldChar w:fldCharType="begin" w:fldLock="1"/>
      </w:r>
      <w:r w:rsidR="003E67AB">
        <w:rPr>
          <w:rFonts w:ascii="Times New Roman" w:hAnsi="Times New Roman" w:cs="Times New Roman"/>
          <w:sz w:val="24"/>
          <w:szCs w:val="24"/>
        </w:rPr>
        <w:instrText>ADDIN CSL_CITATION {"citationItems":[{"id":"ITEM-1","itemData":{"DOI":"10.24034/jiaku.v3i3.6401","author":[{"dropping-particle":"","family":"Sulistya","given":"Enthy","non-dropping-particle":"","parse-names":false,"suffix":""},{"dropping-particle":"","family":"Wulandari","given":"Suci","non-dropping-particle":"","parse-names":false,"suffix":""},{"dropping-particle":"","family":"Irawati","given":"Wiwit","non-dropping-particle":"","parse-names":false,"suffix":""}],"container-title":"JIAKu: Jurnal Ilmiah Akuntansi dan Keuangan","id":"ITEM-1","issue":"3","issued":{"date-parts":[["2024"]]},"page":"240-251","title":"Pengaruh Tax expenses, Tax Haven Utilization, Foreign Ownership dan Intangible Asset Terhadap Transfer Pricing","type":"article-journal","volume":"3"},"uris":["http://www.mendeley.com/documents/?uuid=60111f6d-1052-43e0-a72f-d800b4d69034"]}],"mendeley":{"formattedCitation":"(Sulistya et al., 2024)","plainTextFormattedCitation":"(Sulistya et al., 2024)"},"properties":{"noteIndex":0},"schema":"https://github.com/citation-style-language/schema/raw/master/csl-citation.json"}</w:instrText>
      </w:r>
      <w:r w:rsidR="003E67AB">
        <w:rPr>
          <w:rFonts w:ascii="Times New Roman" w:hAnsi="Times New Roman" w:cs="Times New Roman"/>
          <w:sz w:val="24"/>
          <w:szCs w:val="24"/>
        </w:rPr>
        <w:fldChar w:fldCharType="separate"/>
      </w:r>
      <w:r w:rsidR="003E67AB" w:rsidRPr="003E67AB">
        <w:rPr>
          <w:rFonts w:ascii="Times New Roman" w:hAnsi="Times New Roman" w:cs="Times New Roman"/>
          <w:noProof/>
          <w:sz w:val="24"/>
          <w:szCs w:val="24"/>
        </w:rPr>
        <w:t>(Sulistya et al., 2024)</w:t>
      </w:r>
      <w:r w:rsidR="003E67AB">
        <w:rPr>
          <w:rFonts w:ascii="Times New Roman" w:hAnsi="Times New Roman" w:cs="Times New Roman"/>
          <w:sz w:val="24"/>
          <w:szCs w:val="24"/>
        </w:rPr>
        <w:fldChar w:fldCharType="end"/>
      </w:r>
      <w:r w:rsidR="003E67AB">
        <w:rPr>
          <w:rFonts w:ascii="Times New Roman" w:hAnsi="Times New Roman" w:cs="Times New Roman"/>
          <w:sz w:val="24"/>
          <w:szCs w:val="24"/>
        </w:rPr>
        <w:t xml:space="preserve"> yang </w:t>
      </w:r>
      <w:proofErr w:type="spellStart"/>
      <w:r w:rsidR="003E67AB">
        <w:rPr>
          <w:rFonts w:ascii="Times New Roman" w:hAnsi="Times New Roman" w:cs="Times New Roman"/>
          <w:sz w:val="24"/>
          <w:szCs w:val="24"/>
        </w:rPr>
        <w:t>menyatakan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bahwa</w:t>
      </w:r>
      <w:proofErr w:type="spellEnd"/>
      <w:r w:rsidR="003E67AB">
        <w:rPr>
          <w:rFonts w:ascii="Times New Roman" w:hAnsi="Times New Roman" w:cs="Times New Roman"/>
          <w:sz w:val="24"/>
          <w:szCs w:val="24"/>
        </w:rPr>
        <w:t xml:space="preserve"> </w:t>
      </w:r>
      <w:r w:rsidR="003E67AB">
        <w:rPr>
          <w:rFonts w:ascii="Times New Roman" w:hAnsi="Times New Roman" w:cs="Times New Roman"/>
          <w:i/>
          <w:iCs/>
          <w:sz w:val="24"/>
          <w:szCs w:val="24"/>
        </w:rPr>
        <w:t xml:space="preserve">tax haven </w:t>
      </w:r>
      <w:proofErr w:type="spellStart"/>
      <w:r w:rsidR="003E67AB">
        <w:rPr>
          <w:rFonts w:ascii="Times New Roman" w:hAnsi="Times New Roman" w:cs="Times New Roman"/>
          <w:sz w:val="24"/>
          <w:szCs w:val="24"/>
        </w:rPr>
        <w:t>tidak</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memiliki</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pengaruh</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terhadap</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keputusan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perusahaan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melakukan</w:t>
      </w:r>
      <w:proofErr w:type="spellEnd"/>
      <w:r w:rsidR="003E67AB">
        <w:rPr>
          <w:rFonts w:ascii="Times New Roman" w:hAnsi="Times New Roman" w:cs="Times New Roman"/>
          <w:sz w:val="24"/>
          <w:szCs w:val="24"/>
        </w:rPr>
        <w:t xml:space="preserve"> </w:t>
      </w:r>
      <w:proofErr w:type="spellStart"/>
      <w:r w:rsidR="003E67AB">
        <w:rPr>
          <w:rFonts w:ascii="Times New Roman" w:hAnsi="Times New Roman" w:cs="Times New Roman"/>
          <w:sz w:val="24"/>
          <w:szCs w:val="24"/>
        </w:rPr>
        <w:t>praktif</w:t>
      </w:r>
      <w:proofErr w:type="spellEnd"/>
      <w:r w:rsidR="003E67AB">
        <w:rPr>
          <w:rFonts w:ascii="Times New Roman" w:hAnsi="Times New Roman" w:cs="Times New Roman"/>
          <w:sz w:val="24"/>
          <w:szCs w:val="24"/>
        </w:rPr>
        <w:t xml:space="preserve"> </w:t>
      </w:r>
      <w:r w:rsidR="003E67AB">
        <w:rPr>
          <w:rFonts w:ascii="Times New Roman" w:hAnsi="Times New Roman" w:cs="Times New Roman"/>
          <w:i/>
          <w:iCs/>
          <w:sz w:val="24"/>
          <w:szCs w:val="24"/>
        </w:rPr>
        <w:t>transfer pricing</w:t>
      </w:r>
      <w:r w:rsidR="003E67AB">
        <w:rPr>
          <w:rFonts w:ascii="Times New Roman" w:hAnsi="Times New Roman" w:cs="Times New Roman"/>
          <w:sz w:val="24"/>
          <w:szCs w:val="24"/>
        </w:rPr>
        <w:t>.</w:t>
      </w:r>
    </w:p>
    <w:p w14:paraId="644F5952" w14:textId="62F0E78D" w:rsidR="00B964E1" w:rsidRPr="00304A29" w:rsidRDefault="00304A29" w:rsidP="00454CF1">
      <w:pPr>
        <w:pStyle w:val="subheading312"/>
        <w:rPr>
          <w:lang w:val="en-US"/>
        </w:rPr>
      </w:pPr>
      <w:bookmarkStart w:id="170" w:name="_Toc210632966"/>
      <w:r>
        <w:rPr>
          <w:lang w:val="en-US"/>
        </w:rPr>
        <w:t xml:space="preserve">4.3.2. </w:t>
      </w:r>
      <w:proofErr w:type="spellStart"/>
      <w:r w:rsidR="00B964E1" w:rsidRPr="00304A29">
        <w:rPr>
          <w:lang w:val="en-US"/>
        </w:rPr>
        <w:t>Pengaruh</w:t>
      </w:r>
      <w:proofErr w:type="spellEnd"/>
      <w:r w:rsidR="00B964E1" w:rsidRPr="00304A29">
        <w:rPr>
          <w:lang w:val="en-US"/>
        </w:rPr>
        <w:t xml:space="preserve"> </w:t>
      </w:r>
      <w:r w:rsidR="00B964E1" w:rsidRPr="00D06D79">
        <w:rPr>
          <w:i/>
          <w:iCs/>
          <w:lang w:val="en-US"/>
        </w:rPr>
        <w:t>Intangible Asset</w:t>
      </w:r>
      <w:r w:rsidR="00B964E1" w:rsidRPr="00304A29">
        <w:rPr>
          <w:lang w:val="en-US"/>
        </w:rPr>
        <w:t xml:space="preserve"> </w:t>
      </w:r>
      <w:proofErr w:type="spellStart"/>
      <w:r w:rsidR="00B964E1" w:rsidRPr="00304A29">
        <w:rPr>
          <w:lang w:val="en-US"/>
        </w:rPr>
        <w:t>terhadap</w:t>
      </w:r>
      <w:proofErr w:type="spellEnd"/>
      <w:r w:rsidR="00B964E1" w:rsidRPr="00304A29">
        <w:rPr>
          <w:lang w:val="en-US"/>
        </w:rPr>
        <w:t xml:space="preserve"> Transfer Pricing</w:t>
      </w:r>
      <w:bookmarkEnd w:id="170"/>
    </w:p>
    <w:p w14:paraId="4F8E5A69" w14:textId="5374E007" w:rsidR="00C626EC" w:rsidRPr="00C626EC" w:rsidRDefault="00C626EC" w:rsidP="00C626EC">
      <w:pPr>
        <w:spacing w:after="0" w:line="480" w:lineRule="auto"/>
        <w:ind w:firstLine="709"/>
        <w:jc w:val="both"/>
        <w:rPr>
          <w:rFonts w:ascii="Times New Roman" w:eastAsia="Times New Roman" w:hAnsi="Times New Roman" w:cs="Times New Roman"/>
          <w:kern w:val="0"/>
          <w:sz w:val="24"/>
          <w:szCs w:val="24"/>
          <w:lang w:eastAsia="en-ID"/>
          <w14:ligatures w14:val="none"/>
        </w:rPr>
      </w:pPr>
      <w:proofErr w:type="spellStart"/>
      <w:r w:rsidRPr="00C626EC">
        <w:rPr>
          <w:rFonts w:ascii="Times New Roman" w:eastAsia="Times New Roman" w:hAnsi="Times New Roman" w:cs="Times New Roman"/>
          <w:color w:val="000000"/>
          <w:kern w:val="0"/>
          <w:sz w:val="24"/>
          <w:szCs w:val="24"/>
          <w:lang w:eastAsia="en-ID"/>
          <w14:ligatures w14:val="none"/>
        </w:rPr>
        <w:t>Berdasarkan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hasil</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analisis</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dilakukan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dalam</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penelitian</w:t>
      </w:r>
      <w:proofErr w:type="spellEnd"/>
      <w:r w:rsidRPr="00C626EC">
        <w:rPr>
          <w:rFonts w:ascii="Times New Roman" w:eastAsia="Times New Roman" w:hAnsi="Times New Roman" w:cs="Times New Roman"/>
          <w:color w:val="000000"/>
          <w:kern w:val="0"/>
          <w:sz w:val="24"/>
          <w:szCs w:val="24"/>
          <w:lang w:eastAsia="en-ID"/>
          <w14:ligatures w14:val="none"/>
        </w:rPr>
        <w:t xml:space="preserve"> pada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multinasional</w:t>
      </w:r>
      <w:proofErr w:type="spellEnd"/>
      <w:r w:rsidRPr="00C626EC">
        <w:rPr>
          <w:rFonts w:ascii="Times New Roman" w:eastAsia="Times New Roman" w:hAnsi="Times New Roman" w:cs="Times New Roman"/>
          <w:color w:val="000000"/>
          <w:kern w:val="0"/>
          <w:sz w:val="24"/>
          <w:szCs w:val="24"/>
          <w:lang w:eastAsia="en-ID"/>
          <w14:ligatures w14:val="none"/>
        </w:rPr>
        <w:t xml:space="preserve"> di </w:t>
      </w:r>
      <w:proofErr w:type="spellStart"/>
      <w:r w:rsidRPr="00C626EC">
        <w:rPr>
          <w:rFonts w:ascii="Times New Roman" w:eastAsia="Times New Roman" w:hAnsi="Times New Roman" w:cs="Times New Roman"/>
          <w:color w:val="000000"/>
          <w:kern w:val="0"/>
          <w:sz w:val="24"/>
          <w:szCs w:val="24"/>
          <w:lang w:eastAsia="en-ID"/>
          <w14:ligatures w14:val="none"/>
        </w:rPr>
        <w:t>bidang</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pertambangan</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terdaftar</w:t>
      </w:r>
      <w:proofErr w:type="spellEnd"/>
      <w:r w:rsidRPr="00C626EC">
        <w:rPr>
          <w:rFonts w:ascii="Times New Roman" w:eastAsia="Times New Roman" w:hAnsi="Times New Roman" w:cs="Times New Roman"/>
          <w:color w:val="000000"/>
          <w:kern w:val="0"/>
          <w:sz w:val="24"/>
          <w:szCs w:val="24"/>
          <w:lang w:eastAsia="en-ID"/>
          <w14:ligatures w14:val="none"/>
        </w:rPr>
        <w:t xml:space="preserve"> di Bursa </w:t>
      </w:r>
      <w:proofErr w:type="spellStart"/>
      <w:r w:rsidRPr="00C626EC">
        <w:rPr>
          <w:rFonts w:ascii="Times New Roman" w:eastAsia="Times New Roman" w:hAnsi="Times New Roman" w:cs="Times New Roman"/>
          <w:color w:val="000000"/>
          <w:kern w:val="0"/>
          <w:sz w:val="24"/>
          <w:szCs w:val="24"/>
          <w:lang w:eastAsia="en-ID"/>
          <w14:ligatures w14:val="none"/>
        </w:rPr>
        <w:t>Efek</w:t>
      </w:r>
      <w:proofErr w:type="spellEnd"/>
      <w:r w:rsidRPr="00C626EC">
        <w:rPr>
          <w:rFonts w:ascii="Times New Roman" w:eastAsia="Times New Roman" w:hAnsi="Times New Roman" w:cs="Times New Roman"/>
          <w:color w:val="000000"/>
          <w:kern w:val="0"/>
          <w:sz w:val="24"/>
          <w:szCs w:val="24"/>
          <w:lang w:eastAsia="en-ID"/>
          <w14:ligatures w14:val="none"/>
        </w:rPr>
        <w:t xml:space="preserve"> Indonesia </w:t>
      </w:r>
      <w:proofErr w:type="spellStart"/>
      <w:r w:rsidRPr="00C626EC">
        <w:rPr>
          <w:rFonts w:ascii="Times New Roman" w:eastAsia="Times New Roman" w:hAnsi="Times New Roman" w:cs="Times New Roman"/>
          <w:color w:val="000000"/>
          <w:kern w:val="0"/>
          <w:sz w:val="24"/>
          <w:szCs w:val="24"/>
          <w:lang w:eastAsia="en-ID"/>
          <w14:ligatures w14:val="none"/>
        </w:rPr>
        <w:t>periode</w:t>
      </w:r>
      <w:proofErr w:type="spellEnd"/>
      <w:r w:rsidRPr="00C626EC">
        <w:rPr>
          <w:rFonts w:ascii="Times New Roman" w:eastAsia="Times New Roman" w:hAnsi="Times New Roman" w:cs="Times New Roman"/>
          <w:color w:val="000000"/>
          <w:kern w:val="0"/>
          <w:sz w:val="24"/>
          <w:szCs w:val="24"/>
          <w:lang w:eastAsia="en-ID"/>
          <w14:ligatures w14:val="none"/>
        </w:rPr>
        <w:t xml:space="preserve"> 2019 - 2023, </w:t>
      </w:r>
      <w:r w:rsidRPr="00C626EC">
        <w:rPr>
          <w:rFonts w:ascii="Times New Roman" w:eastAsia="Times New Roman" w:hAnsi="Times New Roman" w:cs="Times New Roman"/>
          <w:i/>
          <w:iCs/>
          <w:color w:val="000000"/>
          <w:kern w:val="0"/>
          <w:sz w:val="24"/>
          <w:szCs w:val="24"/>
          <w:lang w:eastAsia="en-ID"/>
          <w14:ligatures w14:val="none"/>
        </w:rPr>
        <w:t xml:space="preserve">intangible asset </w:t>
      </w:r>
      <w:proofErr w:type="spellStart"/>
      <w:r w:rsidRPr="00C626EC">
        <w:rPr>
          <w:rFonts w:ascii="Times New Roman" w:eastAsia="Times New Roman" w:hAnsi="Times New Roman" w:cs="Times New Roman"/>
          <w:color w:val="000000"/>
          <w:kern w:val="0"/>
          <w:sz w:val="24"/>
          <w:szCs w:val="24"/>
          <w:lang w:eastAsia="en-ID"/>
          <w14:ligatures w14:val="none"/>
        </w:rPr>
        <w:t>memiliki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pengaruh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secara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positif</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terhadap</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keputusan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dalam</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praktik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transfer pricing</w:t>
      </w:r>
      <w:r w:rsidRPr="00C626EC">
        <w:rPr>
          <w:rFonts w:ascii="Times New Roman" w:eastAsia="Times New Roman" w:hAnsi="Times New Roman" w:cs="Times New Roman"/>
          <w:color w:val="000000"/>
          <w:kern w:val="0"/>
          <w:sz w:val="24"/>
          <w:szCs w:val="24"/>
          <w:lang w:eastAsia="en-ID"/>
          <w14:ligatures w14:val="none"/>
        </w:rPr>
        <w:t xml:space="preserve">. Hal </w:t>
      </w:r>
      <w:proofErr w:type="spellStart"/>
      <w:r w:rsidRPr="00C626EC">
        <w:rPr>
          <w:rFonts w:ascii="Times New Roman" w:eastAsia="Times New Roman" w:hAnsi="Times New Roman" w:cs="Times New Roman"/>
          <w:color w:val="000000"/>
          <w:kern w:val="0"/>
          <w:sz w:val="24"/>
          <w:szCs w:val="24"/>
          <w:lang w:eastAsia="en-ID"/>
          <w14:ligatures w14:val="none"/>
        </w:rPr>
        <w:t>ini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didukung</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dengan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tingkat</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signifikansi</w:t>
      </w:r>
      <w:proofErr w:type="spellEnd"/>
      <w:r w:rsidRPr="00C626EC">
        <w:rPr>
          <w:rFonts w:ascii="Times New Roman" w:eastAsia="Times New Roman" w:hAnsi="Times New Roman" w:cs="Times New Roman"/>
          <w:color w:val="000000"/>
          <w:kern w:val="0"/>
          <w:sz w:val="24"/>
          <w:szCs w:val="24"/>
          <w:lang w:eastAsia="en-ID"/>
          <w14:ligatures w14:val="none"/>
        </w:rPr>
        <w:t xml:space="preserve"> 0,00 &lt; 0,05 </w:t>
      </w:r>
      <w:proofErr w:type="spellStart"/>
      <w:r w:rsidRPr="00C626EC">
        <w:rPr>
          <w:rFonts w:ascii="Times New Roman" w:eastAsia="Times New Roman" w:hAnsi="Times New Roman" w:cs="Times New Roman"/>
          <w:color w:val="000000"/>
          <w:kern w:val="0"/>
          <w:sz w:val="24"/>
          <w:szCs w:val="24"/>
          <w:lang w:eastAsia="en-ID"/>
          <w14:ligatures w14:val="none"/>
        </w:rPr>
        <w:t>atau</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kecil</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dari</w:t>
      </w:r>
      <w:proofErr w:type="spellEnd"/>
      <w:r w:rsidRPr="00C626EC">
        <w:rPr>
          <w:rFonts w:ascii="Times New Roman" w:eastAsia="Times New Roman" w:hAnsi="Times New Roman" w:cs="Times New Roman"/>
          <w:color w:val="000000"/>
          <w:kern w:val="0"/>
          <w:sz w:val="24"/>
          <w:szCs w:val="24"/>
          <w:lang w:eastAsia="en-ID"/>
          <w14:ligatures w14:val="none"/>
        </w:rPr>
        <w:t xml:space="preserve"> 0,05 dan </w:t>
      </w:r>
      <w:proofErr w:type="spellStart"/>
      <w:r w:rsidRPr="00C626EC">
        <w:rPr>
          <w:rFonts w:ascii="Times New Roman" w:eastAsia="Times New Roman" w:hAnsi="Times New Roman" w:cs="Times New Roman"/>
          <w:color w:val="000000"/>
          <w:kern w:val="0"/>
          <w:sz w:val="24"/>
          <w:szCs w:val="24"/>
          <w:lang w:eastAsia="en-ID"/>
          <w14:ligatures w14:val="none"/>
        </w:rPr>
        <w:t>koefisien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regresi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positif</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sebesar</w:t>
      </w:r>
      <w:proofErr w:type="spellEnd"/>
      <w:r w:rsidRPr="00C626EC">
        <w:rPr>
          <w:rFonts w:ascii="Times New Roman" w:eastAsia="Times New Roman" w:hAnsi="Times New Roman" w:cs="Times New Roman"/>
          <w:color w:val="000000"/>
          <w:kern w:val="0"/>
          <w:sz w:val="24"/>
          <w:szCs w:val="24"/>
          <w:lang w:eastAsia="en-ID"/>
          <w14:ligatures w14:val="none"/>
        </w:rPr>
        <w:t xml:space="preserve"> 4,219. Hasil </w:t>
      </w:r>
      <w:proofErr w:type="spellStart"/>
      <w:r w:rsidRPr="00C626EC">
        <w:rPr>
          <w:rFonts w:ascii="Times New Roman" w:eastAsia="Times New Roman" w:hAnsi="Times New Roman" w:cs="Times New Roman"/>
          <w:color w:val="000000"/>
          <w:kern w:val="0"/>
          <w:sz w:val="24"/>
          <w:szCs w:val="24"/>
          <w:lang w:eastAsia="en-ID"/>
          <w14:ligatures w14:val="none"/>
        </w:rPr>
        <w:t>tersebut</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menunjukkan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bahwa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setiap</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kenaikan</w:t>
      </w:r>
      <w:proofErr w:type="spellEnd"/>
      <w:r w:rsidRPr="00C626EC">
        <w:rPr>
          <w:rFonts w:ascii="Times New Roman" w:eastAsia="Times New Roman" w:hAnsi="Times New Roman" w:cs="Times New Roman"/>
          <w:color w:val="000000"/>
          <w:kern w:val="0"/>
          <w:sz w:val="24"/>
          <w:szCs w:val="24"/>
          <w:lang w:eastAsia="en-ID"/>
          <w14:ligatures w14:val="none"/>
        </w:rPr>
        <w:t xml:space="preserve"> pada </w:t>
      </w:r>
      <w:r w:rsidRPr="00C626EC">
        <w:rPr>
          <w:rFonts w:ascii="Times New Roman" w:eastAsia="Times New Roman" w:hAnsi="Times New Roman" w:cs="Times New Roman"/>
          <w:i/>
          <w:iCs/>
          <w:color w:val="000000"/>
          <w:kern w:val="0"/>
          <w:sz w:val="24"/>
          <w:szCs w:val="24"/>
          <w:lang w:eastAsia="en-ID"/>
          <w14:ligatures w14:val="none"/>
        </w:rPr>
        <w:t xml:space="preserve">intangible asset </w:t>
      </w:r>
      <w:proofErr w:type="spellStart"/>
      <w:r w:rsidRPr="00C626EC">
        <w:rPr>
          <w:rFonts w:ascii="Times New Roman" w:eastAsia="Times New Roman" w:hAnsi="Times New Roman" w:cs="Times New Roman"/>
          <w:color w:val="000000"/>
          <w:kern w:val="0"/>
          <w:sz w:val="24"/>
          <w:szCs w:val="24"/>
          <w:lang w:eastAsia="en-ID"/>
          <w14:ligatures w14:val="none"/>
        </w:rPr>
        <w:t>akan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mempengaruhi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adanya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peningkatan</w:t>
      </w:r>
      <w:proofErr w:type="spellEnd"/>
      <w:r w:rsidRPr="00C626EC">
        <w:rPr>
          <w:rFonts w:ascii="Times New Roman" w:eastAsia="Times New Roman" w:hAnsi="Times New Roman" w:cs="Times New Roman"/>
          <w:color w:val="000000"/>
          <w:kern w:val="0"/>
          <w:sz w:val="24"/>
          <w:szCs w:val="24"/>
          <w:lang w:eastAsia="en-ID"/>
          <w14:ligatures w14:val="none"/>
        </w:rPr>
        <w:t xml:space="preserve"> pada </w:t>
      </w:r>
      <w:r w:rsidRPr="00C626EC">
        <w:rPr>
          <w:rFonts w:ascii="Times New Roman" w:eastAsia="Times New Roman" w:hAnsi="Times New Roman" w:cs="Times New Roman"/>
          <w:i/>
          <w:iCs/>
          <w:color w:val="000000"/>
          <w:kern w:val="0"/>
          <w:sz w:val="24"/>
          <w:szCs w:val="24"/>
          <w:lang w:eastAsia="en-ID"/>
          <w14:ligatures w14:val="none"/>
        </w:rPr>
        <w:t>transfer pricing</w:t>
      </w:r>
      <w:r w:rsidRPr="00C626EC">
        <w:rPr>
          <w:rFonts w:ascii="Times New Roman" w:eastAsia="Times New Roman" w:hAnsi="Times New Roman" w:cs="Times New Roman"/>
          <w:color w:val="000000"/>
          <w:kern w:val="0"/>
          <w:sz w:val="24"/>
          <w:szCs w:val="24"/>
          <w:lang w:eastAsia="en-ID"/>
          <w14:ligatures w14:val="none"/>
        </w:rPr>
        <w:t>. </w:t>
      </w:r>
      <w:r>
        <w:rPr>
          <w:rFonts w:ascii="Times New Roman" w:hAnsi="Times New Roman" w:cs="Times New Roman"/>
          <w:sz w:val="24"/>
          <w:szCs w:val="24"/>
          <w:lang w:val="en-US"/>
        </w:rPr>
        <w:t xml:space="preserve">Maka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w:t>
      </w:r>
    </w:p>
    <w:p w14:paraId="232F5A1E" w14:textId="77777777" w:rsidR="00C626EC" w:rsidRPr="00C626EC" w:rsidRDefault="00C626EC" w:rsidP="00C626EC">
      <w:pPr>
        <w:spacing w:after="0" w:line="480" w:lineRule="auto"/>
        <w:ind w:firstLine="709"/>
        <w:jc w:val="both"/>
        <w:rPr>
          <w:rFonts w:ascii="Times New Roman" w:eastAsia="Times New Roman" w:hAnsi="Times New Roman" w:cs="Times New Roman"/>
          <w:kern w:val="0"/>
          <w:sz w:val="24"/>
          <w:szCs w:val="24"/>
          <w:lang w:eastAsia="en-ID"/>
          <w14:ligatures w14:val="none"/>
        </w:rPr>
      </w:pPr>
      <w:r w:rsidRPr="00C626EC">
        <w:rPr>
          <w:rFonts w:ascii="Times New Roman" w:eastAsia="Times New Roman" w:hAnsi="Times New Roman" w:cs="Times New Roman"/>
          <w:i/>
          <w:iCs/>
          <w:color w:val="000000"/>
          <w:kern w:val="0"/>
          <w:sz w:val="24"/>
          <w:szCs w:val="24"/>
          <w:lang w:eastAsia="en-ID"/>
          <w14:ligatures w14:val="none"/>
        </w:rPr>
        <w:t xml:space="preserve">Intangible asset </w:t>
      </w:r>
      <w:proofErr w:type="spellStart"/>
      <w:r w:rsidRPr="00C626EC">
        <w:rPr>
          <w:rFonts w:ascii="Times New Roman" w:eastAsia="Times New Roman" w:hAnsi="Times New Roman" w:cs="Times New Roman"/>
          <w:color w:val="000000"/>
          <w:kern w:val="0"/>
          <w:sz w:val="24"/>
          <w:szCs w:val="24"/>
          <w:lang w:eastAsia="en-ID"/>
          <w14:ligatures w14:val="none"/>
        </w:rPr>
        <w:t>dimanfaatkan</w:t>
      </w:r>
      <w:proofErr w:type="spellEnd"/>
      <w:r w:rsidRPr="00C626EC">
        <w:rPr>
          <w:rFonts w:ascii="Times New Roman" w:eastAsia="Times New Roman" w:hAnsi="Times New Roman" w:cs="Times New Roman"/>
          <w:color w:val="000000"/>
          <w:kern w:val="0"/>
          <w:sz w:val="24"/>
          <w:szCs w:val="24"/>
          <w:lang w:eastAsia="en-ID"/>
          <w14:ligatures w14:val="none"/>
        </w:rPr>
        <w:t xml:space="preserve"> oleh </w:t>
      </w:r>
      <w:proofErr w:type="spellStart"/>
      <w:r w:rsidRPr="00C626EC">
        <w:rPr>
          <w:rFonts w:ascii="Times New Roman" w:eastAsia="Times New Roman" w:hAnsi="Times New Roman" w:cs="Times New Roman"/>
          <w:color w:val="000000"/>
          <w:kern w:val="0"/>
          <w:sz w:val="24"/>
          <w:szCs w:val="24"/>
          <w:lang w:eastAsia="en-ID"/>
          <w14:ligatures w14:val="none"/>
        </w:rPr>
        <w:t>pihak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manajemen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selaku</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agen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dalam</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memperoleh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keuntungan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berupa</w:t>
      </w:r>
      <w:proofErr w:type="spellEnd"/>
      <w:r w:rsidRPr="00C626EC">
        <w:rPr>
          <w:rFonts w:ascii="Times New Roman" w:eastAsia="Times New Roman" w:hAnsi="Times New Roman" w:cs="Times New Roman"/>
          <w:color w:val="000000"/>
          <w:kern w:val="0"/>
          <w:sz w:val="24"/>
          <w:szCs w:val="24"/>
          <w:lang w:eastAsia="en-ID"/>
          <w14:ligatures w14:val="none"/>
        </w:rPr>
        <w:t xml:space="preserve"> bonus yang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besar</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dari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peningkatan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laba</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diterima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secara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maksimal</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Pihak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manajemen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membayar</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royalti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atas</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penggunaan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 xml:space="preserve">intangible assets </w:t>
      </w:r>
      <w:proofErr w:type="spellStart"/>
      <w:r w:rsidRPr="00C626EC">
        <w:rPr>
          <w:rFonts w:ascii="Times New Roman" w:eastAsia="Times New Roman" w:hAnsi="Times New Roman" w:cs="Times New Roman"/>
          <w:color w:val="000000"/>
          <w:kern w:val="0"/>
          <w:sz w:val="24"/>
          <w:szCs w:val="24"/>
          <w:lang w:eastAsia="en-ID"/>
          <w14:ligatures w14:val="none"/>
        </w:rPr>
        <w:t>dengan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nilai</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tinggi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kepada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berafiliasi</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bertempat</w:t>
      </w:r>
      <w:proofErr w:type="spellEnd"/>
      <w:r w:rsidRPr="00C626EC">
        <w:rPr>
          <w:rFonts w:ascii="Times New Roman" w:eastAsia="Times New Roman" w:hAnsi="Times New Roman" w:cs="Times New Roman"/>
          <w:color w:val="000000"/>
          <w:kern w:val="0"/>
          <w:sz w:val="24"/>
          <w:szCs w:val="24"/>
          <w:lang w:eastAsia="en-ID"/>
          <w14:ligatures w14:val="none"/>
        </w:rPr>
        <w:t xml:space="preserve"> di negara yang </w:t>
      </w:r>
      <w:proofErr w:type="spellStart"/>
      <w:r w:rsidRPr="00C626EC">
        <w:rPr>
          <w:rFonts w:ascii="Times New Roman" w:eastAsia="Times New Roman" w:hAnsi="Times New Roman" w:cs="Times New Roman"/>
          <w:color w:val="000000"/>
          <w:kern w:val="0"/>
          <w:sz w:val="24"/>
          <w:szCs w:val="24"/>
          <w:lang w:eastAsia="en-ID"/>
          <w14:ligatures w14:val="none"/>
        </w:rPr>
        <w:t>memiliki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tarif</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pajak</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rendah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sehingga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beban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bertambah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sehingga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laba</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diterima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menurun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sehingga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beban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pajak</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dikenakan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menjadi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lebih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rendah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atau</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bahkan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tidak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membayar</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pajak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sama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sekali</w:t>
      </w:r>
      <w:proofErr w:type="spellEnd"/>
      <w:r w:rsidRPr="00C626EC">
        <w:rPr>
          <w:rFonts w:ascii="Times New Roman" w:eastAsia="Times New Roman" w:hAnsi="Times New Roman" w:cs="Times New Roman"/>
          <w:color w:val="000000"/>
          <w:kern w:val="0"/>
          <w:sz w:val="24"/>
          <w:szCs w:val="24"/>
          <w:lang w:eastAsia="en-ID"/>
          <w14:ligatures w14:val="none"/>
        </w:rPr>
        <w:t>. (</w:t>
      </w:r>
      <w:proofErr w:type="spellStart"/>
      <w:r w:rsidRPr="00C626EC">
        <w:rPr>
          <w:rFonts w:ascii="Times New Roman" w:eastAsia="Times New Roman" w:hAnsi="Times New Roman" w:cs="Times New Roman"/>
          <w:color w:val="000000"/>
          <w:kern w:val="0"/>
          <w:sz w:val="24"/>
          <w:szCs w:val="24"/>
          <w:lang w:eastAsia="en-ID"/>
          <w14:ligatures w14:val="none"/>
        </w:rPr>
        <w:t>Novira</w:t>
      </w:r>
      <w:proofErr w:type="spellEnd"/>
      <w:r w:rsidRPr="00C626EC">
        <w:rPr>
          <w:rFonts w:ascii="Times New Roman" w:eastAsia="Times New Roman" w:hAnsi="Times New Roman" w:cs="Times New Roman"/>
          <w:color w:val="000000"/>
          <w:kern w:val="0"/>
          <w:sz w:val="24"/>
          <w:szCs w:val="24"/>
          <w:lang w:eastAsia="en-ID"/>
          <w14:ligatures w14:val="none"/>
        </w:rPr>
        <w:t xml:space="preserve"> at el., 2020).</w:t>
      </w:r>
    </w:p>
    <w:p w14:paraId="45660121" w14:textId="2D63A748" w:rsidR="00C626EC" w:rsidRDefault="00C626EC" w:rsidP="00C626EC">
      <w:pPr>
        <w:tabs>
          <w:tab w:val="left" w:pos="993"/>
        </w:tabs>
        <w:spacing w:line="480" w:lineRule="auto"/>
        <w:ind w:firstLine="709"/>
        <w:jc w:val="both"/>
        <w:rPr>
          <w:rFonts w:ascii="Times New Roman" w:hAnsi="Times New Roman" w:cs="Times New Roman"/>
          <w:sz w:val="24"/>
          <w:szCs w:val="24"/>
          <w:lang w:val="en-US"/>
        </w:rPr>
      </w:pPr>
      <w:r w:rsidRPr="00C626EC">
        <w:rPr>
          <w:rFonts w:ascii="Times New Roman" w:eastAsia="Times New Roman" w:hAnsi="Times New Roman" w:cs="Times New Roman"/>
          <w:color w:val="000000"/>
          <w:kern w:val="0"/>
          <w:sz w:val="24"/>
          <w:szCs w:val="24"/>
          <w:lang w:eastAsia="en-ID"/>
          <w14:ligatures w14:val="none"/>
        </w:rPr>
        <w:t xml:space="preserve">Hasil </w:t>
      </w:r>
      <w:proofErr w:type="spellStart"/>
      <w:r w:rsidRPr="00C626EC">
        <w:rPr>
          <w:rFonts w:ascii="Times New Roman" w:eastAsia="Times New Roman" w:hAnsi="Times New Roman" w:cs="Times New Roman"/>
          <w:color w:val="000000"/>
          <w:kern w:val="0"/>
          <w:sz w:val="24"/>
          <w:szCs w:val="24"/>
          <w:lang w:eastAsia="en-ID"/>
          <w14:ligatures w14:val="none"/>
        </w:rPr>
        <w:t>penelitian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ini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sejalan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dengan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penelitian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terdahulu</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dilakukan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oleh </w:t>
      </w:r>
      <w:proofErr w:type="spellStart"/>
      <w:r w:rsidRPr="00C626EC">
        <w:rPr>
          <w:rFonts w:ascii="Times New Roman" w:eastAsia="Times New Roman" w:hAnsi="Times New Roman" w:cs="Times New Roman"/>
          <w:color w:val="000000"/>
          <w:kern w:val="0"/>
          <w:sz w:val="24"/>
          <w:szCs w:val="24"/>
          <w:lang w:eastAsia="en-ID"/>
          <w14:ligatures w14:val="none"/>
        </w:rPr>
        <w:t>Novira</w:t>
      </w:r>
      <w:proofErr w:type="spellEnd"/>
      <w:r w:rsidRPr="00C626EC">
        <w:rPr>
          <w:rFonts w:ascii="Times New Roman" w:eastAsia="Times New Roman" w:hAnsi="Times New Roman" w:cs="Times New Roman"/>
          <w:color w:val="000000"/>
          <w:kern w:val="0"/>
          <w:sz w:val="24"/>
          <w:szCs w:val="24"/>
          <w:lang w:eastAsia="en-ID"/>
          <w14:ligatures w14:val="none"/>
        </w:rPr>
        <w:t xml:space="preserve">, Wahyudi, dan </w:t>
      </w:r>
      <w:proofErr w:type="spellStart"/>
      <w:r w:rsidRPr="00C626EC">
        <w:rPr>
          <w:rFonts w:ascii="Times New Roman" w:eastAsia="Times New Roman" w:hAnsi="Times New Roman" w:cs="Times New Roman"/>
          <w:color w:val="000000"/>
          <w:kern w:val="0"/>
          <w:sz w:val="24"/>
          <w:szCs w:val="24"/>
          <w:lang w:eastAsia="en-ID"/>
          <w14:ligatures w14:val="none"/>
        </w:rPr>
        <w:t>Khasanah</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menyatakan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 xml:space="preserve">intangible asset </w:t>
      </w:r>
      <w:proofErr w:type="spellStart"/>
      <w:r w:rsidRPr="00C626EC">
        <w:rPr>
          <w:rFonts w:ascii="Times New Roman" w:eastAsia="Times New Roman" w:hAnsi="Times New Roman" w:cs="Times New Roman"/>
          <w:color w:val="000000"/>
          <w:kern w:val="0"/>
          <w:sz w:val="24"/>
          <w:szCs w:val="24"/>
          <w:lang w:eastAsia="en-ID"/>
          <w14:ligatures w14:val="none"/>
        </w:rPr>
        <w:t>berpengaruh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terhadap</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keputusan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transfer pricing</w:t>
      </w:r>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Namun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hasil</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lastRenderedPageBreak/>
        <w:t>penelitian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ini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berbeda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dengan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penelitian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terdahulu</w:t>
      </w:r>
      <w:proofErr w:type="spellEnd"/>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telah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dilakukan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oleh </w:t>
      </w:r>
      <w:r w:rsidR="00246A3A">
        <w:rPr>
          <w:rFonts w:ascii="Times New Roman" w:eastAsia="Times New Roman" w:hAnsi="Times New Roman" w:cs="Times New Roman"/>
          <w:color w:val="000000"/>
          <w:kern w:val="0"/>
          <w:sz w:val="24"/>
          <w:szCs w:val="24"/>
          <w:lang w:eastAsia="en-ID"/>
          <w14:ligatures w14:val="none"/>
        </w:rPr>
        <w:fldChar w:fldCharType="begin" w:fldLock="1"/>
      </w:r>
      <w:r w:rsidR="00246A3A">
        <w:rPr>
          <w:rFonts w:ascii="Times New Roman" w:eastAsia="Times New Roman" w:hAnsi="Times New Roman" w:cs="Times New Roman"/>
          <w:color w:val="000000"/>
          <w:kern w:val="0"/>
          <w:sz w:val="24"/>
          <w:szCs w:val="24"/>
          <w:lang w:eastAsia="en-ID"/>
          <w14:ligatures w14:val="none"/>
        </w:rPr>
        <w:instrText>ADDIN CSL_CITATION {"citationItems":[{"id":"ITEM-1","itemData":{"DOI":"10.24034/jiaku.v3i3.6401","author":[{"dropping-particle":"","family":"Sulistya","given":"Enthy","non-dropping-particle":"","parse-names":false,"suffix":""},{"dropping-particle":"","family":"Wulandari","given":"Suci","non-dropping-particle":"","parse-names":false,"suffix":""},{"dropping-particle":"","family":"Irawati","given":"Wiwit","non-dropping-particle":"","parse-names":false,"suffix":""}],"container-title":"JIAKu: Jurnal Ilmiah Akuntansi dan Keuangan","id":"ITEM-1","issue":"3","issued":{"date-parts":[["2024"]]},"page":"240-251","title":"Pengaruh Tax expenses, Tax Haven Utilization, Foreign Ownership dan Intangible Asset Terhadap Transfer Pricing","type":"article-journal","volume":"3"},"uris":["http://www.mendeley.com/documents/?uuid=60111f6d-1052-43e0-a72f-d800b4d69034"]}],"mendeley":{"formattedCitation":"(Sulistya et al., 2024)","plainTextFormattedCitation":"(Sulistya et al., 2024)","previouslyFormattedCitation":"(Sulistya et al., 2024)"},"properties":{"noteIndex":0},"schema":"https://github.com/citation-style-language/schema/raw/master/csl-citation.json"}</w:instrText>
      </w:r>
      <w:r w:rsidR="00246A3A">
        <w:rPr>
          <w:rFonts w:ascii="Times New Roman" w:eastAsia="Times New Roman" w:hAnsi="Times New Roman" w:cs="Times New Roman"/>
          <w:color w:val="000000"/>
          <w:kern w:val="0"/>
          <w:sz w:val="24"/>
          <w:szCs w:val="24"/>
          <w:lang w:eastAsia="en-ID"/>
          <w14:ligatures w14:val="none"/>
        </w:rPr>
        <w:fldChar w:fldCharType="separate"/>
      </w:r>
      <w:r w:rsidR="00246A3A" w:rsidRPr="00246A3A">
        <w:rPr>
          <w:rFonts w:ascii="Times New Roman" w:eastAsia="Times New Roman" w:hAnsi="Times New Roman" w:cs="Times New Roman"/>
          <w:noProof/>
          <w:color w:val="000000"/>
          <w:kern w:val="0"/>
          <w:sz w:val="24"/>
          <w:szCs w:val="24"/>
          <w:lang w:eastAsia="en-ID"/>
          <w14:ligatures w14:val="none"/>
        </w:rPr>
        <w:t>(Sulistya et al., 2024)</w:t>
      </w:r>
      <w:r w:rsidR="00246A3A">
        <w:rPr>
          <w:rFonts w:ascii="Times New Roman" w:eastAsia="Times New Roman" w:hAnsi="Times New Roman" w:cs="Times New Roman"/>
          <w:color w:val="000000"/>
          <w:kern w:val="0"/>
          <w:sz w:val="24"/>
          <w:szCs w:val="24"/>
          <w:lang w:eastAsia="en-ID"/>
          <w14:ligatures w14:val="none"/>
        </w:rPr>
        <w:fldChar w:fldCharType="end"/>
      </w:r>
      <w:r w:rsidRPr="00C626EC">
        <w:rPr>
          <w:rFonts w:ascii="Times New Roman" w:eastAsia="Times New Roman" w:hAnsi="Times New Roman" w:cs="Times New Roman"/>
          <w:color w:val="000000"/>
          <w:kern w:val="0"/>
          <w:sz w:val="24"/>
          <w:szCs w:val="24"/>
          <w:lang w:eastAsia="en-ID"/>
          <w14:ligatures w14:val="none"/>
        </w:rPr>
        <w:t xml:space="preserve">, </w:t>
      </w:r>
      <w:r w:rsidR="00246A3A">
        <w:rPr>
          <w:rFonts w:ascii="Times New Roman" w:eastAsia="Times New Roman" w:hAnsi="Times New Roman" w:cs="Times New Roman"/>
          <w:color w:val="000000"/>
          <w:kern w:val="0"/>
          <w:sz w:val="24"/>
          <w:szCs w:val="24"/>
          <w:lang w:eastAsia="en-ID"/>
          <w14:ligatures w14:val="none"/>
        </w:rPr>
        <w:fldChar w:fldCharType="begin" w:fldLock="1"/>
      </w:r>
      <w:r w:rsidR="00246A3A">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Aisah","given":"Nur","non-dropping-particle":"","parse-names":false,"suffix":""},{"dropping-particle":"","family":"Pratiwi","given":"Eka","non-dropping-particle":"","parse-names":false,"suffix":""},{"dropping-particle":"","family":"Wadi","given":"Indra","non-dropping-particle":"","parse-names":false,"suffix":""},{"dropping-particle":"","family":"Pamulang","given":"Universitas","non-dropping-particle":"","parse-names":false,"suffix":""},{"dropping-particle":"","family":"Pamulang","given":"Universitas","non-dropping-particle":"","parse-names":false,"suffix":""}],"container-title":"EDUCORETAX","id":"ITEM-1","issue":"11","issued":{"date-parts":[["2024"]]},"page":"1345-1353","title":"THE INFLUENCE OF TAX BURDEN , INTANGIBLE ASSETS , AND FOREIGN OWNERSHIP ON TRANSFER PRICING POLICIES","type":"article-journal","volume":"4"},"uris":["http://www.mendeley.com/documents/?uuid=680568b2-6199-4d40-9916-4042bb179bfa"]}],"mendeley":{"formattedCitation":"(Aisah et al., 2024)","plainTextFormattedCitation":"(Aisah et al., 2024)","previouslyFormattedCitation":"(Aisah et al., 2024)"},"properties":{"noteIndex":0},"schema":"https://github.com/citation-style-language/schema/raw/master/csl-citation.json"}</w:instrText>
      </w:r>
      <w:r w:rsidR="00246A3A">
        <w:rPr>
          <w:rFonts w:ascii="Times New Roman" w:eastAsia="Times New Roman" w:hAnsi="Times New Roman" w:cs="Times New Roman"/>
          <w:color w:val="000000"/>
          <w:kern w:val="0"/>
          <w:sz w:val="24"/>
          <w:szCs w:val="24"/>
          <w:lang w:eastAsia="en-ID"/>
          <w14:ligatures w14:val="none"/>
        </w:rPr>
        <w:fldChar w:fldCharType="separate"/>
      </w:r>
      <w:r w:rsidR="00246A3A" w:rsidRPr="00246A3A">
        <w:rPr>
          <w:rFonts w:ascii="Times New Roman" w:eastAsia="Times New Roman" w:hAnsi="Times New Roman" w:cs="Times New Roman"/>
          <w:noProof/>
          <w:color w:val="000000"/>
          <w:kern w:val="0"/>
          <w:sz w:val="24"/>
          <w:szCs w:val="24"/>
          <w:lang w:eastAsia="en-ID"/>
          <w14:ligatures w14:val="none"/>
        </w:rPr>
        <w:t>(Aisah et al., 2024)</w:t>
      </w:r>
      <w:r w:rsidR="00246A3A">
        <w:rPr>
          <w:rFonts w:ascii="Times New Roman" w:eastAsia="Times New Roman" w:hAnsi="Times New Roman" w:cs="Times New Roman"/>
          <w:color w:val="000000"/>
          <w:kern w:val="0"/>
          <w:sz w:val="24"/>
          <w:szCs w:val="24"/>
          <w:lang w:eastAsia="en-ID"/>
          <w14:ligatures w14:val="none"/>
        </w:rPr>
        <w:fldChar w:fldCharType="end"/>
      </w:r>
      <w:r w:rsidRPr="00C626EC">
        <w:rPr>
          <w:rFonts w:ascii="Times New Roman" w:eastAsia="Times New Roman" w:hAnsi="Times New Roman" w:cs="Times New Roman"/>
          <w:color w:val="000000"/>
          <w:kern w:val="0"/>
          <w:sz w:val="24"/>
          <w:szCs w:val="24"/>
          <w:lang w:eastAsia="en-ID"/>
          <w14:ligatures w14:val="none"/>
        </w:rPr>
        <w:t xml:space="preserve">, dan </w:t>
      </w:r>
      <w:r w:rsidR="00246A3A">
        <w:rPr>
          <w:rFonts w:ascii="Times New Roman" w:eastAsia="Times New Roman" w:hAnsi="Times New Roman" w:cs="Times New Roman"/>
          <w:color w:val="000000"/>
          <w:kern w:val="0"/>
          <w:sz w:val="24"/>
          <w:szCs w:val="24"/>
          <w:lang w:eastAsia="en-ID"/>
          <w14:ligatures w14:val="none"/>
        </w:rPr>
        <w:fldChar w:fldCharType="begin" w:fldLock="1"/>
      </w:r>
      <w:r w:rsidR="00A058B5">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2024)","plainTextFormattedCitation":"(J. P. Sari, 2024)","previouslyFormattedCitation":"(J. P. Sari, 2024)"},"properties":{"noteIndex":0},"schema":"https://github.com/citation-style-language/schema/raw/master/csl-citation.json"}</w:instrText>
      </w:r>
      <w:r w:rsidR="00246A3A">
        <w:rPr>
          <w:rFonts w:ascii="Times New Roman" w:eastAsia="Times New Roman" w:hAnsi="Times New Roman" w:cs="Times New Roman"/>
          <w:color w:val="000000"/>
          <w:kern w:val="0"/>
          <w:sz w:val="24"/>
          <w:szCs w:val="24"/>
          <w:lang w:eastAsia="en-ID"/>
          <w14:ligatures w14:val="none"/>
        </w:rPr>
        <w:fldChar w:fldCharType="separate"/>
      </w:r>
      <w:r w:rsidR="00246A3A" w:rsidRPr="00246A3A">
        <w:rPr>
          <w:rFonts w:ascii="Times New Roman" w:eastAsia="Times New Roman" w:hAnsi="Times New Roman" w:cs="Times New Roman"/>
          <w:noProof/>
          <w:color w:val="000000"/>
          <w:kern w:val="0"/>
          <w:sz w:val="24"/>
          <w:szCs w:val="24"/>
          <w:lang w:eastAsia="en-ID"/>
          <w14:ligatures w14:val="none"/>
        </w:rPr>
        <w:t>(J. P. Sari, 2024)</w:t>
      </w:r>
      <w:r w:rsidR="00246A3A">
        <w:rPr>
          <w:rFonts w:ascii="Times New Roman" w:eastAsia="Times New Roman" w:hAnsi="Times New Roman" w:cs="Times New Roman"/>
          <w:color w:val="000000"/>
          <w:kern w:val="0"/>
          <w:sz w:val="24"/>
          <w:szCs w:val="24"/>
          <w:lang w:eastAsia="en-ID"/>
          <w14:ligatures w14:val="none"/>
        </w:rPr>
        <w:fldChar w:fldCharType="end"/>
      </w:r>
      <w:r w:rsidRPr="00C626EC">
        <w:rPr>
          <w:rFonts w:ascii="Times New Roman" w:eastAsia="Times New Roman" w:hAnsi="Times New Roman" w:cs="Times New Roman"/>
          <w:color w:val="000000"/>
          <w:kern w:val="0"/>
          <w:sz w:val="24"/>
          <w:szCs w:val="24"/>
          <w:lang w:eastAsia="en-ID"/>
          <w14:ligatures w14:val="none"/>
        </w:rPr>
        <w:t xml:space="preserve"> yang </w:t>
      </w:r>
      <w:proofErr w:type="spellStart"/>
      <w:r w:rsidRPr="00C626EC">
        <w:rPr>
          <w:rFonts w:ascii="Times New Roman" w:eastAsia="Times New Roman" w:hAnsi="Times New Roman" w:cs="Times New Roman"/>
          <w:color w:val="000000"/>
          <w:kern w:val="0"/>
          <w:sz w:val="24"/>
          <w:szCs w:val="24"/>
          <w:lang w:eastAsia="en-ID"/>
          <w14:ligatures w14:val="none"/>
        </w:rPr>
        <w:t>menyatakan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bahwa</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 xml:space="preserve">intangible asset </w:t>
      </w:r>
      <w:proofErr w:type="spellStart"/>
      <w:r w:rsidRPr="00C626EC">
        <w:rPr>
          <w:rFonts w:ascii="Times New Roman" w:eastAsia="Times New Roman" w:hAnsi="Times New Roman" w:cs="Times New Roman"/>
          <w:color w:val="000000"/>
          <w:kern w:val="0"/>
          <w:sz w:val="24"/>
          <w:szCs w:val="24"/>
          <w:lang w:eastAsia="en-ID"/>
          <w14:ligatures w14:val="none"/>
        </w:rPr>
        <w:t>tidak</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memiliki</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pengaruh</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terhadap</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keputusan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perusahaan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dalam</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proofErr w:type="spellStart"/>
      <w:r w:rsidRPr="00C626EC">
        <w:rPr>
          <w:rFonts w:ascii="Times New Roman" w:eastAsia="Times New Roman" w:hAnsi="Times New Roman" w:cs="Times New Roman"/>
          <w:color w:val="000000"/>
          <w:kern w:val="0"/>
          <w:sz w:val="24"/>
          <w:szCs w:val="24"/>
          <w:lang w:eastAsia="en-ID"/>
          <w14:ligatures w14:val="none"/>
        </w:rPr>
        <w:t>melakukan</w:t>
      </w:r>
      <w:proofErr w:type="spellEnd"/>
      <w:r w:rsidRPr="00C626EC">
        <w:rPr>
          <w:rFonts w:ascii="Times New Roman" w:eastAsia="Times New Roman" w:hAnsi="Times New Roman" w:cs="Times New Roman"/>
          <w:color w:val="000000"/>
          <w:kern w:val="0"/>
          <w:sz w:val="24"/>
          <w:szCs w:val="24"/>
          <w:lang w:eastAsia="en-ID"/>
          <w14:ligatures w14:val="none"/>
        </w:rPr>
        <w:t xml:space="preserve"> </w:t>
      </w:r>
      <w:r w:rsidRPr="00C626EC">
        <w:rPr>
          <w:rFonts w:ascii="Times New Roman" w:eastAsia="Times New Roman" w:hAnsi="Times New Roman" w:cs="Times New Roman"/>
          <w:i/>
          <w:iCs/>
          <w:color w:val="000000"/>
          <w:kern w:val="0"/>
          <w:sz w:val="24"/>
          <w:szCs w:val="24"/>
          <w:lang w:eastAsia="en-ID"/>
          <w14:ligatures w14:val="none"/>
        </w:rPr>
        <w:t>transfer pricing</w:t>
      </w:r>
      <w:r w:rsidRPr="00C626EC">
        <w:rPr>
          <w:rFonts w:ascii="Times New Roman" w:eastAsia="Times New Roman" w:hAnsi="Times New Roman" w:cs="Times New Roman"/>
          <w:color w:val="000000"/>
          <w:kern w:val="0"/>
          <w:sz w:val="24"/>
          <w:szCs w:val="24"/>
          <w:lang w:eastAsia="en-ID"/>
          <w14:ligatures w14:val="none"/>
        </w:rPr>
        <w:t>.</w:t>
      </w:r>
    </w:p>
    <w:p w14:paraId="0B474E8A" w14:textId="45C34855" w:rsidR="008A6119" w:rsidRPr="00C8374B" w:rsidRDefault="00C8374B" w:rsidP="005517EF">
      <w:pPr>
        <w:tabs>
          <w:tab w:val="left" w:pos="993"/>
        </w:tabs>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keagenan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berwujud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intangible asset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dideteksi</w:t>
      </w:r>
      <w:proofErr w:type="spellEnd"/>
      <w:r>
        <w:rPr>
          <w:rFonts w:ascii="Times New Roman" w:hAnsi="Times New Roman" w:cs="Times New Roman"/>
          <w:sz w:val="24"/>
          <w:szCs w:val="24"/>
          <w:lang w:val="en-US"/>
        </w:rPr>
        <w:t xml:space="preserve"> guna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memaksimalkan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diterima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4B01F3">
        <w:rPr>
          <w:rFonts w:ascii="Times New Roman" w:hAnsi="Times New Roman" w:cs="Times New Roman"/>
          <w:sz w:val="24"/>
          <w:szCs w:val="24"/>
          <w:lang w:val="en-US"/>
        </w:rPr>
        <w:instrText>ADDIN CSL_CITATION {"citationItems":[{"id":"ITEM-1","itemData":{"author":[{"dropping-particle":"","family":"Sari","given":"Jenny Puspita","non-dropping-particle":"","parse-names":false,"suffix":""}],"container-title":"Jurnal Akuntansi","id":"ITEM-1","issue":"2","issued":{"date-parts":[["2024"]]},"page":"422-435","title":"Debt Covenant, Tax Expense, and Intangible Assets on Transfer Pricing","type":"article-journal","volume":"16"},"uris":["http://www.mendeley.com/documents/?uuid=a2ff017e-a7f7-4d94-a58b-09cfd5747740"]}],"mendeley":{"formattedCitation":"(J. P. Sari, 2024)","manualFormatting":"(Sari, 2024)","plainTextFormattedCitation":"(J. P. Sari, 2024)","previouslyFormattedCitation":"(J. P. Sari, 2024)"},"properties":{"noteIndex":0},"schema":"https://github.com/citation-style-language/schema/raw/master/csl-citation.json"}</w:instrText>
      </w:r>
      <w:r>
        <w:rPr>
          <w:rFonts w:ascii="Times New Roman" w:hAnsi="Times New Roman" w:cs="Times New Roman"/>
          <w:sz w:val="24"/>
          <w:szCs w:val="24"/>
          <w:lang w:val="en-US"/>
        </w:rPr>
        <w:fldChar w:fldCharType="separate"/>
      </w:r>
      <w:r w:rsidRPr="00C8374B">
        <w:rPr>
          <w:rFonts w:ascii="Times New Roman" w:hAnsi="Times New Roman" w:cs="Times New Roman"/>
          <w:noProof/>
          <w:sz w:val="24"/>
          <w:szCs w:val="24"/>
          <w:lang w:val="en-US"/>
        </w:rPr>
        <w:t>(Sari, 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E921BC">
        <w:rPr>
          <w:rFonts w:ascii="Times New Roman" w:hAnsi="Times New Roman" w:cs="Times New Roman"/>
          <w:sz w:val="24"/>
          <w:szCs w:val="24"/>
          <w:lang w:val="en-US"/>
        </w:rPr>
        <w:t xml:space="preserve"> </w:t>
      </w:r>
    </w:p>
    <w:p w14:paraId="75B3F439" w14:textId="73D891F1" w:rsidR="00B964E1" w:rsidRDefault="00304A29" w:rsidP="00454CF1">
      <w:pPr>
        <w:pStyle w:val="subheading312"/>
        <w:rPr>
          <w:lang w:val="en-US"/>
        </w:rPr>
      </w:pPr>
      <w:bookmarkStart w:id="171" w:name="_Toc210632967"/>
      <w:r>
        <w:rPr>
          <w:lang w:val="en-US"/>
        </w:rPr>
        <w:t xml:space="preserve">4.3.3. </w:t>
      </w:r>
      <w:proofErr w:type="spellStart"/>
      <w:r w:rsidR="00B964E1">
        <w:rPr>
          <w:lang w:val="en-US"/>
        </w:rPr>
        <w:t>Pengaruh</w:t>
      </w:r>
      <w:proofErr w:type="spellEnd"/>
      <w:r w:rsidR="00B964E1">
        <w:rPr>
          <w:lang w:val="en-US"/>
        </w:rPr>
        <w:t xml:space="preserve"> </w:t>
      </w:r>
      <w:r w:rsidR="00B964E1" w:rsidRPr="00D06D79">
        <w:rPr>
          <w:i/>
          <w:iCs/>
          <w:lang w:val="en-US"/>
        </w:rPr>
        <w:t>Tax Minimization</w:t>
      </w:r>
      <w:r w:rsidR="00B964E1">
        <w:rPr>
          <w:lang w:val="en-US"/>
        </w:rPr>
        <w:t xml:space="preserve"> </w:t>
      </w:r>
      <w:proofErr w:type="spellStart"/>
      <w:r w:rsidR="00B964E1">
        <w:rPr>
          <w:lang w:val="en-US"/>
        </w:rPr>
        <w:t>terhadap</w:t>
      </w:r>
      <w:proofErr w:type="spellEnd"/>
      <w:r w:rsidR="00B964E1">
        <w:rPr>
          <w:lang w:val="en-US"/>
        </w:rPr>
        <w:t xml:space="preserve"> Transfer Pricing</w:t>
      </w:r>
      <w:bookmarkEnd w:id="171"/>
    </w:p>
    <w:p w14:paraId="5C8795E4" w14:textId="4E4FBBE8" w:rsidR="00442112" w:rsidRDefault="00E921BC" w:rsidP="00E921BC">
      <w:pPr>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9F3B37">
        <w:rPr>
          <w:rFonts w:ascii="Times New Roman" w:hAnsi="Times New Roman" w:cs="Times New Roman"/>
          <w:sz w:val="24"/>
          <w:szCs w:val="24"/>
        </w:rPr>
        <w:t>ultinasional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2019 – 2023,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tax minimization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0,05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12,227.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sidR="00E601FD">
        <w:rPr>
          <w:rFonts w:ascii="Times New Roman" w:hAnsi="Times New Roman" w:cs="Times New Roman"/>
          <w:sz w:val="24"/>
          <w:szCs w:val="24"/>
        </w:rPr>
        <w:t>maka</w:t>
      </w:r>
      <w:proofErr w:type="spellEnd"/>
      <w:r w:rsidR="00E601FD">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juga </w:t>
      </w:r>
      <w:proofErr w:type="spellStart"/>
      <w:r w:rsidR="00E601FD">
        <w:rPr>
          <w:rFonts w:ascii="Times New Roman" w:hAnsi="Times New Roman" w:cs="Times New Roman"/>
          <w:sz w:val="24"/>
          <w:szCs w:val="24"/>
        </w:rPr>
        <w:t>kecenderungan</w:t>
      </w:r>
      <w:proofErr w:type="spellEnd"/>
      <w:r w:rsidR="00E601FD">
        <w:rPr>
          <w:rFonts w:ascii="Times New Roman" w:hAnsi="Times New Roman" w:cs="Times New Roman"/>
          <w:sz w:val="24"/>
          <w:szCs w:val="24"/>
        </w:rPr>
        <w:t xml:space="preserve"> </w:t>
      </w:r>
      <w:proofErr w:type="spellStart"/>
      <w:r w:rsidR="00E601FD">
        <w:rPr>
          <w:rFonts w:ascii="Times New Roman" w:hAnsi="Times New Roman" w:cs="Times New Roman"/>
          <w:sz w:val="24"/>
          <w:szCs w:val="24"/>
        </w:rPr>
        <w:t>perusahaan</w:t>
      </w:r>
      <w:proofErr w:type="spellEnd"/>
      <w:r w:rsidR="00E601FD">
        <w:rPr>
          <w:rFonts w:ascii="Times New Roman" w:hAnsi="Times New Roman" w:cs="Times New Roman"/>
          <w:sz w:val="24"/>
          <w:szCs w:val="24"/>
        </w:rPr>
        <w:t xml:space="preserve"> </w:t>
      </w:r>
      <w:proofErr w:type="spellStart"/>
      <w:r w:rsidR="00E601FD">
        <w:rPr>
          <w:rFonts w:ascii="Times New Roman" w:hAnsi="Times New Roman" w:cs="Times New Roman"/>
          <w:sz w:val="24"/>
          <w:szCs w:val="24"/>
        </w:rPr>
        <w:t>untuk</w:t>
      </w:r>
      <w:proofErr w:type="spellEnd"/>
      <w:r w:rsidR="00E601FD">
        <w:rPr>
          <w:rFonts w:ascii="Times New Roman" w:hAnsi="Times New Roman" w:cs="Times New Roman"/>
          <w:sz w:val="24"/>
          <w:szCs w:val="24"/>
        </w:rPr>
        <w:t xml:space="preserve"> </w:t>
      </w:r>
      <w:proofErr w:type="spellStart"/>
      <w:r w:rsidR="00E601FD">
        <w:rPr>
          <w:rFonts w:ascii="Times New Roman" w:hAnsi="Times New Roman" w:cs="Times New Roman"/>
          <w:sz w:val="24"/>
          <w:szCs w:val="24"/>
        </w:rPr>
        <w:t>melakukan</w:t>
      </w:r>
      <w:proofErr w:type="spellEnd"/>
      <w:r w:rsidR="00E601FD">
        <w:rPr>
          <w:rFonts w:ascii="Times New Roman" w:hAnsi="Times New Roman" w:cs="Times New Roman"/>
          <w:sz w:val="24"/>
          <w:szCs w:val="24"/>
        </w:rPr>
        <w:t xml:space="preserve"> </w:t>
      </w:r>
      <w:r w:rsidR="00E601FD">
        <w:rPr>
          <w:rFonts w:ascii="Times New Roman" w:hAnsi="Times New Roman" w:cs="Times New Roman"/>
          <w:i/>
          <w:iCs/>
          <w:sz w:val="24"/>
          <w:szCs w:val="24"/>
        </w:rPr>
        <w:t>transfer pricing</w:t>
      </w:r>
      <w:r w:rsidR="00E601FD">
        <w:rPr>
          <w:rFonts w:ascii="Times New Roman" w:hAnsi="Times New Roman" w:cs="Times New Roman"/>
          <w:sz w:val="24"/>
          <w:szCs w:val="24"/>
        </w:rPr>
        <w:t>.</w:t>
      </w:r>
    </w:p>
    <w:p w14:paraId="53433C19" w14:textId="7F4CCD4A" w:rsidR="00A35787" w:rsidRDefault="00E601FD" w:rsidP="00A3578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r w:rsidR="00A35787">
        <w:rPr>
          <w:rFonts w:ascii="Times New Roman" w:hAnsi="Times New Roman" w:cs="Times New Roman"/>
          <w:sz w:val="24"/>
          <w:szCs w:val="24"/>
        </w:rPr>
        <w:t xml:space="preserve">Salah </w:t>
      </w:r>
      <w:proofErr w:type="spellStart"/>
      <w:r w:rsidR="00A35787">
        <w:rPr>
          <w:rFonts w:ascii="Times New Roman" w:hAnsi="Times New Roman" w:cs="Times New Roman"/>
          <w:sz w:val="24"/>
          <w:szCs w:val="24"/>
        </w:rPr>
        <w:t>satu</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motivasi</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utama</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penggunaan</w:t>
      </w:r>
      <w:proofErr w:type="spellEnd"/>
      <w:r w:rsidR="00A35787">
        <w:rPr>
          <w:rFonts w:ascii="Times New Roman" w:hAnsi="Times New Roman" w:cs="Times New Roman"/>
          <w:sz w:val="24"/>
          <w:szCs w:val="24"/>
        </w:rPr>
        <w:t xml:space="preserve"> </w:t>
      </w:r>
      <w:r w:rsidR="00A35787">
        <w:rPr>
          <w:rFonts w:ascii="Times New Roman" w:hAnsi="Times New Roman" w:cs="Times New Roman"/>
          <w:i/>
          <w:iCs/>
          <w:sz w:val="24"/>
          <w:szCs w:val="24"/>
        </w:rPr>
        <w:t xml:space="preserve">transfer </w:t>
      </w:r>
      <w:r w:rsidR="00A35787" w:rsidRPr="00A35787">
        <w:rPr>
          <w:rFonts w:ascii="Times New Roman" w:hAnsi="Times New Roman" w:cs="Times New Roman"/>
          <w:sz w:val="24"/>
          <w:szCs w:val="24"/>
        </w:rPr>
        <w:t>pricing</w:t>
      </w:r>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adalah</w:t>
      </w:r>
      <w:proofErr w:type="spellEnd"/>
      <w:r w:rsidR="00A35787">
        <w:rPr>
          <w:rFonts w:ascii="Times New Roman" w:hAnsi="Times New Roman" w:cs="Times New Roman"/>
          <w:sz w:val="24"/>
          <w:szCs w:val="24"/>
        </w:rPr>
        <w:t xml:space="preserve"> </w:t>
      </w:r>
      <w:r w:rsidR="00A35787">
        <w:rPr>
          <w:rFonts w:ascii="Times New Roman" w:hAnsi="Times New Roman" w:cs="Times New Roman"/>
          <w:i/>
          <w:iCs/>
          <w:sz w:val="24"/>
          <w:szCs w:val="24"/>
        </w:rPr>
        <w:t>tax</w:t>
      </w:r>
      <w:r>
        <w:rPr>
          <w:rFonts w:ascii="Times New Roman" w:hAnsi="Times New Roman" w:cs="Times New Roman"/>
          <w:i/>
          <w:iCs/>
          <w:sz w:val="24"/>
          <w:szCs w:val="24"/>
        </w:rPr>
        <w:t xml:space="preserve"> minimization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dengan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memanfaatkan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celah</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perbedaan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tarif</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pajak</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antar</w:t>
      </w:r>
      <w:proofErr w:type="spellEnd"/>
      <w:r w:rsidR="00A35787">
        <w:rPr>
          <w:rFonts w:ascii="Times New Roman" w:hAnsi="Times New Roman" w:cs="Times New Roman"/>
          <w:sz w:val="24"/>
          <w:szCs w:val="24"/>
        </w:rPr>
        <w:t xml:space="preserve"> negara. Hal </w:t>
      </w:r>
      <w:proofErr w:type="spellStart"/>
      <w:r w:rsidR="00A35787">
        <w:rPr>
          <w:rFonts w:ascii="Times New Roman" w:hAnsi="Times New Roman" w:cs="Times New Roman"/>
          <w:sz w:val="24"/>
          <w:szCs w:val="24"/>
        </w:rPr>
        <w:t>ini</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sejalan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dengan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hasil</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empiris</w:t>
      </w:r>
      <w:proofErr w:type="spellEnd"/>
      <w:r w:rsidR="00A35787">
        <w:rPr>
          <w:rFonts w:ascii="Times New Roman" w:hAnsi="Times New Roman" w:cs="Times New Roman"/>
          <w:sz w:val="24"/>
          <w:szCs w:val="24"/>
        </w:rPr>
        <w:t xml:space="preserve"> yang </w:t>
      </w:r>
      <w:proofErr w:type="spellStart"/>
      <w:r w:rsidR="00A35787">
        <w:rPr>
          <w:rFonts w:ascii="Times New Roman" w:hAnsi="Times New Roman" w:cs="Times New Roman"/>
          <w:sz w:val="24"/>
          <w:szCs w:val="24"/>
        </w:rPr>
        <w:t>menemukan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pengaruh</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positif</w:t>
      </w:r>
      <w:proofErr w:type="spellEnd"/>
      <w:r w:rsidR="00A35787">
        <w:rPr>
          <w:rFonts w:ascii="Times New Roman" w:hAnsi="Times New Roman" w:cs="Times New Roman"/>
          <w:sz w:val="24"/>
          <w:szCs w:val="24"/>
        </w:rPr>
        <w:t xml:space="preserve"> dan </w:t>
      </w:r>
      <w:proofErr w:type="spellStart"/>
      <w:r w:rsidR="00A35787">
        <w:rPr>
          <w:rFonts w:ascii="Times New Roman" w:hAnsi="Times New Roman" w:cs="Times New Roman"/>
          <w:sz w:val="24"/>
          <w:szCs w:val="24"/>
        </w:rPr>
        <w:t>signifikan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antara</w:t>
      </w:r>
      <w:proofErr w:type="spellEnd"/>
      <w:r w:rsidR="00A35787">
        <w:rPr>
          <w:rFonts w:ascii="Times New Roman" w:hAnsi="Times New Roman" w:cs="Times New Roman"/>
          <w:sz w:val="24"/>
          <w:szCs w:val="24"/>
        </w:rPr>
        <w:t xml:space="preserve"> </w:t>
      </w:r>
      <w:r w:rsidR="00A35787">
        <w:rPr>
          <w:rFonts w:ascii="Times New Roman" w:hAnsi="Times New Roman" w:cs="Times New Roman"/>
          <w:i/>
          <w:iCs/>
          <w:sz w:val="24"/>
          <w:szCs w:val="24"/>
        </w:rPr>
        <w:t xml:space="preserve">tax minimization </w:t>
      </w:r>
      <w:proofErr w:type="spellStart"/>
      <w:r w:rsidR="00A35787">
        <w:rPr>
          <w:rFonts w:ascii="Times New Roman" w:hAnsi="Times New Roman" w:cs="Times New Roman"/>
          <w:sz w:val="24"/>
          <w:szCs w:val="24"/>
        </w:rPr>
        <w:t>terhadap</w:t>
      </w:r>
      <w:proofErr w:type="spellEnd"/>
      <w:r w:rsidR="00A35787">
        <w:rPr>
          <w:rFonts w:ascii="Times New Roman" w:hAnsi="Times New Roman" w:cs="Times New Roman"/>
          <w:sz w:val="24"/>
          <w:szCs w:val="24"/>
        </w:rPr>
        <w:t xml:space="preserve"> </w:t>
      </w:r>
      <w:r w:rsidR="00A35787">
        <w:rPr>
          <w:rFonts w:ascii="Times New Roman" w:hAnsi="Times New Roman" w:cs="Times New Roman"/>
          <w:i/>
          <w:iCs/>
          <w:sz w:val="24"/>
          <w:szCs w:val="24"/>
        </w:rPr>
        <w:t xml:space="preserve">transfer pricing </w:t>
      </w:r>
      <w:proofErr w:type="spellStart"/>
      <w:r w:rsidR="00A35787">
        <w:rPr>
          <w:rFonts w:ascii="Times New Roman" w:hAnsi="Times New Roman" w:cs="Times New Roman"/>
          <w:sz w:val="24"/>
          <w:szCs w:val="24"/>
        </w:rPr>
        <w:t>serta</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berdasarkan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teori</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agensi</w:t>
      </w:r>
      <w:proofErr w:type="spellEnd"/>
      <w:r w:rsidR="00A35787">
        <w:rPr>
          <w:rFonts w:ascii="Times New Roman" w:hAnsi="Times New Roman" w:cs="Times New Roman"/>
          <w:sz w:val="24"/>
          <w:szCs w:val="24"/>
        </w:rPr>
        <w:t xml:space="preserve"> yang </w:t>
      </w:r>
      <w:proofErr w:type="spellStart"/>
      <w:r w:rsidR="00A35787">
        <w:rPr>
          <w:rFonts w:ascii="Times New Roman" w:hAnsi="Times New Roman" w:cs="Times New Roman"/>
          <w:sz w:val="24"/>
          <w:szCs w:val="24"/>
        </w:rPr>
        <w:t>menyatakan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bahwa</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manajemen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akan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berupaya</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mengoptimalkan</w:t>
      </w:r>
      <w:proofErr w:type="spellEnd"/>
      <w:r w:rsidR="00A35787">
        <w:rPr>
          <w:rFonts w:ascii="Times New Roman" w:hAnsi="Times New Roman" w:cs="Times New Roman"/>
          <w:sz w:val="24"/>
          <w:szCs w:val="24"/>
        </w:rPr>
        <w:t xml:space="preserve"> profit yang </w:t>
      </w:r>
      <w:proofErr w:type="spellStart"/>
      <w:r w:rsidR="00A35787">
        <w:rPr>
          <w:rFonts w:ascii="Times New Roman" w:hAnsi="Times New Roman" w:cs="Times New Roman"/>
          <w:sz w:val="24"/>
          <w:szCs w:val="24"/>
        </w:rPr>
        <w:t>dihasilkan</w:t>
      </w:r>
      <w:proofErr w:type="spellEnd"/>
      <w:r w:rsidR="00A35787">
        <w:rPr>
          <w:rFonts w:ascii="Times New Roman" w:hAnsi="Times New Roman" w:cs="Times New Roman"/>
          <w:sz w:val="24"/>
          <w:szCs w:val="24"/>
        </w:rPr>
        <w:t xml:space="preserve"> oleh </w:t>
      </w:r>
      <w:proofErr w:type="spellStart"/>
      <w:r w:rsidR="00A35787">
        <w:rPr>
          <w:rFonts w:ascii="Times New Roman" w:hAnsi="Times New Roman" w:cs="Times New Roman"/>
          <w:sz w:val="24"/>
          <w:szCs w:val="24"/>
        </w:rPr>
        <w:t>perusahaan</w:t>
      </w:r>
      <w:proofErr w:type="spellEnd"/>
      <w:r w:rsidR="00A35787">
        <w:rPr>
          <w:rFonts w:ascii="Times New Roman" w:hAnsi="Times New Roman" w:cs="Times New Roman"/>
          <w:sz w:val="24"/>
          <w:szCs w:val="24"/>
        </w:rPr>
        <w:t xml:space="preserve"> dan </w:t>
      </w:r>
      <w:proofErr w:type="spellStart"/>
      <w:r w:rsidR="00A35787">
        <w:rPr>
          <w:rFonts w:ascii="Times New Roman" w:hAnsi="Times New Roman" w:cs="Times New Roman"/>
          <w:sz w:val="24"/>
          <w:szCs w:val="24"/>
        </w:rPr>
        <w:t>menekan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beban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pajak</w:t>
      </w:r>
      <w:proofErr w:type="spellEnd"/>
      <w:r w:rsidR="00A35787">
        <w:rPr>
          <w:rFonts w:ascii="Times New Roman" w:hAnsi="Times New Roman" w:cs="Times New Roman"/>
          <w:sz w:val="24"/>
          <w:szCs w:val="24"/>
        </w:rPr>
        <w:t xml:space="preserve"> yang </w:t>
      </w:r>
      <w:proofErr w:type="spellStart"/>
      <w:r w:rsidR="00A35787">
        <w:rPr>
          <w:rFonts w:ascii="Times New Roman" w:hAnsi="Times New Roman" w:cs="Times New Roman"/>
          <w:sz w:val="24"/>
          <w:szCs w:val="24"/>
        </w:rPr>
        <w:t>wajib</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dibayarkan</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melalui</w:t>
      </w:r>
      <w:proofErr w:type="spellEnd"/>
      <w:r w:rsidR="00A35787">
        <w:rPr>
          <w:rFonts w:ascii="Times New Roman" w:hAnsi="Times New Roman" w:cs="Times New Roman"/>
          <w:sz w:val="24"/>
          <w:szCs w:val="24"/>
        </w:rPr>
        <w:t xml:space="preserve"> </w:t>
      </w:r>
      <w:proofErr w:type="spellStart"/>
      <w:r w:rsidR="00A35787">
        <w:rPr>
          <w:rFonts w:ascii="Times New Roman" w:hAnsi="Times New Roman" w:cs="Times New Roman"/>
          <w:sz w:val="24"/>
          <w:szCs w:val="24"/>
        </w:rPr>
        <w:t>pengelolaan</w:t>
      </w:r>
      <w:proofErr w:type="spellEnd"/>
      <w:r w:rsidR="00A35787">
        <w:rPr>
          <w:rFonts w:ascii="Times New Roman" w:hAnsi="Times New Roman" w:cs="Times New Roman"/>
          <w:sz w:val="24"/>
          <w:szCs w:val="24"/>
        </w:rPr>
        <w:t xml:space="preserve"> </w:t>
      </w:r>
      <w:r w:rsidR="00A35787">
        <w:rPr>
          <w:rFonts w:ascii="Times New Roman" w:hAnsi="Times New Roman" w:cs="Times New Roman"/>
          <w:i/>
          <w:iCs/>
          <w:sz w:val="24"/>
          <w:szCs w:val="24"/>
        </w:rPr>
        <w:t>transfer pricing</w:t>
      </w:r>
      <w:r w:rsidR="00A35787">
        <w:rPr>
          <w:rFonts w:ascii="Times New Roman" w:hAnsi="Times New Roman" w:cs="Times New Roman"/>
          <w:sz w:val="24"/>
          <w:szCs w:val="24"/>
        </w:rPr>
        <w:t>.</w:t>
      </w:r>
    </w:p>
    <w:p w14:paraId="6209AC49" w14:textId="2062E433" w:rsidR="004B01F3" w:rsidRPr="008F32C3" w:rsidRDefault="004B01F3" w:rsidP="004B01F3">
      <w:pPr>
        <w:spacing w:after="0" w:line="480" w:lineRule="auto"/>
        <w:ind w:firstLine="709"/>
        <w:jc w:val="both"/>
        <w:rPr>
          <w:rFonts w:ascii="Times New Roman" w:hAnsi="Times New Roman" w:cs="Times New Roman"/>
          <w:noProof/>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{"citationItems":[{"id":"ITEM-1","itemData":{"DOI":"10.24123/jbt.v5i1.4079","ISSN":"2580-4928","abstract":"Abstract\r The purpose of this study was to determine the effect of tax minimization, bonus mechanisms, foreign ownership, exchange rates, and audit quality on transfer pricing in manufacturing companies in Indonesia. The population of this research was all manufacturing companies listed on the Indonesia Stock Exchange from 2017 to 2019. By using the purposive sampling method, 81 companies were selected as the research sample. Based on logistic regression analysis, it was proven that the tax minimization variable has a significant positive effect on transfer pricing decisions. Likewise, the audit quality variable is proven to have a significant negative effect on transfer pricing decisions in manufacturing companies in Indonesia. Meanwhile, the bonus mechanism, foreign ownership, and exchange rate variables were not proven to have a significant effect on the company's transfer pricing decision. These results indicated that the greater the tax minimization carried out by the company and the lower the audit quality will increase the probability of the company in conducting transfer pricing, and vice versa. The results of this study have implications for encouraging the government to make regulations that can prevent transfer pricing practices between companies that have a special relationship that might harm the government from tax revenue.\r  Keywords: bonus mechanism; foreign ownership; tax minimization; transfer pricing","author":[{"dropping-particle":"","family":"Marfuah","given":"Marfuah","non-dropping-particle":"","parse-names":false,"suffix":""},{"dropping-particle":"","family":"Sanintya Mayantya","given":"","non-dropping-particle":"","parse-names":false,"suffix":""},{"dropping-particle":"","family":"Priyono Puji Prasetyo","given":"","non-dropping-particle":"","parse-names":false,"suffix":""}],"container-title":"Jurnal Bisnis Terapan","id":"ITEM-1","issue":"1","issued":{"date-parts":[["2021"]]},"page":"57-72","title":"the Effect of Tax Minimization, Bonus Mechanism, Foreign Ownership, Exchange Rate, Audit Quality on Transfer Pricing Decisions","type":"article-journal","volume":"5"},"uris":["http://www.mendeley.com/documents/?uuid=585f3e42-702a-4a8a-9d48-2a9b7a37c2a6"]}],"mendeley":{"formattedCitation":"(Marfuah et al., 2021)","manualFormatting":"Marfuah et al., (2021)","plainTextFormattedCitation":"(Marfuah et al., 2021)","previouslyFormattedCitation":"(Marfuah et al., 2021)"},"properties":{"noteIndex":0},"schema":"https://github.com/citation-style-language/schema/raw/master/csl-citation.json"}</w:instrText>
      </w:r>
      <w:r>
        <w:rPr>
          <w:rFonts w:ascii="Times New Roman" w:hAnsi="Times New Roman" w:cs="Times New Roman"/>
          <w:sz w:val="24"/>
          <w:szCs w:val="24"/>
        </w:rPr>
        <w:fldChar w:fldCharType="separate"/>
      </w:r>
      <w:r w:rsidRPr="004B01F3">
        <w:rPr>
          <w:rFonts w:ascii="Times New Roman" w:hAnsi="Times New Roman" w:cs="Times New Roman"/>
          <w:noProof/>
          <w:sz w:val="24"/>
          <w:szCs w:val="24"/>
        </w:rPr>
        <w:t xml:space="preserve">Marfuah et al., </w:t>
      </w:r>
      <w:r>
        <w:rPr>
          <w:rFonts w:ascii="Times New Roman" w:hAnsi="Times New Roman" w:cs="Times New Roman"/>
          <w:noProof/>
          <w:sz w:val="24"/>
          <w:szCs w:val="24"/>
        </w:rPr>
        <w:t>(</w:t>
      </w:r>
      <w:r w:rsidRPr="004B01F3">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{"citationItems":[{"id":"ITEM-1","itemData":{"DOI":"10.47505/IJRSS.2023.V4.4.1","ISSN":"25826220","abstract":"Profit is the main orientation for every business entitybecause profit is one of the company's performance indicators in order to maintain its sustainability, therefore various strategies are designed and implemented so that the company continues to exist and is able to compete along with increasingly competitive and massive developments. Transfer pricing is a strategy that is oftenimplemented by companies in order to manage resources while achieving profit optimization and as a strategy is certainly influenced by several determinants including Tax minimization, leverage and Good Corporate Governance. This study intends to examine the effect of tax minimization and leverage through the interaction of Good Corporate Governance which is proxied by the number of audit committees with educational backgrounds and accounting experience. The population used are all entities in the industrial sector listed on the Indonesia Stock Exchange, using purposive sampling obtained from 17 selected companies with the observation period 2019 –2021 so that a total sample data of 51 is obtained. Moderating Regression Analysis (MRA) is used as a technique to examine the relationship between variables. The test results show that partially Tax minimization, leverage, and Good Corporate Governance have a significant effect on transfer pricing. The test results also show that GCG is able to moderate both tax minimization and leverage on transfer pricing.","author":[{"dropping-particle":"","family":"Fatmi","given":"Aulia Arie","non-dropping-particle":"","parse-names":false,"suffix":""},{"dropping-particle":"","family":"Amin","given":"Aminul","non-dropping-particle":"","parse-names":false,"suffix":""}],"container-title":"International Journal of Research in Social Science and Humanities (IJRSS)","id":"ITEM-1","issue":"04","issued":{"date-parts":[["2023"]]},"page":"01-15","title":"The Effect of Tax Minimization and Leverage on Transfer Pricing Decisions With GCG as Moderation","type":"article-journal","volume":"09"},"uris":["http://www.mendeley.com/documents/?uuid=3d469e8b-bc9f-4dc0-9ffc-78030bea2052"]}],"mendeley":{"formattedCitation":"(Fatmi &amp; Amin, 2023)","manualFormatting":"Fatmi &amp; Amin (2023)","plainTextFormattedCitation":"(Fatmi &amp; Amin, 2023)","previouslyFormattedCitation":"(Fatmi &amp; Amin, 2023)"},"properties":{"noteIndex":0},"schema":"https://github.com/citation-style-language/schema/raw/master/csl-citation.json"}</w:instrText>
      </w:r>
      <w:r>
        <w:rPr>
          <w:rFonts w:ascii="Times New Roman" w:hAnsi="Times New Roman" w:cs="Times New Roman"/>
          <w:sz w:val="24"/>
          <w:szCs w:val="24"/>
        </w:rPr>
        <w:fldChar w:fldCharType="separate"/>
      </w:r>
      <w:r w:rsidRPr="004B01F3">
        <w:rPr>
          <w:rFonts w:ascii="Times New Roman" w:hAnsi="Times New Roman" w:cs="Times New Roman"/>
          <w:noProof/>
          <w:sz w:val="24"/>
          <w:szCs w:val="24"/>
        </w:rPr>
        <w:t xml:space="preserve">Fatmi &amp; Amin </w:t>
      </w:r>
      <w:r>
        <w:rPr>
          <w:rFonts w:ascii="Times New Roman" w:hAnsi="Times New Roman" w:cs="Times New Roman"/>
          <w:noProof/>
          <w:sz w:val="24"/>
          <w:szCs w:val="24"/>
        </w:rPr>
        <w:t>(</w:t>
      </w:r>
      <w:r w:rsidRPr="004B01F3">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tax minimization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{"citationItems":[{"id":"ITEM-1","itemData":{"DOI":"10.24167/jab.v19i1.3551","ISSN":"1412-775X","abstract":"The purpose of this study is to analyze the effect of tax minimization, bonus mechanism, and tunneling incentive on transfer pricing with leverage as a moderating variable. The population of this study are mining companies listed on the Indonesia Stock Exchange (IDX) in 2017-2019.The sample selection uses a purposive side technique. Samples that meet the criteria are 18 companies with 54 units of analysis, there are 8 outliers so that the number of samples is 46 units of analysis. The data analysis technique is Moderated Regression Analysis (MRA) with IBM SPSS Statistics Version 24 software. This study shows a negative effect of tax minimization, a positive effect of tunneling incentive, and no effect bonus mechanism on transfer pricing decisions. Leverage does not moderate the effect of tax minimization and bonus mechanism on transfer pricing decisions and only significantly moderates the effect of tunneling incentives on transfer pricing decisions.","author":[{"dropping-particle":"","family":"Lutfia","given":"Mei Dewi","non-dropping-particle":"","parse-names":false,"suffix":""},{"dropping-particle":"","family":"Sukirman","given":"Sukirman","non-dropping-particle":"","parse-names":false,"suffix":""}],"container-title":"Jurnal Akuntansi Bisnis","id":"ITEM-1","issue":"1","issued":{"date-parts":[["2021"]]},"page":"79","title":"Leverage Sebagai Pemoderasi Pada Transfer Pricing Yang Dipengaruhi Tax Minimiziation, Bonus Mechanism , dan Tunneling Incentive","type":"article-journal","volume":"19"},"uris":["http://www.mendeley.com/documents/?uuid=51a1b074-8d5f-4d60-825b-42fbf89e0658"]}],"mendeley":{"formattedCitation":"(Lutfia &amp; Sukirman, 2021)","manualFormatting":"Lutfia &amp; Sukirman (2021)","plainTextFormattedCitation":"(Lutfia &amp; Sukirman, 2021)","previouslyFormattedCitation":"(Lutfia &amp; Sukirman, 2021)"},"properties":{"noteIndex":0},"schema":"https://github.com/citation-style-language/schema/raw/master/csl-citation.json"}</w:instrText>
      </w:r>
      <w:r>
        <w:rPr>
          <w:rFonts w:ascii="Times New Roman" w:hAnsi="Times New Roman" w:cs="Times New Roman"/>
          <w:sz w:val="24"/>
          <w:szCs w:val="24"/>
        </w:rPr>
        <w:fldChar w:fldCharType="separate"/>
      </w:r>
      <w:r w:rsidRPr="004B01F3">
        <w:rPr>
          <w:rFonts w:ascii="Times New Roman" w:hAnsi="Times New Roman" w:cs="Times New Roman"/>
          <w:noProof/>
          <w:sz w:val="24"/>
          <w:szCs w:val="24"/>
        </w:rPr>
        <w:t xml:space="preserve">Lutfia &amp; Sukirman </w:t>
      </w:r>
      <w:r>
        <w:rPr>
          <w:rFonts w:ascii="Times New Roman" w:hAnsi="Times New Roman" w:cs="Times New Roman"/>
          <w:noProof/>
          <w:sz w:val="24"/>
          <w:szCs w:val="24"/>
        </w:rPr>
        <w:t>(</w:t>
      </w:r>
      <w:r w:rsidRPr="004B01F3">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ska","given":"Amilia","non-dropping-particle":"","parse-names":false,"suffix":""},{"dropping-particle":"","family":"Anwar","given":"Saiful","non-dropping-particle":"","parse-names":false,"suffix":""}],"container-title":"Jurnal Akuntansi Berkelanjutan Indonesia","id":"ITEM-1","issue":"3","issued":{"date-parts":[["2021"]]},"page":"266-280","title":"PENGARUH TUNNELING INCENTIVE , BONUS MECHANISM , DEBT COVENANT DAN TAX MINIMIZATION TERHADAP KEPUTUSAN TRANSFER PRICING Abstrack Abstrak","type":"article-journal","volume":"4"},"uris":["http://www.mendeley.com/documents/?uuid=c7389544-506d-4b61-8826-e95b132c1889"]}],"mendeley":{"formattedCitation":"(Riska &amp; Anwar, 2021)","manualFormatting":"Riska &amp; Anwar (2021)","plainTextFormattedCitation":"(Riska &amp; Anwar, 2021)","previouslyFormattedCitation":"(Riska &amp; Anwar, 2021)"},"properties":{"noteIndex":0},"schema":"https://github.com/citation-style-language/schema/raw/master/csl-citation.json"}</w:instrText>
      </w:r>
      <w:r>
        <w:rPr>
          <w:rFonts w:ascii="Times New Roman" w:hAnsi="Times New Roman" w:cs="Times New Roman"/>
          <w:sz w:val="24"/>
          <w:szCs w:val="24"/>
        </w:rPr>
        <w:fldChar w:fldCharType="separate"/>
      </w:r>
      <w:r w:rsidRPr="004B01F3">
        <w:rPr>
          <w:rFonts w:ascii="Times New Roman" w:hAnsi="Times New Roman" w:cs="Times New Roman"/>
          <w:noProof/>
          <w:sz w:val="24"/>
          <w:szCs w:val="24"/>
        </w:rPr>
        <w:t>Riska &amp; Anwar</w:t>
      </w:r>
      <w:r>
        <w:rPr>
          <w:rFonts w:ascii="Times New Roman" w:hAnsi="Times New Roman" w:cs="Times New Roman"/>
          <w:noProof/>
          <w:sz w:val="24"/>
          <w:szCs w:val="24"/>
        </w:rPr>
        <w:t xml:space="preserve"> (</w:t>
      </w:r>
      <w:r w:rsidRPr="004B01F3">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sidR="00246A3A">
        <w:rPr>
          <w:rFonts w:ascii="Times New Roman" w:hAnsi="Times New Roman" w:cs="Times New Roman"/>
          <w:sz w:val="24"/>
          <w:szCs w:val="24"/>
        </w:rPr>
        <w:instrText>ADDIN CSL_CITATION {"citationItems":[{"id":"ITEM-1","itemData":{"DOI":"10.37481/sjr.v6i1.634","ISSN":"2615-3009","abstract":"This study aims to find out and test empirically the effect of tax minimization, exchange rates and tunneling incentives on transfer tricing decisions in manufacturing companies listed on the Indonesia Stock Exchange in 2015-2020. The type of research used is associative quantitative which uses secondary data in the form of financial reports that have been published by the company on the Indonesia Stock Exchange. The population of this study were 138 companies and the selected sample was 11 companies using purposive sampling method, with 61 data analyzed. The data analysis technique for testing this hypothesis was carried out using the Eviews 9 application. The results of this study show that simultaneously tax minimization, exchange rate and tunneling incentives have a significant effect on transfer pricing. Partially, tax minimization has no effect on transfer pricing, the exchange rate has a significant positive effect on transfer pricing. Tunneling incentive has a significant positive effect on transfer pricing.","author":[{"dropping-particle":"","family":"Putri","given":"Wulandari Cahyani","non-dropping-particle":"","parse-names":false,"suffix":""},{"dropping-particle":"","family":"Lindawati","given":"Lindawati","non-dropping-particle":"","parse-names":false,"suffix":""}],"container-title":"SCIENTIFIC JOURNAL OF REFLECTION : Economic, Accounting, Management and Business","id":"ITEM-1","issue":"1","issued":{"date-parts":[["2023"]]},"page":"195-204","title":"Pengaruh Tax Minimization, Exchange Rate Dan Tunneling Incentive Terhadap Keputusan Transfer Pricing","type":"article-journal","volume":"6"},"uris":["http://www.mendeley.com/documents/?uuid=737bddbc-edfa-4071-9c61-e6720a578abf"]}],"mendeley":{"formattedCitation":"(Putri &amp; Lindawati, 2023)","manualFormatting":"Putri &amp; Lindawati (2023)","plainTextFormattedCitation":"(Putri &amp; Lindawati, 2023)","previouslyFormattedCitation":"(Putri &amp; Lindawati, 2023)"},"properties":{"noteIndex":0},"schema":"https://github.com/citation-style-language/schema/raw/master/csl-citation.json"}</w:instrText>
      </w:r>
      <w:r>
        <w:rPr>
          <w:rFonts w:ascii="Times New Roman" w:hAnsi="Times New Roman" w:cs="Times New Roman"/>
          <w:sz w:val="24"/>
          <w:szCs w:val="24"/>
        </w:rPr>
        <w:fldChar w:fldCharType="separate"/>
      </w:r>
      <w:r w:rsidRPr="004B01F3">
        <w:rPr>
          <w:rFonts w:ascii="Times New Roman" w:hAnsi="Times New Roman" w:cs="Times New Roman"/>
          <w:noProof/>
          <w:sz w:val="24"/>
          <w:szCs w:val="24"/>
        </w:rPr>
        <w:t xml:space="preserve">Putri &amp; Lindawati </w:t>
      </w:r>
      <w:r>
        <w:rPr>
          <w:rFonts w:ascii="Times New Roman" w:hAnsi="Times New Roman" w:cs="Times New Roman"/>
          <w:noProof/>
          <w:sz w:val="24"/>
          <w:szCs w:val="24"/>
        </w:rPr>
        <w:t>(</w:t>
      </w:r>
      <w:r w:rsidRPr="004B01F3">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008F32C3">
        <w:rPr>
          <w:rFonts w:ascii="Times New Roman" w:hAnsi="Times New Roman" w:cs="Times New Roman"/>
          <w:i/>
          <w:iCs/>
          <w:sz w:val="24"/>
          <w:szCs w:val="24"/>
        </w:rPr>
        <w:t xml:space="preserve">tax minimization </w:t>
      </w:r>
      <w:proofErr w:type="spellStart"/>
      <w:r w:rsidR="008F32C3">
        <w:rPr>
          <w:rFonts w:ascii="Times New Roman" w:hAnsi="Times New Roman" w:cs="Times New Roman"/>
          <w:sz w:val="24"/>
          <w:szCs w:val="24"/>
        </w:rPr>
        <w:t>tidak</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berpengaruh</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terhadap</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keputusan</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perusahaan</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dalam</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melakukan</w:t>
      </w:r>
      <w:proofErr w:type="spellEnd"/>
      <w:r w:rsidR="008F32C3">
        <w:rPr>
          <w:rFonts w:ascii="Times New Roman" w:hAnsi="Times New Roman" w:cs="Times New Roman"/>
          <w:sz w:val="24"/>
          <w:szCs w:val="24"/>
        </w:rPr>
        <w:t xml:space="preserve"> </w:t>
      </w:r>
      <w:proofErr w:type="spellStart"/>
      <w:r w:rsidR="008F32C3">
        <w:rPr>
          <w:rFonts w:ascii="Times New Roman" w:hAnsi="Times New Roman" w:cs="Times New Roman"/>
          <w:sz w:val="24"/>
          <w:szCs w:val="24"/>
        </w:rPr>
        <w:t>praktik</w:t>
      </w:r>
      <w:proofErr w:type="spellEnd"/>
      <w:r w:rsidR="008F32C3">
        <w:rPr>
          <w:rFonts w:ascii="Times New Roman" w:hAnsi="Times New Roman" w:cs="Times New Roman"/>
          <w:sz w:val="24"/>
          <w:szCs w:val="24"/>
        </w:rPr>
        <w:t xml:space="preserve"> </w:t>
      </w:r>
      <w:r w:rsidR="008F32C3">
        <w:rPr>
          <w:rFonts w:ascii="Times New Roman" w:hAnsi="Times New Roman" w:cs="Times New Roman"/>
          <w:i/>
          <w:iCs/>
          <w:sz w:val="24"/>
          <w:szCs w:val="24"/>
        </w:rPr>
        <w:t>transfer pricing</w:t>
      </w:r>
      <w:r w:rsidR="008F32C3">
        <w:rPr>
          <w:rFonts w:ascii="Times New Roman" w:hAnsi="Times New Roman" w:cs="Times New Roman"/>
          <w:sz w:val="24"/>
          <w:szCs w:val="24"/>
        </w:rPr>
        <w:t>.</w:t>
      </w:r>
    </w:p>
    <w:p w14:paraId="2F8C7939" w14:textId="77777777" w:rsidR="00442112" w:rsidRDefault="00442112" w:rsidP="00442112">
      <w:pPr>
        <w:spacing w:after="0" w:line="240" w:lineRule="auto"/>
        <w:jc w:val="both"/>
        <w:rPr>
          <w:rFonts w:ascii="Times New Roman" w:hAnsi="Times New Roman" w:cs="Times New Roman"/>
          <w:b/>
          <w:bCs/>
          <w:sz w:val="24"/>
          <w:szCs w:val="24"/>
        </w:rPr>
      </w:pPr>
    </w:p>
    <w:p w14:paraId="40C8E958" w14:textId="77777777" w:rsidR="000163FB" w:rsidRDefault="000163FB" w:rsidP="000163FB">
      <w:pPr>
        <w:spacing w:after="0" w:line="480" w:lineRule="auto"/>
        <w:jc w:val="both"/>
        <w:rPr>
          <w:rFonts w:ascii="Times New Roman" w:hAnsi="Times New Roman" w:cs="Times New Roman"/>
          <w:b/>
          <w:bCs/>
          <w:sz w:val="24"/>
          <w:szCs w:val="24"/>
        </w:rPr>
      </w:pPr>
    </w:p>
    <w:p w14:paraId="5742A952" w14:textId="77777777" w:rsidR="000163FB" w:rsidRDefault="000163FB" w:rsidP="000163FB">
      <w:pPr>
        <w:spacing w:after="0" w:line="480" w:lineRule="auto"/>
        <w:jc w:val="both"/>
        <w:rPr>
          <w:rFonts w:ascii="Times New Roman" w:hAnsi="Times New Roman" w:cs="Times New Roman"/>
          <w:b/>
          <w:bCs/>
          <w:sz w:val="24"/>
          <w:szCs w:val="24"/>
        </w:rPr>
      </w:pPr>
    </w:p>
    <w:p w14:paraId="032C30C8" w14:textId="77777777" w:rsidR="000163FB" w:rsidRDefault="000163FB" w:rsidP="000163FB">
      <w:pPr>
        <w:spacing w:after="0" w:line="480" w:lineRule="auto"/>
        <w:jc w:val="both"/>
        <w:rPr>
          <w:rFonts w:ascii="Times New Roman" w:hAnsi="Times New Roman" w:cs="Times New Roman"/>
          <w:b/>
          <w:bCs/>
          <w:sz w:val="24"/>
          <w:szCs w:val="24"/>
        </w:rPr>
      </w:pPr>
    </w:p>
    <w:p w14:paraId="3A02EFA2" w14:textId="77777777" w:rsidR="000163FB" w:rsidRDefault="000163FB" w:rsidP="000163FB">
      <w:pPr>
        <w:spacing w:after="0" w:line="480" w:lineRule="auto"/>
        <w:jc w:val="both"/>
        <w:rPr>
          <w:rFonts w:ascii="Times New Roman" w:hAnsi="Times New Roman" w:cs="Times New Roman"/>
          <w:b/>
          <w:bCs/>
          <w:sz w:val="24"/>
          <w:szCs w:val="24"/>
        </w:rPr>
      </w:pPr>
    </w:p>
    <w:p w14:paraId="0152C86B" w14:textId="77777777" w:rsidR="000163FB" w:rsidRDefault="000163FB" w:rsidP="000163FB">
      <w:pPr>
        <w:spacing w:after="0" w:line="480" w:lineRule="auto"/>
        <w:jc w:val="both"/>
        <w:rPr>
          <w:rFonts w:ascii="Times New Roman" w:hAnsi="Times New Roman" w:cs="Times New Roman"/>
          <w:b/>
          <w:bCs/>
          <w:sz w:val="24"/>
          <w:szCs w:val="24"/>
        </w:rPr>
      </w:pPr>
    </w:p>
    <w:p w14:paraId="001343EA" w14:textId="77777777" w:rsidR="000163FB" w:rsidRDefault="000163FB" w:rsidP="000163FB">
      <w:pPr>
        <w:spacing w:after="0" w:line="480" w:lineRule="auto"/>
        <w:jc w:val="both"/>
        <w:rPr>
          <w:rFonts w:ascii="Times New Roman" w:hAnsi="Times New Roman" w:cs="Times New Roman"/>
          <w:b/>
          <w:bCs/>
          <w:sz w:val="24"/>
          <w:szCs w:val="24"/>
        </w:rPr>
      </w:pPr>
    </w:p>
    <w:p w14:paraId="58366990" w14:textId="77777777" w:rsidR="000163FB" w:rsidRDefault="000163FB" w:rsidP="000163FB">
      <w:pPr>
        <w:spacing w:after="0" w:line="480" w:lineRule="auto"/>
        <w:jc w:val="both"/>
        <w:rPr>
          <w:rFonts w:ascii="Times New Roman" w:hAnsi="Times New Roman" w:cs="Times New Roman"/>
          <w:b/>
          <w:bCs/>
          <w:sz w:val="24"/>
          <w:szCs w:val="24"/>
        </w:rPr>
      </w:pPr>
    </w:p>
    <w:p w14:paraId="0C4AF12E" w14:textId="7EE5FD8B" w:rsidR="000163FB" w:rsidRPr="00FE6DA2" w:rsidRDefault="000163FB" w:rsidP="000163FB">
      <w:pPr>
        <w:spacing w:after="0" w:line="480" w:lineRule="auto"/>
        <w:jc w:val="both"/>
        <w:rPr>
          <w:rFonts w:ascii="Times New Roman" w:hAnsi="Times New Roman" w:cs="Times New Roman"/>
          <w:b/>
          <w:bCs/>
          <w:sz w:val="24"/>
          <w:szCs w:val="24"/>
        </w:rPr>
        <w:sectPr w:rsidR="000163FB" w:rsidRPr="00FE6DA2" w:rsidSect="00070FB0">
          <w:pgSz w:w="11906" w:h="16838" w:code="9"/>
          <w:pgMar w:top="2268" w:right="1701" w:bottom="1701" w:left="2268" w:header="709" w:footer="709" w:gutter="0"/>
          <w:cols w:space="708"/>
          <w:titlePg/>
          <w:docGrid w:linePitch="360"/>
        </w:sectPr>
      </w:pPr>
    </w:p>
    <w:p w14:paraId="3B48B9FE" w14:textId="6D111FC7" w:rsidR="00CC6FC9" w:rsidRPr="0006034E" w:rsidRDefault="00C626EC" w:rsidP="0006034E">
      <w:pPr>
        <w:pStyle w:val="Heading1"/>
        <w:rPr>
          <w:rFonts w:cs="Times New Roman"/>
          <w:szCs w:val="24"/>
        </w:rPr>
      </w:pPr>
      <w:bookmarkStart w:id="172" w:name="_Toc210632968"/>
      <w:r w:rsidRPr="00CC6FC9">
        <w:rPr>
          <w:rFonts w:cs="Times New Roman"/>
          <w:szCs w:val="24"/>
        </w:rPr>
        <w:lastRenderedPageBreak/>
        <w:t>BAB V</w:t>
      </w:r>
      <w:r w:rsidR="0006034E">
        <w:rPr>
          <w:rFonts w:cs="Times New Roman"/>
          <w:szCs w:val="24"/>
        </w:rPr>
        <w:t xml:space="preserve"> </w:t>
      </w:r>
      <w:r w:rsidR="0006034E">
        <w:rPr>
          <w:rFonts w:cs="Times New Roman"/>
          <w:szCs w:val="24"/>
        </w:rPr>
        <w:br/>
      </w:r>
      <w:r w:rsidRPr="00CC6FC9">
        <w:rPr>
          <w:rFonts w:cs="Times New Roman"/>
          <w:bCs/>
          <w:szCs w:val="24"/>
        </w:rPr>
        <w:t>PENUTUP</w:t>
      </w:r>
      <w:bookmarkEnd w:id="172"/>
    </w:p>
    <w:p w14:paraId="66AE24C4" w14:textId="77777777" w:rsidR="00454CF1" w:rsidRPr="00454CF1" w:rsidRDefault="00454CF1" w:rsidP="00454CF1">
      <w:pPr>
        <w:pStyle w:val="ListParagraph"/>
        <w:numPr>
          <w:ilvl w:val="0"/>
          <w:numId w:val="8"/>
        </w:numPr>
        <w:spacing w:after="0" w:line="480" w:lineRule="auto"/>
        <w:outlineLvl w:val="1"/>
        <w:rPr>
          <w:rFonts w:ascii="Times New Roman" w:hAnsi="Times New Roman" w:cs="Times New Roman"/>
          <w:b/>
          <w:bCs/>
          <w:vanish/>
          <w:sz w:val="24"/>
          <w:szCs w:val="24"/>
        </w:rPr>
      </w:pPr>
      <w:bookmarkStart w:id="173" w:name="_Toc210172468"/>
      <w:bookmarkStart w:id="174" w:name="_Toc210173172"/>
      <w:bookmarkStart w:id="175" w:name="_Toc210205021"/>
      <w:bookmarkStart w:id="176" w:name="_Toc210205087"/>
      <w:bookmarkStart w:id="177" w:name="_Toc210205154"/>
      <w:bookmarkStart w:id="178" w:name="_Toc210205676"/>
      <w:bookmarkStart w:id="179" w:name="_Toc210257134"/>
      <w:bookmarkStart w:id="180" w:name="_Toc210623715"/>
      <w:bookmarkStart w:id="181" w:name="_Toc210632969"/>
      <w:bookmarkEnd w:id="173"/>
      <w:bookmarkEnd w:id="174"/>
      <w:bookmarkEnd w:id="175"/>
      <w:bookmarkEnd w:id="176"/>
      <w:bookmarkEnd w:id="177"/>
      <w:bookmarkEnd w:id="178"/>
      <w:bookmarkEnd w:id="179"/>
      <w:bookmarkEnd w:id="180"/>
      <w:bookmarkEnd w:id="181"/>
    </w:p>
    <w:p w14:paraId="3AC22D4C" w14:textId="4AE0AA18" w:rsidR="00CC6FC9" w:rsidRDefault="00CC6FC9" w:rsidP="00454CF1">
      <w:pPr>
        <w:pStyle w:val="Heading2"/>
      </w:pPr>
      <w:bookmarkStart w:id="182" w:name="_Toc210632970"/>
      <w:r>
        <w:t>Kesimpulan</w:t>
      </w:r>
      <w:bookmarkEnd w:id="182"/>
    </w:p>
    <w:p w14:paraId="73BDFDB1" w14:textId="39ECED88" w:rsidR="00CC6FC9" w:rsidRDefault="003B3D5D" w:rsidP="00C35F5D">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sidR="00CC6FC9" w:rsidRPr="00CC6FC9">
        <w:rPr>
          <w:rFonts w:ascii="Times New Roman" w:hAnsi="Times New Roman" w:cs="Times New Roman"/>
          <w:sz w:val="24"/>
          <w:szCs w:val="24"/>
        </w:rPr>
        <w:t xml:space="preserve"> </w:t>
      </w:r>
      <w:proofErr w:type="spellStart"/>
      <w:r w:rsidR="00C66C00">
        <w:rPr>
          <w:rFonts w:ascii="Times New Roman" w:hAnsi="Times New Roman" w:cs="Times New Roman"/>
          <w:sz w:val="24"/>
          <w:szCs w:val="24"/>
        </w:rPr>
        <w:t>hasil</w:t>
      </w:r>
      <w:proofErr w:type="spellEnd"/>
      <w:r w:rsidR="00C66C00">
        <w:rPr>
          <w:rFonts w:ascii="Times New Roman" w:hAnsi="Times New Roman" w:cs="Times New Roman"/>
          <w:sz w:val="24"/>
          <w:szCs w:val="24"/>
        </w:rPr>
        <w:t xml:space="preserve"> </w:t>
      </w:r>
      <w:proofErr w:type="spellStart"/>
      <w:r w:rsidR="00C66C00">
        <w:rPr>
          <w:rFonts w:ascii="Times New Roman" w:hAnsi="Times New Roman" w:cs="Times New Roman"/>
          <w:sz w:val="24"/>
          <w:szCs w:val="24"/>
        </w:rPr>
        <w:t>analisis</w:t>
      </w:r>
      <w:proofErr w:type="spellEnd"/>
      <w:r w:rsidR="00C66C00">
        <w:rPr>
          <w:rFonts w:ascii="Times New Roman" w:hAnsi="Times New Roman" w:cs="Times New Roman"/>
          <w:sz w:val="24"/>
          <w:szCs w:val="24"/>
        </w:rPr>
        <w:t xml:space="preserve"> </w:t>
      </w:r>
      <w:proofErr w:type="spellStart"/>
      <w:r w:rsidR="00C66C00">
        <w:rPr>
          <w:rFonts w:ascii="Times New Roman" w:hAnsi="Times New Roman" w:cs="Times New Roman"/>
          <w:sz w:val="24"/>
          <w:szCs w:val="24"/>
        </w:rPr>
        <w:t>serta</w:t>
      </w:r>
      <w:proofErr w:type="spellEnd"/>
      <w:r w:rsidR="00C66C00">
        <w:rPr>
          <w:rFonts w:ascii="Times New Roman" w:hAnsi="Times New Roman" w:cs="Times New Roman"/>
          <w:sz w:val="24"/>
          <w:szCs w:val="24"/>
        </w:rPr>
        <w:t xml:space="preserve"> </w:t>
      </w:r>
      <w:proofErr w:type="spellStart"/>
      <w:r w:rsidR="00CC6FC9" w:rsidRPr="00CC6FC9">
        <w:rPr>
          <w:rFonts w:ascii="Times New Roman" w:hAnsi="Times New Roman" w:cs="Times New Roman"/>
          <w:sz w:val="24"/>
          <w:szCs w:val="24"/>
        </w:rPr>
        <w:t>pembahasan</w:t>
      </w:r>
      <w:proofErr w:type="spellEnd"/>
      <w:r w:rsidR="00CC6FC9" w:rsidRPr="00CC6FC9">
        <w:rPr>
          <w:rFonts w:ascii="Times New Roman" w:hAnsi="Times New Roman" w:cs="Times New Roman"/>
          <w:sz w:val="24"/>
          <w:szCs w:val="24"/>
        </w:rPr>
        <w:t xml:space="preserve"> yang </w:t>
      </w:r>
      <w:proofErr w:type="spellStart"/>
      <w:r w:rsidR="00CC6FC9" w:rsidRPr="00CC6FC9">
        <w:rPr>
          <w:rFonts w:ascii="Times New Roman" w:hAnsi="Times New Roman" w:cs="Times New Roman"/>
          <w:sz w:val="24"/>
          <w:szCs w:val="24"/>
        </w:rPr>
        <w:t>telah</w:t>
      </w:r>
      <w:proofErr w:type="spellEnd"/>
      <w:r w:rsidR="00CC6FC9" w:rsidRPr="00CC6FC9">
        <w:rPr>
          <w:rFonts w:ascii="Times New Roman" w:hAnsi="Times New Roman" w:cs="Times New Roman"/>
          <w:sz w:val="24"/>
          <w:szCs w:val="24"/>
        </w:rPr>
        <w:t xml:space="preserve"> </w:t>
      </w:r>
      <w:proofErr w:type="spellStart"/>
      <w:r w:rsidR="00CC6FC9" w:rsidRPr="00CC6FC9">
        <w:rPr>
          <w:rFonts w:ascii="Times New Roman" w:hAnsi="Times New Roman" w:cs="Times New Roman"/>
          <w:sz w:val="24"/>
          <w:szCs w:val="24"/>
        </w:rPr>
        <w:t>di</w:t>
      </w:r>
      <w:r w:rsidR="00C66C00">
        <w:rPr>
          <w:rFonts w:ascii="Times New Roman" w:hAnsi="Times New Roman" w:cs="Times New Roman"/>
          <w:sz w:val="24"/>
          <w:szCs w:val="24"/>
        </w:rPr>
        <w:t>jelaskan</w:t>
      </w:r>
      <w:proofErr w:type="spellEnd"/>
      <w:r w:rsidR="00CC6FC9" w:rsidRPr="00CC6FC9">
        <w:rPr>
          <w:rFonts w:ascii="Times New Roman" w:hAnsi="Times New Roman" w:cs="Times New Roman"/>
          <w:sz w:val="24"/>
          <w:szCs w:val="24"/>
        </w:rPr>
        <w:t xml:space="preserve"> pada </w:t>
      </w:r>
      <w:proofErr w:type="spellStart"/>
      <w:r w:rsidR="00CC6FC9" w:rsidRPr="00CC6FC9">
        <w:rPr>
          <w:rFonts w:ascii="Times New Roman" w:hAnsi="Times New Roman" w:cs="Times New Roman"/>
          <w:sz w:val="24"/>
          <w:szCs w:val="24"/>
        </w:rPr>
        <w:t>bab</w:t>
      </w:r>
      <w:proofErr w:type="spellEnd"/>
      <w:r w:rsidR="00CC6FC9" w:rsidRPr="00CC6FC9">
        <w:rPr>
          <w:rFonts w:ascii="Times New Roman" w:hAnsi="Times New Roman" w:cs="Times New Roman"/>
          <w:sz w:val="24"/>
          <w:szCs w:val="24"/>
        </w:rPr>
        <w:t xml:space="preserve"> </w:t>
      </w:r>
      <w:proofErr w:type="spellStart"/>
      <w:r w:rsidR="00CC6FC9" w:rsidRPr="00CC6FC9">
        <w:rPr>
          <w:rFonts w:ascii="Times New Roman" w:hAnsi="Times New Roman" w:cs="Times New Roman"/>
          <w:sz w:val="24"/>
          <w:szCs w:val="24"/>
        </w:rPr>
        <w:t>sebelumnya</w:t>
      </w:r>
      <w:proofErr w:type="spellEnd"/>
      <w:r w:rsidR="00CC6FC9" w:rsidRPr="00CC6FC9">
        <w:rPr>
          <w:rFonts w:ascii="Times New Roman" w:hAnsi="Times New Roman" w:cs="Times New Roman"/>
          <w:sz w:val="24"/>
          <w:szCs w:val="24"/>
        </w:rPr>
        <w:t xml:space="preserve">, </w:t>
      </w:r>
      <w:proofErr w:type="spellStart"/>
      <w:r w:rsidR="00CC6FC9" w:rsidRPr="00CC6FC9">
        <w:rPr>
          <w:rFonts w:ascii="Times New Roman" w:hAnsi="Times New Roman" w:cs="Times New Roman"/>
          <w:sz w:val="24"/>
          <w:szCs w:val="24"/>
        </w:rPr>
        <w:t>dapat</w:t>
      </w:r>
      <w:proofErr w:type="spellEnd"/>
      <w:r w:rsidR="00CC6FC9" w:rsidRPr="00CC6FC9">
        <w:rPr>
          <w:rFonts w:ascii="Times New Roman" w:hAnsi="Times New Roman" w:cs="Times New Roman"/>
          <w:sz w:val="24"/>
          <w:szCs w:val="24"/>
        </w:rPr>
        <w:t xml:space="preserve"> </w:t>
      </w:r>
      <w:proofErr w:type="spellStart"/>
      <w:r w:rsidR="009755AD">
        <w:rPr>
          <w:rFonts w:ascii="Times New Roman" w:hAnsi="Times New Roman" w:cs="Times New Roman"/>
          <w:sz w:val="24"/>
          <w:szCs w:val="24"/>
        </w:rPr>
        <w:t>disimpulkan</w:t>
      </w:r>
      <w:proofErr w:type="spellEnd"/>
      <w:r w:rsidR="009755AD">
        <w:rPr>
          <w:rFonts w:ascii="Times New Roman" w:hAnsi="Times New Roman" w:cs="Times New Roman"/>
          <w:sz w:val="24"/>
          <w:szCs w:val="24"/>
        </w:rPr>
        <w:t xml:space="preserve"> </w:t>
      </w:r>
      <w:proofErr w:type="spellStart"/>
      <w:r w:rsidR="009755AD">
        <w:rPr>
          <w:rFonts w:ascii="Times New Roman" w:hAnsi="Times New Roman" w:cs="Times New Roman"/>
          <w:sz w:val="24"/>
          <w:szCs w:val="24"/>
        </w:rPr>
        <w:t>hal-hal</w:t>
      </w:r>
      <w:proofErr w:type="spellEnd"/>
      <w:r w:rsidR="00CC6FC9" w:rsidRPr="00CC6FC9">
        <w:rPr>
          <w:rFonts w:ascii="Times New Roman" w:hAnsi="Times New Roman" w:cs="Times New Roman"/>
          <w:sz w:val="24"/>
          <w:szCs w:val="24"/>
        </w:rPr>
        <w:t xml:space="preserve"> </w:t>
      </w:r>
      <w:proofErr w:type="spellStart"/>
      <w:r w:rsidR="00CC6FC9" w:rsidRPr="00CC6FC9">
        <w:rPr>
          <w:rFonts w:ascii="Times New Roman" w:hAnsi="Times New Roman" w:cs="Times New Roman"/>
          <w:sz w:val="24"/>
          <w:szCs w:val="24"/>
        </w:rPr>
        <w:t>sebagai</w:t>
      </w:r>
      <w:proofErr w:type="spellEnd"/>
      <w:r w:rsidR="00CC6FC9" w:rsidRPr="00CC6FC9">
        <w:rPr>
          <w:rFonts w:ascii="Times New Roman" w:hAnsi="Times New Roman" w:cs="Times New Roman"/>
          <w:sz w:val="24"/>
          <w:szCs w:val="24"/>
        </w:rPr>
        <w:t xml:space="preserve"> </w:t>
      </w:r>
      <w:proofErr w:type="spellStart"/>
      <w:proofErr w:type="gramStart"/>
      <w:r w:rsidR="00CC6FC9" w:rsidRPr="00CC6FC9">
        <w:rPr>
          <w:rFonts w:ascii="Times New Roman" w:hAnsi="Times New Roman" w:cs="Times New Roman"/>
          <w:sz w:val="24"/>
          <w:szCs w:val="24"/>
        </w:rPr>
        <w:t>berikut</w:t>
      </w:r>
      <w:proofErr w:type="spellEnd"/>
      <w:r w:rsidR="00CC6FC9" w:rsidRPr="00CC6FC9">
        <w:rPr>
          <w:rFonts w:ascii="Times New Roman" w:hAnsi="Times New Roman" w:cs="Times New Roman"/>
          <w:sz w:val="24"/>
          <w:szCs w:val="24"/>
        </w:rPr>
        <w:t xml:space="preserve"> :</w:t>
      </w:r>
      <w:proofErr w:type="gramEnd"/>
    </w:p>
    <w:p w14:paraId="4B33FC83" w14:textId="77777777" w:rsidR="00C66C00" w:rsidRDefault="00C66C00" w:rsidP="00714401">
      <w:pPr>
        <w:pStyle w:val="ListParagraph"/>
        <w:numPr>
          <w:ilvl w:val="1"/>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i/>
          <w:iCs/>
          <w:sz w:val="24"/>
          <w:szCs w:val="24"/>
        </w:rPr>
        <w:t>Tax Haven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transfer pricing </w:t>
      </w:r>
      <w:proofErr w:type="spellStart"/>
      <w:r>
        <w:rPr>
          <w:rFonts w:ascii="Times New Roman" w:hAnsi="Times New Roman" w:cs="Times New Roman"/>
          <w:sz w:val="24"/>
          <w:szCs w:val="24"/>
        </w:rPr>
        <w:t>terkhususnya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 – 2023.</w:t>
      </w:r>
    </w:p>
    <w:p w14:paraId="4B3A6068" w14:textId="77777777" w:rsidR="00C66C00" w:rsidRDefault="00C66C00" w:rsidP="00714401">
      <w:pPr>
        <w:pStyle w:val="ListParagraph"/>
        <w:numPr>
          <w:ilvl w:val="1"/>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i/>
          <w:iCs/>
          <w:sz w:val="24"/>
          <w:szCs w:val="24"/>
        </w:rPr>
        <w:t xml:space="preserve">Intangible Asset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transfer pricing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2019-2023.</w:t>
      </w:r>
    </w:p>
    <w:p w14:paraId="664303C3" w14:textId="77777777" w:rsidR="00C66C00" w:rsidRDefault="00C66C00" w:rsidP="00714401">
      <w:pPr>
        <w:pStyle w:val="ListParagraph"/>
        <w:numPr>
          <w:ilvl w:val="1"/>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i/>
          <w:iCs/>
          <w:sz w:val="24"/>
          <w:szCs w:val="24"/>
        </w:rPr>
        <w:t xml:space="preserve">Tax Minimization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Multinasional</w:t>
      </w:r>
      <w:proofErr w:type="spellEnd"/>
      <w:r>
        <w:rPr>
          <w:rFonts w:ascii="Times New Roman" w:hAnsi="Times New Roman" w:cs="Times New Roman"/>
          <w:sz w:val="24"/>
          <w:szCs w:val="24"/>
        </w:rPr>
        <w:t xml:space="preserve"> Sektor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2019-2023. </w:t>
      </w:r>
    </w:p>
    <w:p w14:paraId="3F8D4096" w14:textId="5F1C1FF8" w:rsidR="00C66C00" w:rsidRDefault="00C66C00" w:rsidP="00454CF1">
      <w:pPr>
        <w:pStyle w:val="subbab5"/>
      </w:pPr>
      <w:bookmarkStart w:id="183" w:name="_Toc210632971"/>
      <w:r>
        <w:t>Saran</w:t>
      </w:r>
      <w:bookmarkEnd w:id="183"/>
    </w:p>
    <w:p w14:paraId="5B07BF9A" w14:textId="751138F6" w:rsidR="00C66C00" w:rsidRDefault="00C66C00" w:rsidP="00C35F5D">
      <w:pPr>
        <w:spacing w:after="0" w:line="480" w:lineRule="auto"/>
        <w:ind w:hanging="142"/>
        <w:jc w:val="both"/>
        <w:rPr>
          <w:rFonts w:ascii="Times New Roman" w:hAnsi="Times New Roman" w:cs="Times New Roman"/>
          <w:sz w:val="24"/>
          <w:szCs w:val="24"/>
        </w:rPr>
      </w:pPr>
      <w:r>
        <w:rPr>
          <w:rFonts w:ascii="Times New Roman" w:hAnsi="Times New Roman" w:cs="Times New Roman"/>
          <w:sz w:val="24"/>
          <w:szCs w:val="24"/>
        </w:rPr>
        <w:tab/>
      </w:r>
      <w:r w:rsidR="00C35F5D">
        <w:rPr>
          <w:rFonts w:ascii="Times New Roman" w:hAnsi="Times New Roman" w:cs="Times New Roman"/>
          <w:sz w:val="24"/>
          <w:szCs w:val="24"/>
        </w:rPr>
        <w:tab/>
      </w:r>
      <w:proofErr w:type="spellStart"/>
      <w:r w:rsidR="003B3D5D">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74402AE9" w14:textId="77777777" w:rsidR="00C66C00" w:rsidRDefault="00C66C00" w:rsidP="00714401">
      <w:pPr>
        <w:pStyle w:val="ListParagraph"/>
        <w:numPr>
          <w:ilvl w:val="0"/>
          <w:numId w:val="37"/>
        </w:numPr>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w:t>
      </w:r>
      <w:r w:rsidR="00E30853">
        <w:rPr>
          <w:rFonts w:ascii="Times New Roman" w:hAnsi="Times New Roman" w:cs="Times New Roman"/>
          <w:sz w:val="24"/>
          <w:szCs w:val="24"/>
        </w:rPr>
        <w:t xml:space="preserve">pada </w:t>
      </w:r>
      <w:proofErr w:type="spellStart"/>
      <w:r w:rsidR="00E30853">
        <w:rPr>
          <w:rFonts w:ascii="Times New Roman" w:hAnsi="Times New Roman" w:cs="Times New Roman"/>
          <w:sz w:val="24"/>
          <w:szCs w:val="24"/>
        </w:rPr>
        <w:t>perusahaan</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multinasional</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mengenai</w:t>
      </w:r>
      <w:proofErr w:type="spellEnd"/>
      <w:r w:rsidR="00E30853">
        <w:rPr>
          <w:rFonts w:ascii="Times New Roman" w:hAnsi="Times New Roman" w:cs="Times New Roman"/>
          <w:sz w:val="24"/>
          <w:szCs w:val="24"/>
        </w:rPr>
        <w:t xml:space="preserve"> </w:t>
      </w:r>
      <w:r w:rsidR="00E30853">
        <w:rPr>
          <w:rFonts w:ascii="Times New Roman" w:hAnsi="Times New Roman" w:cs="Times New Roman"/>
          <w:i/>
          <w:iCs/>
          <w:sz w:val="24"/>
          <w:szCs w:val="24"/>
        </w:rPr>
        <w:t xml:space="preserve">transfer pricing </w:t>
      </w:r>
      <w:proofErr w:type="spellStart"/>
      <w:r w:rsidR="00E30853">
        <w:rPr>
          <w:rFonts w:ascii="Times New Roman" w:hAnsi="Times New Roman" w:cs="Times New Roman"/>
          <w:sz w:val="24"/>
          <w:szCs w:val="24"/>
        </w:rPr>
        <w:t>karena</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jika</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hal</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lastRenderedPageBreak/>
        <w:t>tersebut</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dibiarkan</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maka</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dapat</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merugikan</w:t>
      </w:r>
      <w:proofErr w:type="spellEnd"/>
      <w:r w:rsidR="00E30853">
        <w:rPr>
          <w:rFonts w:ascii="Times New Roman" w:hAnsi="Times New Roman" w:cs="Times New Roman"/>
          <w:sz w:val="24"/>
          <w:szCs w:val="24"/>
        </w:rPr>
        <w:t xml:space="preserve"> negara </w:t>
      </w:r>
      <w:proofErr w:type="spellStart"/>
      <w:r w:rsidR="00E30853">
        <w:rPr>
          <w:rFonts w:ascii="Times New Roman" w:hAnsi="Times New Roman" w:cs="Times New Roman"/>
          <w:sz w:val="24"/>
          <w:szCs w:val="24"/>
        </w:rPr>
        <w:t>karena</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pajak</w:t>
      </w:r>
      <w:proofErr w:type="spellEnd"/>
      <w:r w:rsidR="00E30853">
        <w:rPr>
          <w:rFonts w:ascii="Times New Roman" w:hAnsi="Times New Roman" w:cs="Times New Roman"/>
          <w:sz w:val="24"/>
          <w:szCs w:val="24"/>
        </w:rPr>
        <w:t xml:space="preserve"> yang </w:t>
      </w:r>
      <w:proofErr w:type="spellStart"/>
      <w:r w:rsidR="00E30853">
        <w:rPr>
          <w:rFonts w:ascii="Times New Roman" w:hAnsi="Times New Roman" w:cs="Times New Roman"/>
          <w:sz w:val="24"/>
          <w:szCs w:val="24"/>
        </w:rPr>
        <w:t>tidak</w:t>
      </w:r>
      <w:proofErr w:type="spellEnd"/>
      <w:r w:rsidR="00E30853">
        <w:rPr>
          <w:rFonts w:ascii="Times New Roman" w:hAnsi="Times New Roman" w:cs="Times New Roman"/>
          <w:sz w:val="24"/>
          <w:szCs w:val="24"/>
        </w:rPr>
        <w:t xml:space="preserve"> </w:t>
      </w:r>
      <w:proofErr w:type="spellStart"/>
      <w:r w:rsidR="00E30853">
        <w:rPr>
          <w:rFonts w:ascii="Times New Roman" w:hAnsi="Times New Roman" w:cs="Times New Roman"/>
          <w:sz w:val="24"/>
          <w:szCs w:val="24"/>
        </w:rPr>
        <w:t>terbayarkan</w:t>
      </w:r>
      <w:proofErr w:type="spellEnd"/>
      <w:r w:rsidR="00E30853">
        <w:rPr>
          <w:rFonts w:ascii="Times New Roman" w:hAnsi="Times New Roman" w:cs="Times New Roman"/>
          <w:sz w:val="24"/>
          <w:szCs w:val="24"/>
        </w:rPr>
        <w:t>.</w:t>
      </w:r>
    </w:p>
    <w:p w14:paraId="23B65537" w14:textId="77777777" w:rsidR="00E30853" w:rsidRDefault="00E30853" w:rsidP="00714401">
      <w:pPr>
        <w:pStyle w:val="ListParagraph"/>
        <w:numPr>
          <w:ilvl w:val="0"/>
          <w:numId w:val="37"/>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transfer pricing</w:t>
      </w:r>
      <w:r>
        <w:rPr>
          <w:rFonts w:ascii="Times New Roman" w:hAnsi="Times New Roman" w:cs="Times New Roman"/>
          <w:sz w:val="24"/>
          <w:szCs w:val="24"/>
        </w:rPr>
        <w:t>.</w:t>
      </w:r>
    </w:p>
    <w:p w14:paraId="381CD3E3" w14:textId="68A6A7E5" w:rsidR="00E30853" w:rsidRPr="00246A3A" w:rsidRDefault="00246A3A" w:rsidP="00232E6B">
      <w:pPr>
        <w:pStyle w:val="subbab5"/>
        <w:jc w:val="both"/>
      </w:pPr>
      <w:bookmarkStart w:id="184" w:name="_Toc210632972"/>
      <w:proofErr w:type="spellStart"/>
      <w:r w:rsidRPr="00246A3A">
        <w:t>Keterbatasan</w:t>
      </w:r>
      <w:proofErr w:type="spellEnd"/>
      <w:r w:rsidRPr="00246A3A">
        <w:t xml:space="preserve"> </w:t>
      </w:r>
      <w:proofErr w:type="spellStart"/>
      <w:r w:rsidRPr="00246A3A">
        <w:t>Penelitian</w:t>
      </w:r>
      <w:bookmarkEnd w:id="184"/>
      <w:proofErr w:type="spellEnd"/>
    </w:p>
    <w:p w14:paraId="316ED6E9" w14:textId="11DE281D" w:rsidR="00545FEE" w:rsidRDefault="00E71739" w:rsidP="00232E6B">
      <w:pPr>
        <w:pStyle w:val="ListParagraph"/>
        <w:numPr>
          <w:ilvl w:val="0"/>
          <w:numId w:val="39"/>
        </w:numPr>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purposive sampling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digeneralisasi</w:t>
      </w:r>
      <w:proofErr w:type="spellEnd"/>
      <w:r w:rsidR="00545FEE">
        <w:rPr>
          <w:rFonts w:ascii="Times New Roman" w:hAnsi="Times New Roman" w:cs="Times New Roman"/>
          <w:sz w:val="24"/>
          <w:szCs w:val="24"/>
        </w:rPr>
        <w:t>.</w:t>
      </w:r>
    </w:p>
    <w:p w14:paraId="61283697" w14:textId="49AD4587" w:rsidR="00545FEE" w:rsidRDefault="00910851" w:rsidP="00232E6B">
      <w:pPr>
        <w:pStyle w:val="ListParagraph"/>
        <w:numPr>
          <w:ilvl w:val="0"/>
          <w:numId w:val="39"/>
        </w:numPr>
        <w:spacing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sidR="00545FEE">
        <w:rPr>
          <w:rFonts w:ascii="Times New Roman" w:hAnsi="Times New Roman" w:cs="Times New Roman"/>
          <w:sz w:val="24"/>
          <w:szCs w:val="24"/>
        </w:rPr>
        <w:t xml:space="preserve"> yang </w:t>
      </w:r>
      <w:proofErr w:type="spellStart"/>
      <w:r w:rsidR="00545FEE">
        <w:rPr>
          <w:rFonts w:ascii="Times New Roman" w:hAnsi="Times New Roman" w:cs="Times New Roman"/>
          <w:sz w:val="24"/>
          <w:szCs w:val="24"/>
        </w:rPr>
        <w:t>digunakan</w:t>
      </w:r>
      <w:proofErr w:type="spellEnd"/>
      <w:r w:rsidR="00545FEE">
        <w:rPr>
          <w:rFonts w:ascii="Times New Roman" w:hAnsi="Times New Roman" w:cs="Times New Roman"/>
          <w:sz w:val="24"/>
          <w:szCs w:val="24"/>
        </w:rPr>
        <w:t xml:space="preserve"> pada </w:t>
      </w:r>
      <w:proofErr w:type="spellStart"/>
      <w:r w:rsidR="00545FEE">
        <w:rPr>
          <w:rFonts w:ascii="Times New Roman" w:hAnsi="Times New Roman" w:cs="Times New Roman"/>
          <w:sz w:val="24"/>
          <w:szCs w:val="24"/>
        </w:rPr>
        <w:t>penelitian</w:t>
      </w:r>
      <w:proofErr w:type="spellEnd"/>
      <w:r w:rsidR="00545FEE">
        <w:rPr>
          <w:rFonts w:ascii="Times New Roman" w:hAnsi="Times New Roman" w:cs="Times New Roman"/>
          <w:sz w:val="24"/>
          <w:szCs w:val="24"/>
        </w:rPr>
        <w:t xml:space="preserve"> </w:t>
      </w:r>
      <w:proofErr w:type="spellStart"/>
      <w:r w:rsidR="00545FEE">
        <w:rPr>
          <w:rFonts w:ascii="Times New Roman" w:hAnsi="Times New Roman" w:cs="Times New Roman"/>
          <w:sz w:val="24"/>
          <w:szCs w:val="24"/>
        </w:rPr>
        <w:t>ini</w:t>
      </w:r>
      <w:proofErr w:type="spellEnd"/>
      <w:r w:rsidR="00545FEE">
        <w:rPr>
          <w:rFonts w:ascii="Times New Roman" w:hAnsi="Times New Roman" w:cs="Times New Roman"/>
          <w:sz w:val="24"/>
          <w:szCs w:val="24"/>
        </w:rPr>
        <w:t xml:space="preserve"> </w:t>
      </w:r>
      <w:proofErr w:type="spellStart"/>
      <w:r w:rsidR="00545FEE">
        <w:rPr>
          <w:rFonts w:ascii="Times New Roman" w:hAnsi="Times New Roman" w:cs="Times New Roman"/>
          <w:sz w:val="24"/>
          <w:szCs w:val="24"/>
        </w:rPr>
        <w:t>hanya</w:t>
      </w:r>
      <w:proofErr w:type="spellEnd"/>
      <w:r w:rsidR="00545FEE">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w:t>
      </w:r>
      <w:r w:rsidR="00DC4FA1">
        <w:rPr>
          <w:rFonts w:ascii="Times New Roman" w:hAnsi="Times New Roman" w:cs="Times New Roman"/>
          <w:sz w:val="24"/>
          <w:szCs w:val="24"/>
        </w:rPr>
        <w:t>n</w:t>
      </w:r>
      <w:r>
        <w:rPr>
          <w:rFonts w:ascii="Times New Roman" w:hAnsi="Times New Roman" w:cs="Times New Roman"/>
          <w:sz w:val="24"/>
          <w:szCs w:val="24"/>
        </w:rPr>
        <w:t>esia.</w:t>
      </w:r>
    </w:p>
    <w:p w14:paraId="1E0589E2" w14:textId="175133F9" w:rsidR="00910851" w:rsidRPr="00545FEE" w:rsidRDefault="00910851" w:rsidP="00232E6B">
      <w:pPr>
        <w:pStyle w:val="ListParagraph"/>
        <w:numPr>
          <w:ilvl w:val="0"/>
          <w:numId w:val="39"/>
        </w:numPr>
        <w:spacing w:line="480" w:lineRule="auto"/>
        <w:ind w:left="284" w:hanging="284"/>
        <w:jc w:val="both"/>
        <w:rPr>
          <w:rFonts w:ascii="Times New Roman" w:hAnsi="Times New Roman" w:cs="Times New Roman"/>
          <w:sz w:val="24"/>
          <w:szCs w:val="24"/>
        </w:rPr>
        <w:sectPr w:rsidR="00910851" w:rsidRPr="00545FEE" w:rsidSect="007530BC">
          <w:pgSz w:w="11906" w:h="16838" w:code="9"/>
          <w:pgMar w:top="2268" w:right="1701" w:bottom="1701" w:left="2268" w:header="709" w:footer="709" w:gutter="0"/>
          <w:cols w:space="708"/>
          <w:titlePg/>
          <w:docGrid w:linePitch="360"/>
        </w:sectPr>
      </w:pP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2019-2023.</w:t>
      </w:r>
    </w:p>
    <w:p w14:paraId="41D1C013" w14:textId="77777777" w:rsidR="00A16EA3" w:rsidRPr="002933A7" w:rsidRDefault="00A16EA3" w:rsidP="00232E6B">
      <w:pPr>
        <w:pStyle w:val="Heading1"/>
        <w:rPr>
          <w:rFonts w:cs="Times New Roman"/>
        </w:rPr>
      </w:pPr>
      <w:bookmarkStart w:id="185" w:name="_Toc210632973"/>
      <w:r w:rsidRPr="002933A7">
        <w:rPr>
          <w:rFonts w:cs="Times New Roman"/>
        </w:rPr>
        <w:lastRenderedPageBreak/>
        <w:t>DAFTAR PUSTAKA</w:t>
      </w:r>
      <w:bookmarkEnd w:id="185"/>
    </w:p>
    <w:p w14:paraId="585944B6" w14:textId="0119FA37" w:rsidR="003E67AB" w:rsidRPr="003E67AB" w:rsidRDefault="00AD6715"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933A7">
        <w:rPr>
          <w:rFonts w:ascii="Times New Roman" w:hAnsi="Times New Roman" w:cs="Times New Roman"/>
          <w:sz w:val="24"/>
          <w:szCs w:val="24"/>
        </w:rPr>
        <w:fldChar w:fldCharType="begin" w:fldLock="1"/>
      </w:r>
      <w:r w:rsidRPr="002933A7">
        <w:rPr>
          <w:rFonts w:ascii="Times New Roman" w:hAnsi="Times New Roman" w:cs="Times New Roman"/>
          <w:sz w:val="24"/>
          <w:szCs w:val="24"/>
        </w:rPr>
        <w:instrText xml:space="preserve">ADDIN Mendeley Bibliography CSL_BIBLIOGRAPHY </w:instrText>
      </w:r>
      <w:r w:rsidRPr="002933A7">
        <w:rPr>
          <w:rFonts w:ascii="Times New Roman" w:hAnsi="Times New Roman" w:cs="Times New Roman"/>
          <w:sz w:val="24"/>
          <w:szCs w:val="24"/>
        </w:rPr>
        <w:fldChar w:fldCharType="separate"/>
      </w:r>
      <w:r w:rsidR="003E67AB" w:rsidRPr="003E67AB">
        <w:rPr>
          <w:rFonts w:ascii="Times New Roman" w:hAnsi="Times New Roman" w:cs="Times New Roman"/>
          <w:noProof/>
          <w:kern w:val="0"/>
          <w:sz w:val="24"/>
        </w:rPr>
        <w:t>Afzal, A. K. and M. N. I. (2023). Transfer pricing practices in multinational corporations and their effects on developing countries ’ tax revenue : a systematic literature review. https://doi.org/10.1108/ITPD-04-2023-0011</w:t>
      </w:r>
    </w:p>
    <w:p w14:paraId="73ADDE12" w14:textId="3291A7B2"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Aisah, N., Pratiwi, E., Wadi, I., Pamulang, U., &amp; Pamulang, U. (2024). </w:t>
      </w:r>
      <w:r w:rsidR="005517EF" w:rsidRPr="003E67AB">
        <w:rPr>
          <w:rFonts w:ascii="Times New Roman" w:hAnsi="Times New Roman" w:cs="Times New Roman"/>
          <w:noProof/>
          <w:kern w:val="0"/>
          <w:sz w:val="24"/>
        </w:rPr>
        <w:t xml:space="preserve">The Influence Of Tax Burden , Intangible Assets , And Foreign Ownership On Transfer Pricing Policies. </w:t>
      </w:r>
      <w:r w:rsidR="005517EF" w:rsidRPr="003E67AB">
        <w:rPr>
          <w:rFonts w:ascii="Times New Roman" w:hAnsi="Times New Roman" w:cs="Times New Roman"/>
          <w:i/>
          <w:iCs/>
          <w:noProof/>
          <w:kern w:val="0"/>
          <w:sz w:val="24"/>
        </w:rPr>
        <w:t>Educoretax</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4</w:t>
      </w:r>
      <w:r w:rsidRPr="003E67AB">
        <w:rPr>
          <w:rFonts w:ascii="Times New Roman" w:hAnsi="Times New Roman" w:cs="Times New Roman"/>
          <w:noProof/>
          <w:kern w:val="0"/>
          <w:sz w:val="24"/>
        </w:rPr>
        <w:t>(11), 1345–1353.</w:t>
      </w:r>
    </w:p>
    <w:p w14:paraId="702D3E37"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Amanda, V. B., &amp; Carolina, V. (2021). Moderating Effect Of Executive Characteristics In The Effect Of Transfer Pricing On Tax Avoidance. </w:t>
      </w:r>
      <w:r w:rsidRPr="003E67AB">
        <w:rPr>
          <w:rFonts w:ascii="Times New Roman" w:hAnsi="Times New Roman" w:cs="Times New Roman"/>
          <w:i/>
          <w:iCs/>
          <w:noProof/>
          <w:kern w:val="0"/>
          <w:sz w:val="24"/>
        </w:rPr>
        <w:t>Jurnal Reviu Akuntansi Dan Keuangan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11</w:t>
      </w:r>
      <w:r w:rsidRPr="003E67AB">
        <w:rPr>
          <w:rFonts w:ascii="Times New Roman" w:hAnsi="Times New Roman" w:cs="Times New Roman"/>
          <w:noProof/>
          <w:kern w:val="0"/>
          <w:sz w:val="24"/>
        </w:rPr>
        <w:t>(3), 679–693. https://doi.org/10.22219/jrak.v11i3.17660</w:t>
      </w:r>
    </w:p>
    <w:p w14:paraId="12B8B08E"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Azzuhriyyah, A. A. (2023). Pengaruh Tunneling Incentive , Intangible Asset , Dan Debt Covenant Terhadap Keputusan Transfer Pricing Dengan Tax Minimization Sebagai Variabel Moderasi ( Studi Empiris pada Perusahaan Manufaktur yang Terdaftar di Bursa Efek Indonesia Tahun 2015-2021 ). </w:t>
      </w:r>
      <w:r w:rsidRPr="003E67AB">
        <w:rPr>
          <w:rFonts w:ascii="Times New Roman" w:hAnsi="Times New Roman" w:cs="Times New Roman"/>
          <w:i/>
          <w:iCs/>
          <w:noProof/>
          <w:kern w:val="0"/>
          <w:sz w:val="24"/>
        </w:rPr>
        <w:t>EKOMBIS REVIEW: Jurnal Ilmiah Ekonomi Dan Bisnis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11</w:t>
      </w:r>
      <w:r w:rsidRPr="003E67AB">
        <w:rPr>
          <w:rFonts w:ascii="Times New Roman" w:hAnsi="Times New Roman" w:cs="Times New Roman"/>
          <w:noProof/>
          <w:kern w:val="0"/>
          <w:sz w:val="24"/>
        </w:rPr>
        <w:t>(1), 63–72. https://doi.org/https://doi.org/10.37676/ekombis.v11i1</w:t>
      </w:r>
    </w:p>
    <w:p w14:paraId="5259F2B4"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Barker, J., Asare, K., &amp; Brickman, S. (2017). Transfer Pricing As A Vehicle In Corporate Tax Avoidance. </w:t>
      </w:r>
      <w:r w:rsidRPr="003E67AB">
        <w:rPr>
          <w:rFonts w:ascii="Times New Roman" w:hAnsi="Times New Roman" w:cs="Times New Roman"/>
          <w:i/>
          <w:iCs/>
          <w:noProof/>
          <w:kern w:val="0"/>
          <w:sz w:val="24"/>
        </w:rPr>
        <w:t>The Journal of Applied Business Research</w:t>
      </w:r>
      <w:r w:rsidRPr="003E67AB">
        <w:rPr>
          <w:rFonts w:ascii="Times New Roman" w:hAnsi="Times New Roman" w:cs="Times New Roman"/>
          <w:noProof/>
          <w:kern w:val="0"/>
          <w:sz w:val="24"/>
        </w:rPr>
        <w:t>, (February), 9–16.</w:t>
      </w:r>
    </w:p>
    <w:p w14:paraId="5FC0C94B"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Bhudiyanti, K., &amp; Suryarini, T. (2022). Pengaruh Tax Haven, Foreign Ownership, dan Intangible Assets terhadap Keputusan Transfer Pricing. </w:t>
      </w:r>
      <w:r w:rsidRPr="003E67AB">
        <w:rPr>
          <w:rFonts w:ascii="Times New Roman" w:hAnsi="Times New Roman" w:cs="Times New Roman"/>
          <w:i/>
          <w:iCs/>
          <w:noProof/>
          <w:kern w:val="0"/>
          <w:sz w:val="24"/>
        </w:rPr>
        <w:t>Nominal Barometer Riset Akuntansi Dan Manajemen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11</w:t>
      </w:r>
      <w:r w:rsidRPr="003E67AB">
        <w:rPr>
          <w:rFonts w:ascii="Times New Roman" w:hAnsi="Times New Roman" w:cs="Times New Roman"/>
          <w:noProof/>
          <w:kern w:val="0"/>
          <w:sz w:val="24"/>
        </w:rPr>
        <w:t>(2), 272–273. https://doi.org/10.21831/nominal.v11i2.51444</w:t>
      </w:r>
    </w:p>
    <w:p w14:paraId="01F71D4A"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Deng, Z., Yan, J., &amp; Sun, P. (2020). Political Status and Tax Haven Investment of Emerging Market Firms: Evidence from China. </w:t>
      </w:r>
      <w:r w:rsidRPr="003E67AB">
        <w:rPr>
          <w:rFonts w:ascii="Times New Roman" w:hAnsi="Times New Roman" w:cs="Times New Roman"/>
          <w:i/>
          <w:iCs/>
          <w:noProof/>
          <w:kern w:val="0"/>
          <w:sz w:val="24"/>
        </w:rPr>
        <w:t>Journal of Business Ethics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165</w:t>
      </w:r>
      <w:r w:rsidRPr="003E67AB">
        <w:rPr>
          <w:rFonts w:ascii="Times New Roman" w:hAnsi="Times New Roman" w:cs="Times New Roman"/>
          <w:noProof/>
          <w:kern w:val="0"/>
          <w:sz w:val="24"/>
        </w:rPr>
        <w:t>(3), 469–488. https://doi.org/10.1007/s10551-018-4090-0</w:t>
      </w:r>
    </w:p>
    <w:p w14:paraId="002B4799"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Devi, D. K., &amp; Suryarini, T. (2020). The Effect of Tax Minimization and Exchange Rate on Transfer Pricing Decisions with Leverage as Moderating. </w:t>
      </w:r>
      <w:r w:rsidRPr="003E67AB">
        <w:rPr>
          <w:rFonts w:ascii="Times New Roman" w:hAnsi="Times New Roman" w:cs="Times New Roman"/>
          <w:i/>
          <w:iCs/>
          <w:noProof/>
          <w:kern w:val="0"/>
          <w:sz w:val="24"/>
        </w:rPr>
        <w:t>Accounting Analysis Journal</w:t>
      </w:r>
      <w:r w:rsidRPr="003E67AB">
        <w:rPr>
          <w:rFonts w:ascii="Times New Roman" w:hAnsi="Times New Roman" w:cs="Times New Roman"/>
          <w:noProof/>
          <w:kern w:val="0"/>
          <w:sz w:val="24"/>
        </w:rPr>
        <w:t>. https://doi.org/10.15294/aaj.v9i2.36469</w:t>
      </w:r>
    </w:p>
    <w:p w14:paraId="17667667"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Devi, N. P. A. L. K., &amp; Noviari, N. (2022). Pengaruh Pajak dan Pemanfaatan Tax Haven pada Transfer Pricing. </w:t>
      </w:r>
      <w:r w:rsidRPr="003E67AB">
        <w:rPr>
          <w:rFonts w:ascii="Times New Roman" w:hAnsi="Times New Roman" w:cs="Times New Roman"/>
          <w:i/>
          <w:iCs/>
          <w:noProof/>
          <w:kern w:val="0"/>
          <w:sz w:val="24"/>
        </w:rPr>
        <w:t>E-Jurnal Akuntansi</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32</w:t>
      </w:r>
      <w:r w:rsidRPr="003E67AB">
        <w:rPr>
          <w:rFonts w:ascii="Times New Roman" w:hAnsi="Times New Roman" w:cs="Times New Roman"/>
          <w:noProof/>
          <w:kern w:val="0"/>
          <w:sz w:val="24"/>
        </w:rPr>
        <w:t>(5), 1175. https://doi.org/10.24843/eja.2022.v32.i05.p05</w:t>
      </w:r>
    </w:p>
    <w:p w14:paraId="50D91245" w14:textId="77777777" w:rsid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Eisenhardt, K. (1989). Teori Portofolio dan Analisis Investasi (Edisi ke 10). </w:t>
      </w:r>
      <w:r w:rsidRPr="003E67AB">
        <w:rPr>
          <w:rFonts w:ascii="Times New Roman" w:hAnsi="Times New Roman" w:cs="Times New Roman"/>
          <w:i/>
          <w:iCs/>
          <w:noProof/>
          <w:kern w:val="0"/>
          <w:sz w:val="24"/>
        </w:rPr>
        <w:t>Academy of Management Review</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14</w:t>
      </w:r>
      <w:r w:rsidRPr="003E67AB">
        <w:rPr>
          <w:rFonts w:ascii="Times New Roman" w:hAnsi="Times New Roman" w:cs="Times New Roman"/>
          <w:noProof/>
          <w:kern w:val="0"/>
          <w:sz w:val="24"/>
        </w:rPr>
        <w:t>(1), 57–74.</w:t>
      </w:r>
    </w:p>
    <w:p w14:paraId="2AA84351" w14:textId="77777777" w:rsidR="005517EF" w:rsidRDefault="005517EF"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5816C262" w14:textId="77777777" w:rsidR="005517EF" w:rsidRPr="003E67AB" w:rsidRDefault="005517EF"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329ECE3D"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lastRenderedPageBreak/>
        <w:t xml:space="preserve">Fatmi, A. A., &amp; Amin, A. (2023). The Effect of Tax Minimization and Leverage on Transfer Pricing Decisions With GCG as Moderation. </w:t>
      </w:r>
      <w:r w:rsidRPr="003E67AB">
        <w:rPr>
          <w:rFonts w:ascii="Times New Roman" w:hAnsi="Times New Roman" w:cs="Times New Roman"/>
          <w:i/>
          <w:iCs/>
          <w:noProof/>
          <w:kern w:val="0"/>
          <w:sz w:val="24"/>
        </w:rPr>
        <w:t>International Journal of Research in Social Science and Humanities (IJRSS)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09</w:t>
      </w:r>
      <w:r w:rsidRPr="003E67AB">
        <w:rPr>
          <w:rFonts w:ascii="Times New Roman" w:hAnsi="Times New Roman" w:cs="Times New Roman"/>
          <w:noProof/>
          <w:kern w:val="0"/>
          <w:sz w:val="24"/>
        </w:rPr>
        <w:t>(04), 01–15. https://doi.org/10.47505/IJRSS.2023.V4.4.1</w:t>
      </w:r>
    </w:p>
    <w:p w14:paraId="115AC697"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Göx, R. F., &amp; Schiller, U. (2006). An Economic Perspective on Transfer Pricing. </w:t>
      </w:r>
      <w:r w:rsidRPr="003E67AB">
        <w:rPr>
          <w:rFonts w:ascii="Times New Roman" w:hAnsi="Times New Roman" w:cs="Times New Roman"/>
          <w:i/>
          <w:iCs/>
          <w:noProof/>
          <w:kern w:val="0"/>
          <w:sz w:val="24"/>
        </w:rPr>
        <w:t>Handbooks of Management Accounting Research</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2</w:t>
      </w:r>
      <w:r w:rsidRPr="003E67AB">
        <w:rPr>
          <w:rFonts w:ascii="Times New Roman" w:hAnsi="Times New Roman" w:cs="Times New Roman"/>
          <w:noProof/>
          <w:kern w:val="0"/>
          <w:sz w:val="24"/>
        </w:rPr>
        <w:t>(06), 673–695. https://doi.org/10.1016/S1751-3243(06)02009-8</w:t>
      </w:r>
    </w:p>
    <w:p w14:paraId="62814CD2"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Jensen, M., &amp; Meckling, W. (2012). Theory of the firm: Managerial behavior, agency costs, and ownership structure. </w:t>
      </w:r>
      <w:r w:rsidRPr="003E67AB">
        <w:rPr>
          <w:rFonts w:ascii="Times New Roman" w:hAnsi="Times New Roman" w:cs="Times New Roman"/>
          <w:i/>
          <w:iCs/>
          <w:noProof/>
          <w:kern w:val="0"/>
          <w:sz w:val="24"/>
        </w:rPr>
        <w:t>The Economic Nature of the Firm: A Reader, Third Edition</w:t>
      </w:r>
      <w:r w:rsidRPr="003E67AB">
        <w:rPr>
          <w:rFonts w:ascii="Times New Roman" w:hAnsi="Times New Roman" w:cs="Times New Roman"/>
          <w:noProof/>
          <w:kern w:val="0"/>
          <w:sz w:val="24"/>
        </w:rPr>
        <w:t>, 283–303. https://doi.org/10.1017/CBO9780511817410.023</w:t>
      </w:r>
    </w:p>
    <w:p w14:paraId="156CF673"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Kemenkeu RI. (2023). Peraturan Menteri Keuangan Nomor 172 Tahun 2023 tentang Penerapan Prinsip Kewajaran dan Kelaziman Usaha dalam Transaksi yang Dipengaruhi Hubungan Istimewa, (2), 1–80. Retrieved from www.jdih.kemenkeu.go.id</w:t>
      </w:r>
    </w:p>
    <w:p w14:paraId="10374B4F"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Khasanah, U., &amp; Suryarini, T. (2020). The Role of Prudence in Moderating the Effect of Bonus Mechanism, Intangible Assets, and Inventory Intensity Ratio on Transfer Pricing. </w:t>
      </w:r>
      <w:r w:rsidRPr="003E67AB">
        <w:rPr>
          <w:rFonts w:ascii="Times New Roman" w:hAnsi="Times New Roman" w:cs="Times New Roman"/>
          <w:i/>
          <w:iCs/>
          <w:noProof/>
          <w:kern w:val="0"/>
          <w:sz w:val="24"/>
        </w:rPr>
        <w:t>Journal of Accounting and Strategic Finance</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3</w:t>
      </w:r>
      <w:r w:rsidRPr="003E67AB">
        <w:rPr>
          <w:rFonts w:ascii="Times New Roman" w:hAnsi="Times New Roman" w:cs="Times New Roman"/>
          <w:noProof/>
          <w:kern w:val="0"/>
          <w:sz w:val="24"/>
        </w:rPr>
        <w:t>(2), 154–168. https://doi.org/10.33005/jasf.v3i2.89</w:t>
      </w:r>
    </w:p>
    <w:p w14:paraId="3450CBA6"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Lutfia, M. D., &amp; Sukirman, S. (2021). Leverage Sebagai Pemoderasi Pada Transfer Pricing Yang Dipengaruhi Tax Minimiziation, Bonus Mechanism , dan Tunneling Incentive. </w:t>
      </w:r>
      <w:r w:rsidRPr="003E67AB">
        <w:rPr>
          <w:rFonts w:ascii="Times New Roman" w:hAnsi="Times New Roman" w:cs="Times New Roman"/>
          <w:i/>
          <w:iCs/>
          <w:noProof/>
          <w:kern w:val="0"/>
          <w:sz w:val="24"/>
        </w:rPr>
        <w:t>Jurnal Akuntansi Bisnis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19</w:t>
      </w:r>
      <w:r w:rsidRPr="003E67AB">
        <w:rPr>
          <w:rFonts w:ascii="Times New Roman" w:hAnsi="Times New Roman" w:cs="Times New Roman"/>
          <w:noProof/>
          <w:kern w:val="0"/>
          <w:sz w:val="24"/>
        </w:rPr>
        <w:t>(1), 79. https://doi.org/10.24167/jab.v19i1.3551</w:t>
      </w:r>
    </w:p>
    <w:p w14:paraId="1AA170C1"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Marfuah, M., Sanintya Mayantya, &amp; Priyono Puji Prasetyo. (2021). the Effect of Tax Minimization, Bonus Mechanism, Foreign Ownership, Exchange Rate, Audit Quality on Transfer Pricing Decisions. </w:t>
      </w:r>
      <w:r w:rsidRPr="003E67AB">
        <w:rPr>
          <w:rFonts w:ascii="Times New Roman" w:hAnsi="Times New Roman" w:cs="Times New Roman"/>
          <w:i/>
          <w:iCs/>
          <w:noProof/>
          <w:kern w:val="0"/>
          <w:sz w:val="24"/>
        </w:rPr>
        <w:t>Jurnal Bisnis Terapan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5</w:t>
      </w:r>
      <w:r w:rsidRPr="003E67AB">
        <w:rPr>
          <w:rFonts w:ascii="Times New Roman" w:hAnsi="Times New Roman" w:cs="Times New Roman"/>
          <w:noProof/>
          <w:kern w:val="0"/>
          <w:sz w:val="24"/>
        </w:rPr>
        <w:t>(1), 57–72. https://doi.org/10.24123/jbt.v5i1.4079</w:t>
      </w:r>
    </w:p>
    <w:p w14:paraId="3E6F6099"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Ni Putu Mila Purwitasari, N. K. L. A. M. (2022). Impact of Income Tax, Tax Haven Utilization, and Foreign Ownership on Transfer Pricing Practices, 2184–2196. https://doi.org/10.24843/EJA.2024.v34.i09.pxx</w:t>
      </w:r>
    </w:p>
    <w:p w14:paraId="51D9A82B"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Novira, A. R., Suzan, L., &amp; Asalam, A. G. (2020). Pengaruh Pajak, Intangible Assets, dan Mekanisme Bonus Terhadap Keputusan Transfer Pricing. </w:t>
      </w:r>
      <w:r w:rsidRPr="003E67AB">
        <w:rPr>
          <w:rFonts w:ascii="Times New Roman" w:hAnsi="Times New Roman" w:cs="Times New Roman"/>
          <w:i/>
          <w:iCs/>
          <w:noProof/>
          <w:kern w:val="0"/>
          <w:sz w:val="24"/>
        </w:rPr>
        <w:t>Journal of Applied Accounting and Taxation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5</w:t>
      </w:r>
      <w:r w:rsidRPr="003E67AB">
        <w:rPr>
          <w:rFonts w:ascii="Times New Roman" w:hAnsi="Times New Roman" w:cs="Times New Roman"/>
          <w:noProof/>
          <w:kern w:val="0"/>
          <w:sz w:val="24"/>
        </w:rPr>
        <w:t>(1), 17–23. https://doi.org/10.30871/jaat.v5i1.1852</w:t>
      </w:r>
    </w:p>
    <w:p w14:paraId="26156A9D" w14:textId="77777777" w:rsid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OECD. (2022). </w:t>
      </w:r>
      <w:r w:rsidRPr="003E67AB">
        <w:rPr>
          <w:rFonts w:ascii="Times New Roman" w:hAnsi="Times New Roman" w:cs="Times New Roman"/>
          <w:i/>
          <w:iCs/>
          <w:noProof/>
          <w:kern w:val="0"/>
          <w:sz w:val="24"/>
        </w:rPr>
        <w:t>OECD Transfer Pricing Guidelines for Multinational Enterprises and Tax Administrations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OECD Publishing, Paris</w:t>
      </w:r>
      <w:r w:rsidRPr="003E67AB">
        <w:rPr>
          <w:rFonts w:ascii="Times New Roman" w:hAnsi="Times New Roman" w:cs="Times New Roman"/>
          <w:noProof/>
          <w:kern w:val="0"/>
          <w:sz w:val="24"/>
        </w:rPr>
        <w:t xml:space="preserve"> (Vol. 60). https://doi.org/10.1111/fcre.12621</w:t>
      </w:r>
    </w:p>
    <w:p w14:paraId="3E95A2D8" w14:textId="77777777" w:rsidR="005517EF" w:rsidRDefault="005517EF"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2C39A35F" w14:textId="77777777" w:rsidR="005517EF" w:rsidRPr="003E67AB" w:rsidRDefault="005517EF"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1EA7DF94"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lastRenderedPageBreak/>
        <w:t xml:space="preserve">Putri, W. C., &amp; Lindawati, L. (2023). Pengaruh Tax Minimization, Exchange Rate Dan Tunneling Incentive Terhadap Keputusan Transfer Pricing. </w:t>
      </w:r>
      <w:r w:rsidRPr="003E67AB">
        <w:rPr>
          <w:rFonts w:ascii="Times New Roman" w:hAnsi="Times New Roman" w:cs="Times New Roman"/>
          <w:i/>
          <w:iCs/>
          <w:noProof/>
          <w:kern w:val="0"/>
          <w:sz w:val="24"/>
        </w:rPr>
        <w:t>SCIENTIFIC JOURNAL OF REFLECTION : Economic, Accounting, Management and Business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6</w:t>
      </w:r>
      <w:r w:rsidRPr="003E67AB">
        <w:rPr>
          <w:rFonts w:ascii="Times New Roman" w:hAnsi="Times New Roman" w:cs="Times New Roman"/>
          <w:noProof/>
          <w:kern w:val="0"/>
          <w:sz w:val="24"/>
        </w:rPr>
        <w:t>(1), 195–204. https://doi.org/10.37481/sjr.v6i1.634</w:t>
      </w:r>
    </w:p>
    <w:p w14:paraId="293902BD"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Richardson, G., &amp; Taylor, G. (2015). Income Shifting Incentives and Tax Haven Utilization: Evidence from Multinational U.S. Firms. </w:t>
      </w:r>
      <w:r w:rsidRPr="003E67AB">
        <w:rPr>
          <w:rFonts w:ascii="Times New Roman" w:hAnsi="Times New Roman" w:cs="Times New Roman"/>
          <w:i/>
          <w:iCs/>
          <w:noProof/>
          <w:kern w:val="0"/>
          <w:sz w:val="24"/>
        </w:rPr>
        <w:t>International Journal of Accounting</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50</w:t>
      </w:r>
      <w:r w:rsidRPr="003E67AB">
        <w:rPr>
          <w:rFonts w:ascii="Times New Roman" w:hAnsi="Times New Roman" w:cs="Times New Roman"/>
          <w:noProof/>
          <w:kern w:val="0"/>
          <w:sz w:val="24"/>
        </w:rPr>
        <w:t>(4), 458–485. https://doi.org/10.1016/j.intacc.2015.10.001</w:t>
      </w:r>
    </w:p>
    <w:p w14:paraId="0B2ADB90"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Richardson, G., Taylor, G., &amp; Lanis, R. (2013). Determinants of transfer pricing aggressiveness: Empirical evidence from Australian firms. </w:t>
      </w:r>
      <w:r w:rsidRPr="003E67AB">
        <w:rPr>
          <w:rFonts w:ascii="Times New Roman" w:hAnsi="Times New Roman" w:cs="Times New Roman"/>
          <w:i/>
          <w:iCs/>
          <w:noProof/>
          <w:kern w:val="0"/>
          <w:sz w:val="24"/>
        </w:rPr>
        <w:t>Journal of Contemporary Accounting and Economics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9</w:t>
      </w:r>
      <w:r w:rsidRPr="003E67AB">
        <w:rPr>
          <w:rFonts w:ascii="Times New Roman" w:hAnsi="Times New Roman" w:cs="Times New Roman"/>
          <w:noProof/>
          <w:kern w:val="0"/>
          <w:sz w:val="24"/>
        </w:rPr>
        <w:t>(2), 136–150. https://doi.org/10.1016/j.jcae.2013.06.002</w:t>
      </w:r>
    </w:p>
    <w:p w14:paraId="0635E10F" w14:textId="38D83D4A"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Riska, A., &amp; Anwar, S. (2021). </w:t>
      </w:r>
      <w:r w:rsidR="005517EF" w:rsidRPr="003E67AB">
        <w:rPr>
          <w:rFonts w:ascii="Times New Roman" w:hAnsi="Times New Roman" w:cs="Times New Roman"/>
          <w:noProof/>
          <w:kern w:val="0"/>
          <w:sz w:val="24"/>
        </w:rPr>
        <w:t>Pengaruh Tunneling Incentive , Bonus Mechanism , Debt Covenant Dan Tax Minimization Terhadap Keputusan Transfer Pricing</w:t>
      </w:r>
      <w:r w:rsidRPr="003E67AB">
        <w:rPr>
          <w:rFonts w:ascii="Times New Roman" w:hAnsi="Times New Roman" w:cs="Times New Roman"/>
          <w:noProof/>
          <w:kern w:val="0"/>
          <w:sz w:val="24"/>
        </w:rPr>
        <w:t xml:space="preserve"> Abstrack Abstrak. </w:t>
      </w:r>
      <w:r w:rsidRPr="003E67AB">
        <w:rPr>
          <w:rFonts w:ascii="Times New Roman" w:hAnsi="Times New Roman" w:cs="Times New Roman"/>
          <w:i/>
          <w:iCs/>
          <w:noProof/>
          <w:kern w:val="0"/>
          <w:sz w:val="24"/>
        </w:rPr>
        <w:t>Jurnal Akuntansi Berkelanjutan Indonesia</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4</w:t>
      </w:r>
      <w:r w:rsidRPr="003E67AB">
        <w:rPr>
          <w:rFonts w:ascii="Times New Roman" w:hAnsi="Times New Roman" w:cs="Times New Roman"/>
          <w:noProof/>
          <w:kern w:val="0"/>
          <w:sz w:val="24"/>
        </w:rPr>
        <w:t>(3), 266–280.</w:t>
      </w:r>
    </w:p>
    <w:p w14:paraId="5C07A356"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Romulo, C. S., &amp; Dalimunthe, Z. (2024). Effect of Related Party Transaction and Tax Haven Utilization on Tax Avoidance Moderated by Country-by-country Reporting. </w:t>
      </w:r>
      <w:r w:rsidRPr="003E67AB">
        <w:rPr>
          <w:rFonts w:ascii="Times New Roman" w:hAnsi="Times New Roman" w:cs="Times New Roman"/>
          <w:i/>
          <w:iCs/>
          <w:noProof/>
          <w:kern w:val="0"/>
          <w:sz w:val="24"/>
        </w:rPr>
        <w:t>Riwayat: Educational Journal of History and Humanities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7</w:t>
      </w:r>
      <w:r w:rsidRPr="003E67AB">
        <w:rPr>
          <w:rFonts w:ascii="Times New Roman" w:hAnsi="Times New Roman" w:cs="Times New Roman"/>
          <w:noProof/>
          <w:kern w:val="0"/>
          <w:sz w:val="24"/>
        </w:rPr>
        <w:t>(1), 26–40. https://doi.org/10.24815/jr.v7i1.36333</w:t>
      </w:r>
    </w:p>
    <w:p w14:paraId="2C11FE7F"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Samalagi, F., Hormati, A., Ali, I. M. A., &amp; Ternate, U. K. (2024). Pengaruh Pajak , Tax Havens , Exchange Rate , dan Tunneling Incentive Terhadap transfer Pricing pada Perusahaan Multinasional. </w:t>
      </w:r>
      <w:r w:rsidRPr="003E67AB">
        <w:rPr>
          <w:rFonts w:ascii="Times New Roman" w:hAnsi="Times New Roman" w:cs="Times New Roman"/>
          <w:i/>
          <w:iCs/>
          <w:noProof/>
          <w:kern w:val="0"/>
          <w:sz w:val="24"/>
        </w:rPr>
        <w:t>Ekonomika45: Jurnal Ilmiah Manajemen, Ekonomi Bisnis, Kewirausahaan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12</w:t>
      </w:r>
      <w:r w:rsidRPr="003E67AB">
        <w:rPr>
          <w:rFonts w:ascii="Times New Roman" w:hAnsi="Times New Roman" w:cs="Times New Roman"/>
          <w:noProof/>
          <w:kern w:val="0"/>
          <w:sz w:val="24"/>
        </w:rPr>
        <w:t>(1), 32–42.</w:t>
      </w:r>
    </w:p>
    <w:p w14:paraId="495D2953"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Saputra, D. A. (2023). Unraveling the Effects of Transfer Pricing Documentation Regulation: Indonesia’ Evidence. </w:t>
      </w:r>
      <w:r w:rsidRPr="003E67AB">
        <w:rPr>
          <w:rFonts w:ascii="Times New Roman" w:hAnsi="Times New Roman" w:cs="Times New Roman"/>
          <w:i/>
          <w:iCs/>
          <w:noProof/>
          <w:kern w:val="0"/>
          <w:sz w:val="24"/>
        </w:rPr>
        <w:t>Jurnal Akuntansi Dan Keuangan Indonesia</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20</w:t>
      </w:r>
      <w:r w:rsidRPr="003E67AB">
        <w:rPr>
          <w:rFonts w:ascii="Times New Roman" w:hAnsi="Times New Roman" w:cs="Times New Roman"/>
          <w:noProof/>
          <w:kern w:val="0"/>
          <w:sz w:val="24"/>
        </w:rPr>
        <w:t>(2), 186–205. https://doi.org/10.21002/jaki.2023.10</w:t>
      </w:r>
    </w:p>
    <w:p w14:paraId="1607312B" w14:textId="496B69F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Sari Apriliyani, J. J. R. S. (2024).</w:t>
      </w:r>
      <w:r w:rsidR="005517EF" w:rsidRPr="003E67AB">
        <w:rPr>
          <w:rFonts w:ascii="Times New Roman" w:hAnsi="Times New Roman" w:cs="Times New Roman"/>
          <w:noProof/>
          <w:kern w:val="0"/>
          <w:sz w:val="24"/>
        </w:rPr>
        <w:t xml:space="preserve"> Transfer Pricing: Tunnelling Incentive Dan Tax Haven Dimoederasi Foreign Ownership</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LITERA: Jurnal Literasi Akuntansi</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4</w:t>
      </w:r>
      <w:r w:rsidRPr="003E67AB">
        <w:rPr>
          <w:rFonts w:ascii="Times New Roman" w:hAnsi="Times New Roman" w:cs="Times New Roman"/>
          <w:noProof/>
          <w:kern w:val="0"/>
          <w:sz w:val="24"/>
        </w:rPr>
        <w:t>(1), 238–254. https://doi.org/10.55587/jla.v4i1.112</w:t>
      </w:r>
    </w:p>
    <w:p w14:paraId="2CF5F432"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Sari, J. P. (2024). Debt Covenant, Tax Expense, and Intangible Assets on Transfer Pricing. </w:t>
      </w:r>
      <w:r w:rsidRPr="003E67AB">
        <w:rPr>
          <w:rFonts w:ascii="Times New Roman" w:hAnsi="Times New Roman" w:cs="Times New Roman"/>
          <w:i/>
          <w:iCs/>
          <w:noProof/>
          <w:kern w:val="0"/>
          <w:sz w:val="24"/>
        </w:rPr>
        <w:t>Jurnal Akuntansi</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16</w:t>
      </w:r>
      <w:r w:rsidRPr="003E67AB">
        <w:rPr>
          <w:rFonts w:ascii="Times New Roman" w:hAnsi="Times New Roman" w:cs="Times New Roman"/>
          <w:noProof/>
          <w:kern w:val="0"/>
          <w:sz w:val="24"/>
        </w:rPr>
        <w:t>(2), 422–435.</w:t>
      </w:r>
    </w:p>
    <w:p w14:paraId="72A5F721"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Sari, M. P., Budiarto, A., Raharja, S., Utaminingsih, N. S., &amp; Budiantoro, R. A. (2022). The determinant of transfer pricing in Indonesian multinational companies: Moderation effect of tax expenses. </w:t>
      </w:r>
      <w:r w:rsidRPr="003E67AB">
        <w:rPr>
          <w:rFonts w:ascii="Times New Roman" w:hAnsi="Times New Roman" w:cs="Times New Roman"/>
          <w:i/>
          <w:iCs/>
          <w:noProof/>
          <w:kern w:val="0"/>
          <w:sz w:val="24"/>
        </w:rPr>
        <w:t>Investment Management and Financial Innovations</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19</w:t>
      </w:r>
      <w:r w:rsidRPr="003E67AB">
        <w:rPr>
          <w:rFonts w:ascii="Times New Roman" w:hAnsi="Times New Roman" w:cs="Times New Roman"/>
          <w:noProof/>
          <w:kern w:val="0"/>
          <w:sz w:val="24"/>
        </w:rPr>
        <w:t>(3), 267–277. https://doi.org/10.21511/imfi.19(3).2022.22</w:t>
      </w:r>
    </w:p>
    <w:p w14:paraId="6406AC70" w14:textId="77777777" w:rsid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Sikka, P., &amp; Willmott, H. (2010). The dark side of transfer pricing: Its role in tax avoidance and wealth retentiveness. </w:t>
      </w:r>
      <w:r w:rsidRPr="003E67AB">
        <w:rPr>
          <w:rFonts w:ascii="Times New Roman" w:hAnsi="Times New Roman" w:cs="Times New Roman"/>
          <w:i/>
          <w:iCs/>
          <w:noProof/>
          <w:kern w:val="0"/>
          <w:sz w:val="24"/>
        </w:rPr>
        <w:t>Critical Perspectives on Accounting</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21</w:t>
      </w:r>
      <w:r w:rsidRPr="003E67AB">
        <w:rPr>
          <w:rFonts w:ascii="Times New Roman" w:hAnsi="Times New Roman" w:cs="Times New Roman"/>
          <w:noProof/>
          <w:kern w:val="0"/>
          <w:sz w:val="24"/>
        </w:rPr>
        <w:t>(4), 342–356. https://doi.org/10.1016/j.cpa.2010.02.004</w:t>
      </w:r>
    </w:p>
    <w:p w14:paraId="2E04D466" w14:textId="77777777" w:rsidR="005517EF" w:rsidRPr="003E67AB" w:rsidRDefault="005517EF"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6F1243D7" w14:textId="5A15A6AA"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lastRenderedPageBreak/>
        <w:t>Soetardjo, M. A. W. dan M. N. (2024). P</w:t>
      </w:r>
      <w:r w:rsidR="005517EF" w:rsidRPr="003E67AB">
        <w:rPr>
          <w:rFonts w:ascii="Times New Roman" w:hAnsi="Times New Roman" w:cs="Times New Roman"/>
          <w:noProof/>
          <w:kern w:val="0"/>
          <w:sz w:val="24"/>
        </w:rPr>
        <w:t>engaruh Beban Pajak , Aset Tidak Berwujud Dan Kualitas Audit Terhadap Keputusan Transfer Pricing</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Klabat Accounting Review</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5</w:t>
      </w:r>
      <w:r w:rsidRPr="003E67AB">
        <w:rPr>
          <w:rFonts w:ascii="Times New Roman" w:hAnsi="Times New Roman" w:cs="Times New Roman"/>
          <w:noProof/>
          <w:kern w:val="0"/>
          <w:sz w:val="24"/>
        </w:rPr>
        <w:t>(1), 24–46. https://doi.org/https://doi.org/10.60090/kar.v5i1.1049.24-46</w:t>
      </w:r>
    </w:p>
    <w:p w14:paraId="2AC17250"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Sulistya, E., Wulandari, S., &amp; Irawati, W. (2024). Pengaruh Tax expenses, Tax Haven Utilization, Foreign Ownership dan Intangible Asset Terhadap Transfer Pricing. </w:t>
      </w:r>
      <w:r w:rsidRPr="003E67AB">
        <w:rPr>
          <w:rFonts w:ascii="Times New Roman" w:hAnsi="Times New Roman" w:cs="Times New Roman"/>
          <w:i/>
          <w:iCs/>
          <w:noProof/>
          <w:kern w:val="0"/>
          <w:sz w:val="24"/>
        </w:rPr>
        <w:t>JIAKu: Jurnal Ilmiah Akuntansi Dan Keuangan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3</w:t>
      </w:r>
      <w:r w:rsidRPr="003E67AB">
        <w:rPr>
          <w:rFonts w:ascii="Times New Roman" w:hAnsi="Times New Roman" w:cs="Times New Roman"/>
          <w:noProof/>
          <w:kern w:val="0"/>
          <w:sz w:val="24"/>
        </w:rPr>
        <w:t>(3), 240–251. https://doi.org/10.24034/jiaku.v3i3.6401</w:t>
      </w:r>
    </w:p>
    <w:p w14:paraId="5A4B2D6B"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Sumaryati, A. (2023). Pengaruh Multinasionalitas , Tax Haven , Dan Goodwill Terhadap Transfer Pricing Dengan Moderasi Political Connection. </w:t>
      </w:r>
      <w:r w:rsidRPr="003E67AB">
        <w:rPr>
          <w:rFonts w:ascii="Times New Roman" w:hAnsi="Times New Roman" w:cs="Times New Roman"/>
          <w:i/>
          <w:iCs/>
          <w:noProof/>
          <w:kern w:val="0"/>
          <w:sz w:val="24"/>
        </w:rPr>
        <w:t>JAKA: Jurnal Akuntansi, Keuangan Dan Auditing</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4</w:t>
      </w:r>
      <w:r w:rsidRPr="003E67AB">
        <w:rPr>
          <w:rFonts w:ascii="Times New Roman" w:hAnsi="Times New Roman" w:cs="Times New Roman"/>
          <w:noProof/>
          <w:kern w:val="0"/>
          <w:sz w:val="24"/>
        </w:rPr>
        <w:t>(2), 93–113.</w:t>
      </w:r>
    </w:p>
    <w:p w14:paraId="111A5138"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Suryani, A., &amp; Herianti, E. (2023). Purposive Sampling Technique and Ordinary Least Square Analysis: Investigating the Relationship Between Managerial Overconfidence, Transfer Pricing and Tax Management in Indonesian Stock Exchange-Listed Firms. </w:t>
      </w:r>
      <w:r w:rsidRPr="003E67AB">
        <w:rPr>
          <w:rFonts w:ascii="Times New Roman" w:hAnsi="Times New Roman" w:cs="Times New Roman"/>
          <w:i/>
          <w:iCs/>
          <w:noProof/>
          <w:kern w:val="0"/>
          <w:sz w:val="24"/>
        </w:rPr>
        <w:t>International Journal of Professional Business Review</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8</w:t>
      </w:r>
      <w:r w:rsidRPr="003E67AB">
        <w:rPr>
          <w:rFonts w:ascii="Times New Roman" w:hAnsi="Times New Roman" w:cs="Times New Roman"/>
          <w:noProof/>
          <w:kern w:val="0"/>
          <w:sz w:val="24"/>
        </w:rPr>
        <w:t>(8), e02684. https://doi.org/10.26668/businessreview/2023.v8i8.2684</w:t>
      </w:r>
    </w:p>
    <w:p w14:paraId="39AA81AC"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Thanjunpong, S., &amp; Awirothananon, T. (2019). The Effect of Tax Planning on Financial Performance in the Stock Exchange of Thailand. </w:t>
      </w:r>
      <w:r w:rsidRPr="003E67AB">
        <w:rPr>
          <w:rFonts w:ascii="Times New Roman" w:hAnsi="Times New Roman" w:cs="Times New Roman"/>
          <w:i/>
          <w:iCs/>
          <w:noProof/>
          <w:kern w:val="0"/>
          <w:sz w:val="24"/>
        </w:rPr>
        <w:t>International Journal of Trade, Economics and Finance</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10</w:t>
      </w:r>
      <w:r w:rsidRPr="003E67AB">
        <w:rPr>
          <w:rFonts w:ascii="Times New Roman" w:hAnsi="Times New Roman" w:cs="Times New Roman"/>
          <w:noProof/>
          <w:kern w:val="0"/>
          <w:sz w:val="24"/>
        </w:rPr>
        <w:t>(1), 25–29. https://doi.org/10.18178/ijtef.2019.10.1.632</w:t>
      </w:r>
    </w:p>
    <w:p w14:paraId="5D3D8364"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Wahyudi, I., &amp; Fitriah, N. (2021). Pengaruh Aset Tidak Berwujud, Ukuran Perusahaan, Kepatuhan Perpajakan, dan Leverage Terhadap Transfer Pricing. </w:t>
      </w:r>
      <w:r w:rsidRPr="003E67AB">
        <w:rPr>
          <w:rFonts w:ascii="Times New Roman" w:hAnsi="Times New Roman" w:cs="Times New Roman"/>
          <w:i/>
          <w:iCs/>
          <w:noProof/>
          <w:kern w:val="0"/>
          <w:sz w:val="24"/>
        </w:rPr>
        <w:t>Jurnal Akuntansi</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13</w:t>
      </w:r>
      <w:r w:rsidRPr="003E67AB">
        <w:rPr>
          <w:rFonts w:ascii="Times New Roman" w:hAnsi="Times New Roman" w:cs="Times New Roman"/>
          <w:noProof/>
          <w:kern w:val="0"/>
          <w:sz w:val="24"/>
        </w:rPr>
        <w:t>(2), 388–401. https://doi.org/10.28932/jam.v13i2.3885</w:t>
      </w:r>
    </w:p>
    <w:p w14:paraId="1BE6805A"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3E67AB">
        <w:rPr>
          <w:rFonts w:ascii="Times New Roman" w:hAnsi="Times New Roman" w:cs="Times New Roman"/>
          <w:noProof/>
          <w:kern w:val="0"/>
          <w:sz w:val="24"/>
        </w:rPr>
        <w:t xml:space="preserve">Wayan, M. V. L., &amp; Khomsiyah, K. (2024). Pengaruh Debt Covenant, Ingitable Assets, Tax Minimization terhadap Transfer Pricing. </w:t>
      </w:r>
      <w:r w:rsidRPr="003E67AB">
        <w:rPr>
          <w:rFonts w:ascii="Times New Roman" w:hAnsi="Times New Roman" w:cs="Times New Roman"/>
          <w:i/>
          <w:iCs/>
          <w:noProof/>
          <w:kern w:val="0"/>
          <w:sz w:val="24"/>
        </w:rPr>
        <w:t>JIIP - Jurnal Ilmiah Ilmu Pendidikan</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7</w:t>
      </w:r>
      <w:r w:rsidRPr="003E67AB">
        <w:rPr>
          <w:rFonts w:ascii="Times New Roman" w:hAnsi="Times New Roman" w:cs="Times New Roman"/>
          <w:noProof/>
          <w:kern w:val="0"/>
          <w:sz w:val="24"/>
        </w:rPr>
        <w:t>(9), 9533–9539. https://doi.org/10.54371/jiip.v7i9.5917</w:t>
      </w:r>
    </w:p>
    <w:p w14:paraId="74D6BB2F" w14:textId="77777777" w:rsidR="003E67AB" w:rsidRPr="003E67AB" w:rsidRDefault="003E67AB" w:rsidP="00232E6B">
      <w:pPr>
        <w:widowControl w:val="0"/>
        <w:autoSpaceDE w:val="0"/>
        <w:autoSpaceDN w:val="0"/>
        <w:adjustRightInd w:val="0"/>
        <w:spacing w:line="240" w:lineRule="auto"/>
        <w:ind w:left="480" w:hanging="480"/>
        <w:jc w:val="both"/>
        <w:rPr>
          <w:rFonts w:ascii="Times New Roman" w:hAnsi="Times New Roman" w:cs="Times New Roman"/>
          <w:noProof/>
          <w:sz w:val="24"/>
        </w:rPr>
      </w:pPr>
      <w:r w:rsidRPr="003E67AB">
        <w:rPr>
          <w:rFonts w:ascii="Times New Roman" w:hAnsi="Times New Roman" w:cs="Times New Roman"/>
          <w:noProof/>
          <w:kern w:val="0"/>
          <w:sz w:val="24"/>
        </w:rPr>
        <w:t xml:space="preserve">Yeye, O., &amp; Egbunike, P. A. (2021). Transfer Pricing, Accruals Earnings Management and Corporate Tax Avoidance of Listed Multinational Corporations in Nigeria. </w:t>
      </w:r>
      <w:r w:rsidRPr="003E67AB">
        <w:rPr>
          <w:rFonts w:ascii="Times New Roman" w:hAnsi="Times New Roman" w:cs="Times New Roman"/>
          <w:i/>
          <w:iCs/>
          <w:noProof/>
          <w:kern w:val="0"/>
          <w:sz w:val="24"/>
        </w:rPr>
        <w:t>Journal of Global Accounting</w:t>
      </w:r>
      <w:r w:rsidRPr="003E67AB">
        <w:rPr>
          <w:rFonts w:ascii="Times New Roman" w:hAnsi="Times New Roman" w:cs="Times New Roman"/>
          <w:noProof/>
          <w:kern w:val="0"/>
          <w:sz w:val="24"/>
        </w:rPr>
        <w:t xml:space="preserve">, </w:t>
      </w:r>
      <w:r w:rsidRPr="003E67AB">
        <w:rPr>
          <w:rFonts w:ascii="Times New Roman" w:hAnsi="Times New Roman" w:cs="Times New Roman"/>
          <w:i/>
          <w:iCs/>
          <w:noProof/>
          <w:kern w:val="0"/>
          <w:sz w:val="24"/>
        </w:rPr>
        <w:t>7</w:t>
      </w:r>
      <w:r w:rsidRPr="003E67AB">
        <w:rPr>
          <w:rFonts w:ascii="Times New Roman" w:hAnsi="Times New Roman" w:cs="Times New Roman"/>
          <w:noProof/>
          <w:kern w:val="0"/>
          <w:sz w:val="24"/>
        </w:rPr>
        <w:t>(1), 63–79. Retrieved from https://journals.unizik.edu.ng/joga</w:t>
      </w:r>
    </w:p>
    <w:p w14:paraId="57EE1BF4" w14:textId="77777777" w:rsidR="00516080" w:rsidRDefault="00AD6715" w:rsidP="00232E6B">
      <w:pPr>
        <w:spacing w:after="0" w:line="240" w:lineRule="auto"/>
        <w:jc w:val="both"/>
        <w:rPr>
          <w:rFonts w:ascii="Times New Roman" w:hAnsi="Times New Roman" w:cs="Times New Roman"/>
          <w:sz w:val="24"/>
          <w:szCs w:val="24"/>
        </w:rPr>
        <w:sectPr w:rsidR="00516080" w:rsidSect="007530BC">
          <w:pgSz w:w="11906" w:h="16838" w:code="9"/>
          <w:pgMar w:top="2268" w:right="1701" w:bottom="1701" w:left="2268" w:header="709" w:footer="709" w:gutter="0"/>
          <w:cols w:space="708"/>
          <w:titlePg/>
          <w:docGrid w:linePitch="360"/>
        </w:sectPr>
      </w:pPr>
      <w:r w:rsidRPr="002933A7">
        <w:rPr>
          <w:rFonts w:ascii="Times New Roman" w:hAnsi="Times New Roman" w:cs="Times New Roman"/>
          <w:sz w:val="24"/>
          <w:szCs w:val="24"/>
        </w:rPr>
        <w:fldChar w:fldCharType="end"/>
      </w:r>
    </w:p>
    <w:p w14:paraId="07B45194" w14:textId="77777777" w:rsidR="00541EBD" w:rsidRDefault="00541EBD" w:rsidP="00541EBD">
      <w:pPr>
        <w:spacing w:after="0" w:line="240" w:lineRule="auto"/>
        <w:jc w:val="center"/>
        <w:rPr>
          <w:rFonts w:ascii="Times New Roman" w:hAnsi="Times New Roman" w:cs="Times New Roman"/>
          <w:b/>
          <w:bCs/>
          <w:sz w:val="32"/>
          <w:szCs w:val="32"/>
        </w:rPr>
      </w:pPr>
    </w:p>
    <w:p w14:paraId="3E40C0F0" w14:textId="77777777" w:rsidR="00541EBD" w:rsidRDefault="00541EBD" w:rsidP="00541EBD">
      <w:pPr>
        <w:spacing w:after="0" w:line="240" w:lineRule="auto"/>
        <w:jc w:val="center"/>
        <w:rPr>
          <w:rFonts w:ascii="Times New Roman" w:hAnsi="Times New Roman" w:cs="Times New Roman"/>
          <w:b/>
          <w:bCs/>
          <w:sz w:val="32"/>
          <w:szCs w:val="32"/>
        </w:rPr>
      </w:pPr>
    </w:p>
    <w:p w14:paraId="2ABF7BB3" w14:textId="77777777" w:rsidR="00541EBD" w:rsidRDefault="00541EBD" w:rsidP="00541EBD">
      <w:pPr>
        <w:spacing w:after="0" w:line="240" w:lineRule="auto"/>
        <w:jc w:val="center"/>
        <w:rPr>
          <w:rFonts w:ascii="Times New Roman" w:hAnsi="Times New Roman" w:cs="Times New Roman"/>
          <w:b/>
          <w:bCs/>
          <w:sz w:val="32"/>
          <w:szCs w:val="32"/>
        </w:rPr>
      </w:pPr>
    </w:p>
    <w:p w14:paraId="0A162113" w14:textId="77777777" w:rsidR="00541EBD" w:rsidRDefault="00541EBD" w:rsidP="00541EBD">
      <w:pPr>
        <w:spacing w:after="0" w:line="240" w:lineRule="auto"/>
        <w:jc w:val="center"/>
        <w:rPr>
          <w:rFonts w:ascii="Times New Roman" w:hAnsi="Times New Roman" w:cs="Times New Roman"/>
          <w:b/>
          <w:bCs/>
          <w:sz w:val="32"/>
          <w:szCs w:val="32"/>
        </w:rPr>
      </w:pPr>
    </w:p>
    <w:p w14:paraId="1D12B943" w14:textId="77777777" w:rsidR="00541EBD" w:rsidRDefault="00541EBD" w:rsidP="00541EBD">
      <w:pPr>
        <w:spacing w:after="0" w:line="240" w:lineRule="auto"/>
        <w:jc w:val="center"/>
        <w:rPr>
          <w:rFonts w:ascii="Times New Roman" w:hAnsi="Times New Roman" w:cs="Times New Roman"/>
          <w:b/>
          <w:bCs/>
          <w:sz w:val="32"/>
          <w:szCs w:val="32"/>
        </w:rPr>
      </w:pPr>
    </w:p>
    <w:p w14:paraId="00044AC2" w14:textId="77777777" w:rsidR="00541EBD" w:rsidRDefault="00541EBD" w:rsidP="00541EBD">
      <w:pPr>
        <w:spacing w:after="0" w:line="240" w:lineRule="auto"/>
        <w:jc w:val="center"/>
        <w:rPr>
          <w:rFonts w:ascii="Times New Roman" w:hAnsi="Times New Roman" w:cs="Times New Roman"/>
          <w:b/>
          <w:bCs/>
          <w:sz w:val="32"/>
          <w:szCs w:val="32"/>
        </w:rPr>
      </w:pPr>
    </w:p>
    <w:p w14:paraId="0E742626" w14:textId="77777777" w:rsidR="00541EBD" w:rsidRDefault="00541EBD" w:rsidP="00541EBD">
      <w:pPr>
        <w:spacing w:after="0" w:line="240" w:lineRule="auto"/>
        <w:jc w:val="center"/>
        <w:rPr>
          <w:rFonts w:ascii="Times New Roman" w:hAnsi="Times New Roman" w:cs="Times New Roman"/>
          <w:b/>
          <w:bCs/>
          <w:sz w:val="32"/>
          <w:szCs w:val="32"/>
        </w:rPr>
      </w:pPr>
    </w:p>
    <w:p w14:paraId="1EDEC483" w14:textId="77777777" w:rsidR="00541EBD" w:rsidRDefault="00541EBD" w:rsidP="00541EBD">
      <w:pPr>
        <w:spacing w:after="0" w:line="240" w:lineRule="auto"/>
        <w:jc w:val="center"/>
        <w:rPr>
          <w:rFonts w:ascii="Times New Roman" w:hAnsi="Times New Roman" w:cs="Times New Roman"/>
          <w:b/>
          <w:bCs/>
          <w:sz w:val="32"/>
          <w:szCs w:val="32"/>
        </w:rPr>
      </w:pPr>
    </w:p>
    <w:p w14:paraId="343E695F" w14:textId="77777777" w:rsidR="00541EBD" w:rsidRDefault="00541EBD" w:rsidP="00541EBD">
      <w:pPr>
        <w:spacing w:after="0" w:line="240" w:lineRule="auto"/>
        <w:jc w:val="center"/>
        <w:rPr>
          <w:rFonts w:ascii="Times New Roman" w:hAnsi="Times New Roman" w:cs="Times New Roman"/>
          <w:b/>
          <w:bCs/>
          <w:sz w:val="32"/>
          <w:szCs w:val="32"/>
        </w:rPr>
      </w:pPr>
    </w:p>
    <w:p w14:paraId="67BAE8E0" w14:textId="77777777" w:rsidR="00541EBD" w:rsidRDefault="00541EBD" w:rsidP="00541EBD">
      <w:pPr>
        <w:spacing w:after="0" w:line="240" w:lineRule="auto"/>
        <w:jc w:val="center"/>
        <w:rPr>
          <w:rFonts w:ascii="Times New Roman" w:hAnsi="Times New Roman" w:cs="Times New Roman"/>
          <w:b/>
          <w:bCs/>
          <w:sz w:val="32"/>
          <w:szCs w:val="32"/>
        </w:rPr>
      </w:pPr>
    </w:p>
    <w:p w14:paraId="6903D24F" w14:textId="77777777" w:rsidR="00541EBD" w:rsidRDefault="00541EBD" w:rsidP="00541EBD">
      <w:pPr>
        <w:spacing w:after="0" w:line="240" w:lineRule="auto"/>
        <w:jc w:val="center"/>
        <w:rPr>
          <w:rFonts w:ascii="Times New Roman" w:hAnsi="Times New Roman" w:cs="Times New Roman"/>
          <w:b/>
          <w:bCs/>
          <w:sz w:val="32"/>
          <w:szCs w:val="32"/>
        </w:rPr>
      </w:pPr>
    </w:p>
    <w:p w14:paraId="15E0BCA8" w14:textId="77777777" w:rsidR="00541EBD" w:rsidRDefault="00541EBD" w:rsidP="00541EBD">
      <w:pPr>
        <w:spacing w:after="0" w:line="240" w:lineRule="auto"/>
        <w:jc w:val="center"/>
        <w:rPr>
          <w:rFonts w:ascii="Times New Roman" w:hAnsi="Times New Roman" w:cs="Times New Roman"/>
          <w:b/>
          <w:bCs/>
          <w:sz w:val="32"/>
          <w:szCs w:val="32"/>
        </w:rPr>
      </w:pPr>
    </w:p>
    <w:p w14:paraId="7273B3A1" w14:textId="77777777" w:rsidR="00541EBD" w:rsidRDefault="00541EBD" w:rsidP="00541EBD">
      <w:pPr>
        <w:spacing w:after="0" w:line="240" w:lineRule="auto"/>
        <w:jc w:val="center"/>
        <w:rPr>
          <w:rFonts w:ascii="Times New Roman" w:hAnsi="Times New Roman" w:cs="Times New Roman"/>
          <w:b/>
          <w:bCs/>
          <w:sz w:val="32"/>
          <w:szCs w:val="32"/>
        </w:rPr>
      </w:pPr>
    </w:p>
    <w:p w14:paraId="4B797010" w14:textId="62ED261D" w:rsidR="00541EBD" w:rsidRDefault="00541EBD" w:rsidP="00657769">
      <w:pPr>
        <w:spacing w:after="0" w:line="240" w:lineRule="auto"/>
        <w:rPr>
          <w:rFonts w:ascii="Times New Roman" w:hAnsi="Times New Roman" w:cs="Times New Roman"/>
          <w:b/>
          <w:bCs/>
          <w:sz w:val="32"/>
          <w:szCs w:val="32"/>
        </w:rPr>
      </w:pPr>
    </w:p>
    <w:p w14:paraId="74CCB0D9" w14:textId="18CB549B" w:rsidR="00516080" w:rsidRPr="00657769" w:rsidRDefault="00541EBD" w:rsidP="00657769">
      <w:pPr>
        <w:pStyle w:val="Heading1"/>
        <w:rPr>
          <w:sz w:val="32"/>
          <w:szCs w:val="48"/>
        </w:rPr>
        <w:sectPr w:rsidR="00516080" w:rsidRPr="00657769" w:rsidSect="007530BC">
          <w:pgSz w:w="11906" w:h="16838" w:code="9"/>
          <w:pgMar w:top="2268" w:right="1701" w:bottom="1701" w:left="2268" w:header="709" w:footer="709" w:gutter="0"/>
          <w:cols w:space="708"/>
          <w:titlePg/>
          <w:docGrid w:linePitch="360"/>
        </w:sectPr>
      </w:pPr>
      <w:bookmarkStart w:id="186" w:name="_Toc210632974"/>
      <w:r w:rsidRPr="00657769">
        <w:rPr>
          <w:sz w:val="32"/>
          <w:szCs w:val="48"/>
        </w:rPr>
        <w:t>LAMPIRAN</w:t>
      </w:r>
      <w:bookmarkEnd w:id="186"/>
    </w:p>
    <w:p w14:paraId="3CC97164" w14:textId="0EDABBAC" w:rsidR="00AC29B3" w:rsidRPr="00950655" w:rsidRDefault="00950655" w:rsidP="00950655">
      <w:pPr>
        <w:pStyle w:val="Caption"/>
        <w:jc w:val="both"/>
        <w:rPr>
          <w:sz w:val="22"/>
          <w:szCs w:val="22"/>
        </w:rPr>
      </w:pPr>
      <w:bookmarkStart w:id="187" w:name="_Toc210632774"/>
      <w:bookmarkEnd w:id="5"/>
      <w:r w:rsidRPr="00950655">
        <w:rPr>
          <w:sz w:val="22"/>
          <w:szCs w:val="22"/>
        </w:rPr>
        <w:lastRenderedPageBreak/>
        <w:t xml:space="preserve">Lampiran </w:t>
      </w:r>
      <w:r w:rsidRPr="00950655">
        <w:rPr>
          <w:sz w:val="22"/>
          <w:szCs w:val="22"/>
        </w:rPr>
        <w:fldChar w:fldCharType="begin"/>
      </w:r>
      <w:r w:rsidRPr="00950655">
        <w:rPr>
          <w:sz w:val="22"/>
          <w:szCs w:val="22"/>
        </w:rPr>
        <w:instrText xml:space="preserve"> SEQ Lampiran \* ARABIC </w:instrText>
      </w:r>
      <w:r w:rsidRPr="00950655">
        <w:rPr>
          <w:sz w:val="22"/>
          <w:szCs w:val="22"/>
        </w:rPr>
        <w:fldChar w:fldCharType="separate"/>
      </w:r>
      <w:r w:rsidR="00743074">
        <w:rPr>
          <w:noProof/>
          <w:sz w:val="22"/>
          <w:szCs w:val="22"/>
        </w:rPr>
        <w:t>1</w:t>
      </w:r>
      <w:r w:rsidRPr="00950655">
        <w:rPr>
          <w:sz w:val="22"/>
          <w:szCs w:val="22"/>
        </w:rPr>
        <w:fldChar w:fldCharType="end"/>
      </w:r>
      <w:r w:rsidRPr="00950655">
        <w:rPr>
          <w:sz w:val="22"/>
          <w:szCs w:val="22"/>
        </w:rPr>
        <w:t xml:space="preserve">: </w:t>
      </w:r>
      <w:r w:rsidR="00232E6B" w:rsidRPr="00950655">
        <w:rPr>
          <w:rFonts w:cs="Times New Roman"/>
          <w:sz w:val="22"/>
          <w:szCs w:val="22"/>
        </w:rPr>
        <w:t xml:space="preserve">Daftar Sampel Perusahaan </w:t>
      </w:r>
      <w:proofErr w:type="spellStart"/>
      <w:r w:rsidR="00232E6B" w:rsidRPr="00950655">
        <w:rPr>
          <w:rFonts w:cs="Times New Roman"/>
          <w:sz w:val="22"/>
          <w:szCs w:val="22"/>
        </w:rPr>
        <w:t>Multinasional</w:t>
      </w:r>
      <w:proofErr w:type="spellEnd"/>
      <w:r w:rsidR="00232E6B" w:rsidRPr="00950655">
        <w:rPr>
          <w:rFonts w:cs="Times New Roman"/>
          <w:sz w:val="22"/>
          <w:szCs w:val="22"/>
        </w:rPr>
        <w:t xml:space="preserve"> Sektor </w:t>
      </w:r>
      <w:proofErr w:type="spellStart"/>
      <w:r w:rsidR="00232E6B" w:rsidRPr="00950655">
        <w:rPr>
          <w:rFonts w:cs="Times New Roman"/>
          <w:sz w:val="22"/>
          <w:szCs w:val="22"/>
        </w:rPr>
        <w:t>Pertambangan</w:t>
      </w:r>
      <w:proofErr w:type="spellEnd"/>
      <w:r w:rsidR="00232E6B" w:rsidRPr="00950655">
        <w:rPr>
          <w:rFonts w:cs="Times New Roman"/>
          <w:sz w:val="22"/>
          <w:szCs w:val="22"/>
        </w:rPr>
        <w:t xml:space="preserve"> Yang </w:t>
      </w:r>
      <w:proofErr w:type="spellStart"/>
      <w:r w:rsidR="00232E6B" w:rsidRPr="00950655">
        <w:rPr>
          <w:rFonts w:cs="Times New Roman"/>
          <w:sz w:val="22"/>
          <w:szCs w:val="22"/>
        </w:rPr>
        <w:t>Terdaftar</w:t>
      </w:r>
      <w:proofErr w:type="spellEnd"/>
      <w:r w:rsidR="00232E6B" w:rsidRPr="00950655">
        <w:rPr>
          <w:rFonts w:cs="Times New Roman"/>
          <w:sz w:val="22"/>
          <w:szCs w:val="22"/>
        </w:rPr>
        <w:t xml:space="preserve"> di Bursa </w:t>
      </w:r>
      <w:proofErr w:type="spellStart"/>
      <w:r w:rsidR="00232E6B" w:rsidRPr="00950655">
        <w:rPr>
          <w:rFonts w:cs="Times New Roman"/>
          <w:sz w:val="22"/>
          <w:szCs w:val="22"/>
        </w:rPr>
        <w:t>Efek</w:t>
      </w:r>
      <w:proofErr w:type="spellEnd"/>
      <w:r w:rsidR="00232E6B" w:rsidRPr="00950655">
        <w:rPr>
          <w:rFonts w:cs="Times New Roman"/>
          <w:sz w:val="22"/>
          <w:szCs w:val="22"/>
        </w:rPr>
        <w:t xml:space="preserve"> Indonesia Pada </w:t>
      </w:r>
      <w:proofErr w:type="spellStart"/>
      <w:r w:rsidR="00232E6B" w:rsidRPr="00950655">
        <w:rPr>
          <w:rFonts w:cs="Times New Roman"/>
          <w:sz w:val="22"/>
          <w:szCs w:val="22"/>
        </w:rPr>
        <w:t>Tahun</w:t>
      </w:r>
      <w:proofErr w:type="spellEnd"/>
      <w:r w:rsidR="00232E6B" w:rsidRPr="00950655">
        <w:rPr>
          <w:rFonts w:cs="Times New Roman"/>
          <w:sz w:val="22"/>
          <w:szCs w:val="22"/>
        </w:rPr>
        <w:t xml:space="preserve"> 2019 – 2023</w:t>
      </w:r>
      <w:bookmarkEnd w:id="187"/>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58"/>
        <w:gridCol w:w="5382"/>
      </w:tblGrid>
      <w:tr w:rsidR="00232E6B" w14:paraId="1640DD0B" w14:textId="77777777" w:rsidTr="00232E6B">
        <w:trPr>
          <w:trHeight w:val="230"/>
        </w:trPr>
        <w:tc>
          <w:tcPr>
            <w:tcW w:w="989" w:type="dxa"/>
          </w:tcPr>
          <w:p w14:paraId="430CEDAC" w14:textId="77777777" w:rsidR="00232E6B" w:rsidRDefault="00232E6B" w:rsidP="00AA2DCA">
            <w:pPr>
              <w:pStyle w:val="TableParagraph"/>
              <w:ind w:left="65" w:right="57"/>
              <w:rPr>
                <w:b/>
                <w:sz w:val="20"/>
              </w:rPr>
            </w:pPr>
            <w:r>
              <w:rPr>
                <w:b/>
                <w:spacing w:val="-5"/>
                <w:sz w:val="20"/>
              </w:rPr>
              <w:t>No</w:t>
            </w:r>
          </w:p>
        </w:tc>
        <w:tc>
          <w:tcPr>
            <w:tcW w:w="1558" w:type="dxa"/>
          </w:tcPr>
          <w:p w14:paraId="6206B487" w14:textId="77777777" w:rsidR="00232E6B" w:rsidRDefault="00232E6B" w:rsidP="00AA2DCA">
            <w:pPr>
              <w:pStyle w:val="TableParagraph"/>
              <w:ind w:left="12"/>
              <w:rPr>
                <w:b/>
                <w:sz w:val="20"/>
              </w:rPr>
            </w:pPr>
            <w:r>
              <w:rPr>
                <w:b/>
                <w:spacing w:val="-4"/>
                <w:sz w:val="20"/>
              </w:rPr>
              <w:t>Kode</w:t>
            </w:r>
          </w:p>
        </w:tc>
        <w:tc>
          <w:tcPr>
            <w:tcW w:w="5382" w:type="dxa"/>
          </w:tcPr>
          <w:p w14:paraId="36487F1A" w14:textId="77777777" w:rsidR="00232E6B" w:rsidRDefault="00232E6B" w:rsidP="00AA2DCA">
            <w:pPr>
              <w:pStyle w:val="TableParagraph"/>
              <w:ind w:left="5"/>
              <w:rPr>
                <w:b/>
                <w:sz w:val="20"/>
              </w:rPr>
            </w:pPr>
            <w:r>
              <w:rPr>
                <w:b/>
                <w:sz w:val="20"/>
              </w:rPr>
              <w:t>Nama</w:t>
            </w:r>
            <w:r>
              <w:rPr>
                <w:b/>
                <w:spacing w:val="-5"/>
                <w:sz w:val="20"/>
              </w:rPr>
              <w:t xml:space="preserve"> </w:t>
            </w:r>
            <w:r>
              <w:rPr>
                <w:b/>
                <w:spacing w:val="-2"/>
                <w:sz w:val="20"/>
              </w:rPr>
              <w:t>Perusahaan</w:t>
            </w:r>
          </w:p>
        </w:tc>
      </w:tr>
      <w:tr w:rsidR="00232E6B" w14:paraId="5BFD8777" w14:textId="77777777" w:rsidTr="00232E6B">
        <w:trPr>
          <w:trHeight w:val="230"/>
        </w:trPr>
        <w:tc>
          <w:tcPr>
            <w:tcW w:w="989" w:type="dxa"/>
          </w:tcPr>
          <w:p w14:paraId="516CA53E" w14:textId="77777777" w:rsidR="00232E6B" w:rsidRDefault="00232E6B" w:rsidP="00AA2DCA">
            <w:pPr>
              <w:pStyle w:val="TableParagraph"/>
              <w:ind w:left="65" w:right="98"/>
              <w:rPr>
                <w:sz w:val="20"/>
              </w:rPr>
            </w:pPr>
            <w:r>
              <w:rPr>
                <w:spacing w:val="-5"/>
                <w:sz w:val="20"/>
              </w:rPr>
              <w:t>1.</w:t>
            </w:r>
          </w:p>
        </w:tc>
        <w:tc>
          <w:tcPr>
            <w:tcW w:w="1558" w:type="dxa"/>
          </w:tcPr>
          <w:p w14:paraId="500C28D8" w14:textId="77777777" w:rsidR="00232E6B" w:rsidRDefault="00232E6B" w:rsidP="00AA2DCA">
            <w:pPr>
              <w:pStyle w:val="TableParagraph"/>
              <w:ind w:left="107"/>
              <w:jc w:val="left"/>
              <w:rPr>
                <w:sz w:val="20"/>
              </w:rPr>
            </w:pPr>
            <w:r>
              <w:rPr>
                <w:spacing w:val="-4"/>
                <w:sz w:val="20"/>
              </w:rPr>
              <w:t>BYAN</w:t>
            </w:r>
          </w:p>
        </w:tc>
        <w:tc>
          <w:tcPr>
            <w:tcW w:w="5382" w:type="dxa"/>
          </w:tcPr>
          <w:p w14:paraId="7D87C0D4" w14:textId="77777777" w:rsidR="00232E6B" w:rsidRDefault="00232E6B" w:rsidP="00AA2DCA">
            <w:pPr>
              <w:pStyle w:val="TableParagraph"/>
              <w:ind w:left="107"/>
              <w:jc w:val="left"/>
              <w:rPr>
                <w:sz w:val="20"/>
              </w:rPr>
            </w:pPr>
            <w:r>
              <w:rPr>
                <w:sz w:val="20"/>
              </w:rPr>
              <w:t>Bayan</w:t>
            </w:r>
            <w:r>
              <w:rPr>
                <w:spacing w:val="-7"/>
                <w:sz w:val="20"/>
              </w:rPr>
              <w:t xml:space="preserve"> </w:t>
            </w:r>
            <w:r>
              <w:rPr>
                <w:sz w:val="20"/>
              </w:rPr>
              <w:t>Resources</w:t>
            </w:r>
            <w:r>
              <w:rPr>
                <w:spacing w:val="-12"/>
                <w:sz w:val="20"/>
              </w:rPr>
              <w:t xml:space="preserve"> </w:t>
            </w:r>
            <w:r>
              <w:rPr>
                <w:spacing w:val="-5"/>
                <w:sz w:val="20"/>
              </w:rPr>
              <w:t>Tbk</w:t>
            </w:r>
          </w:p>
        </w:tc>
      </w:tr>
      <w:tr w:rsidR="00232E6B" w14:paraId="080D26B1" w14:textId="77777777" w:rsidTr="00232E6B">
        <w:trPr>
          <w:trHeight w:val="230"/>
        </w:trPr>
        <w:tc>
          <w:tcPr>
            <w:tcW w:w="989" w:type="dxa"/>
          </w:tcPr>
          <w:p w14:paraId="2842C336" w14:textId="77777777" w:rsidR="00232E6B" w:rsidRDefault="00232E6B" w:rsidP="00AA2DCA">
            <w:pPr>
              <w:pStyle w:val="TableParagraph"/>
              <w:ind w:left="65" w:right="98"/>
              <w:rPr>
                <w:sz w:val="20"/>
              </w:rPr>
            </w:pPr>
            <w:r>
              <w:rPr>
                <w:spacing w:val="-5"/>
                <w:sz w:val="20"/>
              </w:rPr>
              <w:t>2.</w:t>
            </w:r>
          </w:p>
        </w:tc>
        <w:tc>
          <w:tcPr>
            <w:tcW w:w="1558" w:type="dxa"/>
          </w:tcPr>
          <w:p w14:paraId="2447C66F" w14:textId="77777777" w:rsidR="00232E6B" w:rsidRDefault="00232E6B" w:rsidP="00AA2DCA">
            <w:pPr>
              <w:pStyle w:val="TableParagraph"/>
              <w:ind w:left="107"/>
              <w:jc w:val="left"/>
              <w:rPr>
                <w:sz w:val="20"/>
              </w:rPr>
            </w:pPr>
            <w:r>
              <w:rPr>
                <w:spacing w:val="-4"/>
                <w:sz w:val="20"/>
              </w:rPr>
              <w:t>ADRO</w:t>
            </w:r>
          </w:p>
        </w:tc>
        <w:tc>
          <w:tcPr>
            <w:tcW w:w="5382" w:type="dxa"/>
          </w:tcPr>
          <w:p w14:paraId="709465AA" w14:textId="77777777" w:rsidR="00232E6B" w:rsidRDefault="00232E6B" w:rsidP="00AA2DCA">
            <w:pPr>
              <w:pStyle w:val="TableParagraph"/>
              <w:ind w:left="107"/>
              <w:jc w:val="left"/>
              <w:rPr>
                <w:sz w:val="20"/>
              </w:rPr>
            </w:pPr>
            <w:r>
              <w:rPr>
                <w:sz w:val="20"/>
              </w:rPr>
              <w:t>Alamtri</w:t>
            </w:r>
            <w:r>
              <w:rPr>
                <w:spacing w:val="-8"/>
                <w:sz w:val="20"/>
              </w:rPr>
              <w:t xml:space="preserve"> </w:t>
            </w:r>
            <w:r>
              <w:rPr>
                <w:sz w:val="20"/>
              </w:rPr>
              <w:t>Resources</w:t>
            </w:r>
            <w:r>
              <w:rPr>
                <w:spacing w:val="-7"/>
                <w:sz w:val="20"/>
              </w:rPr>
              <w:t xml:space="preserve"> </w:t>
            </w:r>
            <w:r>
              <w:rPr>
                <w:sz w:val="20"/>
              </w:rPr>
              <w:t>Indonesia</w:t>
            </w:r>
            <w:r>
              <w:rPr>
                <w:spacing w:val="-11"/>
                <w:sz w:val="20"/>
              </w:rPr>
              <w:t xml:space="preserve"> </w:t>
            </w:r>
            <w:r>
              <w:rPr>
                <w:spacing w:val="-5"/>
                <w:sz w:val="20"/>
              </w:rPr>
              <w:t>Tbk</w:t>
            </w:r>
          </w:p>
        </w:tc>
      </w:tr>
      <w:tr w:rsidR="00232E6B" w14:paraId="75EBC7A5" w14:textId="77777777" w:rsidTr="00232E6B">
        <w:trPr>
          <w:trHeight w:val="230"/>
        </w:trPr>
        <w:tc>
          <w:tcPr>
            <w:tcW w:w="989" w:type="dxa"/>
          </w:tcPr>
          <w:p w14:paraId="7B92188F" w14:textId="77777777" w:rsidR="00232E6B" w:rsidRDefault="00232E6B" w:rsidP="00AA2DCA">
            <w:pPr>
              <w:pStyle w:val="TableParagraph"/>
              <w:ind w:left="65" w:right="98"/>
              <w:rPr>
                <w:sz w:val="20"/>
              </w:rPr>
            </w:pPr>
            <w:r>
              <w:rPr>
                <w:spacing w:val="-5"/>
                <w:sz w:val="20"/>
              </w:rPr>
              <w:t>3.</w:t>
            </w:r>
          </w:p>
        </w:tc>
        <w:tc>
          <w:tcPr>
            <w:tcW w:w="1558" w:type="dxa"/>
          </w:tcPr>
          <w:p w14:paraId="2EC511FF" w14:textId="77777777" w:rsidR="00232E6B" w:rsidRDefault="00232E6B" w:rsidP="00AA2DCA">
            <w:pPr>
              <w:pStyle w:val="TableParagraph"/>
              <w:ind w:left="107"/>
              <w:jc w:val="left"/>
              <w:rPr>
                <w:sz w:val="20"/>
              </w:rPr>
            </w:pPr>
            <w:r>
              <w:rPr>
                <w:spacing w:val="-4"/>
                <w:sz w:val="20"/>
              </w:rPr>
              <w:t>GEMS</w:t>
            </w:r>
          </w:p>
        </w:tc>
        <w:tc>
          <w:tcPr>
            <w:tcW w:w="5382" w:type="dxa"/>
          </w:tcPr>
          <w:p w14:paraId="59503AC7" w14:textId="77777777" w:rsidR="00232E6B" w:rsidRDefault="00232E6B" w:rsidP="00AA2DCA">
            <w:pPr>
              <w:pStyle w:val="TableParagraph"/>
              <w:ind w:left="107"/>
              <w:jc w:val="left"/>
              <w:rPr>
                <w:sz w:val="20"/>
              </w:rPr>
            </w:pPr>
            <w:r>
              <w:rPr>
                <w:sz w:val="20"/>
              </w:rPr>
              <w:t>Golden</w:t>
            </w:r>
            <w:r>
              <w:rPr>
                <w:spacing w:val="-7"/>
                <w:sz w:val="20"/>
              </w:rPr>
              <w:t xml:space="preserve"> </w:t>
            </w:r>
            <w:r>
              <w:rPr>
                <w:sz w:val="20"/>
              </w:rPr>
              <w:t>Energy</w:t>
            </w:r>
            <w:r>
              <w:rPr>
                <w:spacing w:val="-6"/>
                <w:sz w:val="20"/>
              </w:rPr>
              <w:t xml:space="preserve"> </w:t>
            </w:r>
            <w:r>
              <w:rPr>
                <w:sz w:val="20"/>
              </w:rPr>
              <w:t>Mines</w:t>
            </w:r>
            <w:r>
              <w:rPr>
                <w:spacing w:val="-11"/>
                <w:sz w:val="20"/>
              </w:rPr>
              <w:t xml:space="preserve"> </w:t>
            </w:r>
            <w:r>
              <w:rPr>
                <w:spacing w:val="-5"/>
                <w:sz w:val="20"/>
              </w:rPr>
              <w:t>Tbk</w:t>
            </w:r>
          </w:p>
        </w:tc>
      </w:tr>
      <w:tr w:rsidR="00232E6B" w14:paraId="7C9E5813" w14:textId="77777777" w:rsidTr="00232E6B">
        <w:trPr>
          <w:trHeight w:val="230"/>
        </w:trPr>
        <w:tc>
          <w:tcPr>
            <w:tcW w:w="989" w:type="dxa"/>
          </w:tcPr>
          <w:p w14:paraId="7156FF99" w14:textId="77777777" w:rsidR="00232E6B" w:rsidRDefault="00232E6B" w:rsidP="00AA2DCA">
            <w:pPr>
              <w:pStyle w:val="TableParagraph"/>
              <w:ind w:left="65" w:right="98"/>
              <w:rPr>
                <w:sz w:val="20"/>
              </w:rPr>
            </w:pPr>
            <w:r>
              <w:rPr>
                <w:spacing w:val="-5"/>
                <w:sz w:val="20"/>
              </w:rPr>
              <w:t>4.</w:t>
            </w:r>
          </w:p>
        </w:tc>
        <w:tc>
          <w:tcPr>
            <w:tcW w:w="1558" w:type="dxa"/>
          </w:tcPr>
          <w:p w14:paraId="319877C2" w14:textId="77777777" w:rsidR="00232E6B" w:rsidRDefault="00232E6B" w:rsidP="00AA2DCA">
            <w:pPr>
              <w:pStyle w:val="TableParagraph"/>
              <w:ind w:left="107"/>
              <w:jc w:val="left"/>
              <w:rPr>
                <w:sz w:val="20"/>
              </w:rPr>
            </w:pPr>
            <w:r>
              <w:rPr>
                <w:spacing w:val="-4"/>
                <w:sz w:val="20"/>
              </w:rPr>
              <w:t>PTBA</w:t>
            </w:r>
          </w:p>
        </w:tc>
        <w:tc>
          <w:tcPr>
            <w:tcW w:w="5382" w:type="dxa"/>
          </w:tcPr>
          <w:p w14:paraId="41372BF6" w14:textId="77777777" w:rsidR="00232E6B" w:rsidRDefault="00232E6B" w:rsidP="00AA2DCA">
            <w:pPr>
              <w:pStyle w:val="TableParagraph"/>
              <w:ind w:left="107"/>
              <w:jc w:val="left"/>
              <w:rPr>
                <w:sz w:val="20"/>
              </w:rPr>
            </w:pPr>
            <w:r>
              <w:rPr>
                <w:sz w:val="20"/>
              </w:rPr>
              <w:t>Bukit</w:t>
            </w:r>
            <w:r>
              <w:rPr>
                <w:spacing w:val="-13"/>
                <w:sz w:val="20"/>
              </w:rPr>
              <w:t xml:space="preserve"> </w:t>
            </w:r>
            <w:r>
              <w:rPr>
                <w:sz w:val="20"/>
              </w:rPr>
              <w:t>Asam</w:t>
            </w:r>
            <w:r>
              <w:rPr>
                <w:spacing w:val="-12"/>
                <w:sz w:val="20"/>
              </w:rPr>
              <w:t xml:space="preserve"> </w:t>
            </w:r>
            <w:r>
              <w:rPr>
                <w:spacing w:val="-5"/>
                <w:sz w:val="20"/>
              </w:rPr>
              <w:t>Tbk</w:t>
            </w:r>
          </w:p>
        </w:tc>
      </w:tr>
      <w:tr w:rsidR="00232E6B" w14:paraId="7F637514" w14:textId="77777777" w:rsidTr="00232E6B">
        <w:trPr>
          <w:trHeight w:val="230"/>
        </w:trPr>
        <w:tc>
          <w:tcPr>
            <w:tcW w:w="989" w:type="dxa"/>
          </w:tcPr>
          <w:p w14:paraId="61A5DDB1" w14:textId="77777777" w:rsidR="00232E6B" w:rsidRDefault="00232E6B" w:rsidP="00AA2DCA">
            <w:pPr>
              <w:pStyle w:val="TableParagraph"/>
              <w:ind w:left="65" w:right="98"/>
              <w:rPr>
                <w:sz w:val="20"/>
              </w:rPr>
            </w:pPr>
            <w:r>
              <w:rPr>
                <w:spacing w:val="-5"/>
                <w:sz w:val="20"/>
              </w:rPr>
              <w:t>5.</w:t>
            </w:r>
          </w:p>
        </w:tc>
        <w:tc>
          <w:tcPr>
            <w:tcW w:w="1558" w:type="dxa"/>
          </w:tcPr>
          <w:p w14:paraId="3336B4D4" w14:textId="77777777" w:rsidR="00232E6B" w:rsidRDefault="00232E6B" w:rsidP="00AA2DCA">
            <w:pPr>
              <w:pStyle w:val="TableParagraph"/>
              <w:ind w:left="107"/>
              <w:jc w:val="left"/>
              <w:rPr>
                <w:sz w:val="20"/>
              </w:rPr>
            </w:pPr>
            <w:r>
              <w:rPr>
                <w:spacing w:val="-4"/>
                <w:sz w:val="20"/>
              </w:rPr>
              <w:t>TCPI</w:t>
            </w:r>
          </w:p>
        </w:tc>
        <w:tc>
          <w:tcPr>
            <w:tcW w:w="5382" w:type="dxa"/>
          </w:tcPr>
          <w:p w14:paraId="54C40793" w14:textId="77777777" w:rsidR="00232E6B" w:rsidRDefault="00232E6B" w:rsidP="00AA2DCA">
            <w:pPr>
              <w:pStyle w:val="TableParagraph"/>
              <w:ind w:left="107"/>
              <w:jc w:val="left"/>
              <w:rPr>
                <w:sz w:val="20"/>
              </w:rPr>
            </w:pPr>
            <w:r>
              <w:rPr>
                <w:sz w:val="20"/>
              </w:rPr>
              <w:t>Transcoal</w:t>
            </w:r>
            <w:r>
              <w:rPr>
                <w:spacing w:val="-12"/>
                <w:sz w:val="20"/>
              </w:rPr>
              <w:t xml:space="preserve"> </w:t>
            </w:r>
            <w:r>
              <w:rPr>
                <w:sz w:val="20"/>
              </w:rPr>
              <w:t>Pacific</w:t>
            </w:r>
            <w:r>
              <w:rPr>
                <w:spacing w:val="-13"/>
                <w:sz w:val="20"/>
              </w:rPr>
              <w:t xml:space="preserve"> </w:t>
            </w:r>
            <w:r>
              <w:rPr>
                <w:spacing w:val="-5"/>
                <w:sz w:val="20"/>
              </w:rPr>
              <w:t>Tbk</w:t>
            </w:r>
          </w:p>
        </w:tc>
      </w:tr>
      <w:tr w:rsidR="00232E6B" w14:paraId="25EFE4DC" w14:textId="77777777" w:rsidTr="00232E6B">
        <w:trPr>
          <w:trHeight w:val="230"/>
        </w:trPr>
        <w:tc>
          <w:tcPr>
            <w:tcW w:w="989" w:type="dxa"/>
          </w:tcPr>
          <w:p w14:paraId="258F88F0" w14:textId="77777777" w:rsidR="00232E6B" w:rsidRDefault="00232E6B" w:rsidP="00AA2DCA">
            <w:pPr>
              <w:pStyle w:val="TableParagraph"/>
              <w:ind w:left="65" w:right="98"/>
              <w:rPr>
                <w:sz w:val="20"/>
              </w:rPr>
            </w:pPr>
            <w:r>
              <w:rPr>
                <w:spacing w:val="-5"/>
                <w:sz w:val="20"/>
              </w:rPr>
              <w:t>6.</w:t>
            </w:r>
          </w:p>
        </w:tc>
        <w:tc>
          <w:tcPr>
            <w:tcW w:w="1558" w:type="dxa"/>
          </w:tcPr>
          <w:p w14:paraId="0E851EA8" w14:textId="77777777" w:rsidR="00232E6B" w:rsidRDefault="00232E6B" w:rsidP="00AA2DCA">
            <w:pPr>
              <w:pStyle w:val="TableParagraph"/>
              <w:ind w:left="107"/>
              <w:jc w:val="left"/>
              <w:rPr>
                <w:sz w:val="20"/>
              </w:rPr>
            </w:pPr>
            <w:r>
              <w:rPr>
                <w:spacing w:val="-4"/>
                <w:sz w:val="20"/>
              </w:rPr>
              <w:t>BSSR</w:t>
            </w:r>
          </w:p>
        </w:tc>
        <w:tc>
          <w:tcPr>
            <w:tcW w:w="5382" w:type="dxa"/>
          </w:tcPr>
          <w:p w14:paraId="23F5C0BD" w14:textId="77777777" w:rsidR="00232E6B" w:rsidRDefault="00232E6B" w:rsidP="00AA2DCA">
            <w:pPr>
              <w:pStyle w:val="TableParagraph"/>
              <w:ind w:left="107"/>
              <w:jc w:val="left"/>
              <w:rPr>
                <w:sz w:val="20"/>
              </w:rPr>
            </w:pPr>
            <w:r>
              <w:rPr>
                <w:sz w:val="20"/>
              </w:rPr>
              <w:t>Baramulti</w:t>
            </w:r>
            <w:r>
              <w:rPr>
                <w:spacing w:val="-12"/>
                <w:sz w:val="20"/>
              </w:rPr>
              <w:t xml:space="preserve"> </w:t>
            </w:r>
            <w:r>
              <w:rPr>
                <w:sz w:val="20"/>
              </w:rPr>
              <w:t>Suksessarana</w:t>
            </w:r>
            <w:r>
              <w:rPr>
                <w:spacing w:val="-12"/>
                <w:sz w:val="20"/>
              </w:rPr>
              <w:t xml:space="preserve"> </w:t>
            </w:r>
            <w:r>
              <w:rPr>
                <w:spacing w:val="-5"/>
                <w:sz w:val="20"/>
              </w:rPr>
              <w:t>Tbk</w:t>
            </w:r>
          </w:p>
        </w:tc>
      </w:tr>
      <w:tr w:rsidR="00232E6B" w14:paraId="4D48F36E" w14:textId="77777777" w:rsidTr="00232E6B">
        <w:trPr>
          <w:trHeight w:val="230"/>
        </w:trPr>
        <w:tc>
          <w:tcPr>
            <w:tcW w:w="989" w:type="dxa"/>
          </w:tcPr>
          <w:p w14:paraId="7F2B895C" w14:textId="77777777" w:rsidR="00232E6B" w:rsidRDefault="00232E6B" w:rsidP="00AA2DCA">
            <w:pPr>
              <w:pStyle w:val="TableParagraph"/>
              <w:ind w:left="65" w:right="98"/>
              <w:rPr>
                <w:sz w:val="20"/>
              </w:rPr>
            </w:pPr>
            <w:r>
              <w:rPr>
                <w:spacing w:val="-5"/>
                <w:sz w:val="20"/>
              </w:rPr>
              <w:t>7.</w:t>
            </w:r>
          </w:p>
        </w:tc>
        <w:tc>
          <w:tcPr>
            <w:tcW w:w="1558" w:type="dxa"/>
          </w:tcPr>
          <w:p w14:paraId="44418C87" w14:textId="77777777" w:rsidR="00232E6B" w:rsidRDefault="00232E6B" w:rsidP="00AA2DCA">
            <w:pPr>
              <w:pStyle w:val="TableParagraph"/>
              <w:ind w:left="107"/>
              <w:jc w:val="left"/>
              <w:rPr>
                <w:sz w:val="20"/>
              </w:rPr>
            </w:pPr>
            <w:r>
              <w:rPr>
                <w:spacing w:val="-4"/>
                <w:sz w:val="20"/>
              </w:rPr>
              <w:t>HRUM</w:t>
            </w:r>
          </w:p>
        </w:tc>
        <w:tc>
          <w:tcPr>
            <w:tcW w:w="5382" w:type="dxa"/>
          </w:tcPr>
          <w:p w14:paraId="21B8E57F" w14:textId="77777777" w:rsidR="00232E6B" w:rsidRDefault="00232E6B" w:rsidP="00AA2DCA">
            <w:pPr>
              <w:pStyle w:val="TableParagraph"/>
              <w:ind w:left="107"/>
              <w:jc w:val="left"/>
              <w:rPr>
                <w:sz w:val="20"/>
              </w:rPr>
            </w:pPr>
            <w:r>
              <w:rPr>
                <w:sz w:val="20"/>
              </w:rPr>
              <w:t>Harum</w:t>
            </w:r>
            <w:r>
              <w:rPr>
                <w:spacing w:val="-7"/>
                <w:sz w:val="20"/>
              </w:rPr>
              <w:t xml:space="preserve"> </w:t>
            </w:r>
            <w:r>
              <w:rPr>
                <w:sz w:val="20"/>
              </w:rPr>
              <w:t>Energy</w:t>
            </w:r>
            <w:r>
              <w:rPr>
                <w:spacing w:val="-11"/>
                <w:sz w:val="20"/>
              </w:rPr>
              <w:t xml:space="preserve"> </w:t>
            </w:r>
            <w:r>
              <w:rPr>
                <w:spacing w:val="-5"/>
                <w:sz w:val="20"/>
              </w:rPr>
              <w:t>Tbk</w:t>
            </w:r>
          </w:p>
        </w:tc>
      </w:tr>
      <w:tr w:rsidR="00232E6B" w14:paraId="055D4B76" w14:textId="77777777" w:rsidTr="00232E6B">
        <w:trPr>
          <w:trHeight w:val="230"/>
        </w:trPr>
        <w:tc>
          <w:tcPr>
            <w:tcW w:w="989" w:type="dxa"/>
          </w:tcPr>
          <w:p w14:paraId="02AFA8F1" w14:textId="77777777" w:rsidR="00232E6B" w:rsidRDefault="00232E6B" w:rsidP="00AA2DCA">
            <w:pPr>
              <w:pStyle w:val="TableParagraph"/>
              <w:ind w:left="65" w:right="98"/>
              <w:rPr>
                <w:sz w:val="20"/>
              </w:rPr>
            </w:pPr>
            <w:r>
              <w:rPr>
                <w:spacing w:val="-5"/>
                <w:sz w:val="20"/>
              </w:rPr>
              <w:t>8.</w:t>
            </w:r>
          </w:p>
        </w:tc>
        <w:tc>
          <w:tcPr>
            <w:tcW w:w="1558" w:type="dxa"/>
          </w:tcPr>
          <w:p w14:paraId="27F0E132" w14:textId="77777777" w:rsidR="00232E6B" w:rsidRDefault="00232E6B" w:rsidP="00AA2DCA">
            <w:pPr>
              <w:pStyle w:val="TableParagraph"/>
              <w:ind w:left="107"/>
              <w:jc w:val="left"/>
              <w:rPr>
                <w:sz w:val="20"/>
              </w:rPr>
            </w:pPr>
            <w:r>
              <w:rPr>
                <w:spacing w:val="-4"/>
                <w:sz w:val="20"/>
              </w:rPr>
              <w:t>BIPI</w:t>
            </w:r>
          </w:p>
        </w:tc>
        <w:tc>
          <w:tcPr>
            <w:tcW w:w="5382" w:type="dxa"/>
          </w:tcPr>
          <w:p w14:paraId="5EFC051E" w14:textId="77777777" w:rsidR="00232E6B" w:rsidRDefault="00232E6B" w:rsidP="00AA2DCA">
            <w:pPr>
              <w:pStyle w:val="TableParagraph"/>
              <w:ind w:left="107"/>
              <w:jc w:val="left"/>
              <w:rPr>
                <w:sz w:val="20"/>
              </w:rPr>
            </w:pPr>
            <w:r>
              <w:rPr>
                <w:sz w:val="20"/>
              </w:rPr>
              <w:t>Astrindo</w:t>
            </w:r>
            <w:r>
              <w:rPr>
                <w:spacing w:val="-9"/>
                <w:sz w:val="20"/>
              </w:rPr>
              <w:t xml:space="preserve"> </w:t>
            </w:r>
            <w:r>
              <w:rPr>
                <w:sz w:val="20"/>
              </w:rPr>
              <w:t>Nusantara</w:t>
            </w:r>
            <w:r>
              <w:rPr>
                <w:spacing w:val="-9"/>
                <w:sz w:val="20"/>
              </w:rPr>
              <w:t xml:space="preserve"> </w:t>
            </w:r>
            <w:r>
              <w:rPr>
                <w:sz w:val="20"/>
              </w:rPr>
              <w:t>Infrastruktur</w:t>
            </w:r>
            <w:r>
              <w:rPr>
                <w:spacing w:val="-12"/>
                <w:sz w:val="20"/>
              </w:rPr>
              <w:t xml:space="preserve"> </w:t>
            </w:r>
            <w:r>
              <w:rPr>
                <w:spacing w:val="-5"/>
                <w:sz w:val="20"/>
              </w:rPr>
              <w:t>Tbk</w:t>
            </w:r>
          </w:p>
        </w:tc>
      </w:tr>
      <w:tr w:rsidR="00232E6B" w14:paraId="7209010C" w14:textId="77777777" w:rsidTr="00232E6B">
        <w:trPr>
          <w:trHeight w:val="230"/>
        </w:trPr>
        <w:tc>
          <w:tcPr>
            <w:tcW w:w="989" w:type="dxa"/>
          </w:tcPr>
          <w:p w14:paraId="67248F22" w14:textId="77777777" w:rsidR="00232E6B" w:rsidRDefault="00232E6B" w:rsidP="00AA2DCA">
            <w:pPr>
              <w:pStyle w:val="TableParagraph"/>
              <w:spacing w:before="1"/>
              <w:ind w:left="65" w:right="98"/>
              <w:rPr>
                <w:sz w:val="20"/>
              </w:rPr>
            </w:pPr>
            <w:r>
              <w:rPr>
                <w:spacing w:val="-5"/>
                <w:sz w:val="20"/>
              </w:rPr>
              <w:t>9.</w:t>
            </w:r>
          </w:p>
        </w:tc>
        <w:tc>
          <w:tcPr>
            <w:tcW w:w="1558" w:type="dxa"/>
          </w:tcPr>
          <w:p w14:paraId="0093FE12" w14:textId="77777777" w:rsidR="00232E6B" w:rsidRDefault="00232E6B" w:rsidP="00AA2DCA">
            <w:pPr>
              <w:pStyle w:val="TableParagraph"/>
              <w:spacing w:before="1"/>
              <w:ind w:left="107"/>
              <w:jc w:val="left"/>
              <w:rPr>
                <w:sz w:val="20"/>
              </w:rPr>
            </w:pPr>
            <w:r>
              <w:rPr>
                <w:spacing w:val="-4"/>
                <w:sz w:val="20"/>
              </w:rPr>
              <w:t>TOBA</w:t>
            </w:r>
          </w:p>
        </w:tc>
        <w:tc>
          <w:tcPr>
            <w:tcW w:w="5382" w:type="dxa"/>
          </w:tcPr>
          <w:p w14:paraId="4886AF89" w14:textId="77777777" w:rsidR="00232E6B" w:rsidRDefault="00232E6B" w:rsidP="00AA2DCA">
            <w:pPr>
              <w:pStyle w:val="TableParagraph"/>
              <w:spacing w:before="1"/>
              <w:ind w:left="107"/>
              <w:jc w:val="left"/>
              <w:rPr>
                <w:sz w:val="20"/>
              </w:rPr>
            </w:pPr>
            <w:r>
              <w:rPr>
                <w:sz w:val="20"/>
              </w:rPr>
              <w:t>TBS</w:t>
            </w:r>
            <w:r>
              <w:rPr>
                <w:spacing w:val="-7"/>
                <w:sz w:val="20"/>
              </w:rPr>
              <w:t xml:space="preserve"> </w:t>
            </w:r>
            <w:r>
              <w:rPr>
                <w:sz w:val="20"/>
              </w:rPr>
              <w:t>Energi</w:t>
            </w:r>
            <w:r>
              <w:rPr>
                <w:spacing w:val="-7"/>
                <w:sz w:val="20"/>
              </w:rPr>
              <w:t xml:space="preserve"> </w:t>
            </w:r>
            <w:r>
              <w:rPr>
                <w:sz w:val="20"/>
              </w:rPr>
              <w:t>Utama</w:t>
            </w:r>
            <w:r>
              <w:rPr>
                <w:spacing w:val="-9"/>
                <w:sz w:val="20"/>
              </w:rPr>
              <w:t xml:space="preserve"> </w:t>
            </w:r>
            <w:r>
              <w:rPr>
                <w:spacing w:val="-5"/>
                <w:sz w:val="20"/>
              </w:rPr>
              <w:t>Tbk</w:t>
            </w:r>
          </w:p>
        </w:tc>
      </w:tr>
      <w:tr w:rsidR="00232E6B" w14:paraId="08BCC63A" w14:textId="77777777" w:rsidTr="00232E6B">
        <w:trPr>
          <w:trHeight w:val="230"/>
        </w:trPr>
        <w:tc>
          <w:tcPr>
            <w:tcW w:w="989" w:type="dxa"/>
          </w:tcPr>
          <w:p w14:paraId="5E7A0C57" w14:textId="77777777" w:rsidR="00232E6B" w:rsidRDefault="00232E6B" w:rsidP="00AA2DCA">
            <w:pPr>
              <w:pStyle w:val="TableParagraph"/>
              <w:ind w:left="98" w:right="33"/>
              <w:rPr>
                <w:sz w:val="20"/>
              </w:rPr>
            </w:pPr>
            <w:r>
              <w:rPr>
                <w:spacing w:val="-5"/>
                <w:sz w:val="20"/>
              </w:rPr>
              <w:t>10.</w:t>
            </w:r>
          </w:p>
        </w:tc>
        <w:tc>
          <w:tcPr>
            <w:tcW w:w="1558" w:type="dxa"/>
          </w:tcPr>
          <w:p w14:paraId="0B383D80" w14:textId="77777777" w:rsidR="00232E6B" w:rsidRDefault="00232E6B" w:rsidP="00AA2DCA">
            <w:pPr>
              <w:pStyle w:val="TableParagraph"/>
              <w:ind w:left="107"/>
              <w:jc w:val="left"/>
              <w:rPr>
                <w:sz w:val="20"/>
              </w:rPr>
            </w:pPr>
            <w:r>
              <w:rPr>
                <w:spacing w:val="-4"/>
                <w:sz w:val="20"/>
              </w:rPr>
              <w:t>TPMA</w:t>
            </w:r>
          </w:p>
        </w:tc>
        <w:tc>
          <w:tcPr>
            <w:tcW w:w="5382" w:type="dxa"/>
          </w:tcPr>
          <w:p w14:paraId="079C0D74" w14:textId="77777777" w:rsidR="00232E6B" w:rsidRDefault="00232E6B" w:rsidP="00AA2DCA">
            <w:pPr>
              <w:pStyle w:val="TableParagraph"/>
              <w:ind w:left="107"/>
              <w:jc w:val="left"/>
              <w:rPr>
                <w:sz w:val="20"/>
              </w:rPr>
            </w:pPr>
            <w:r>
              <w:rPr>
                <w:sz w:val="20"/>
              </w:rPr>
              <w:t>Trans</w:t>
            </w:r>
            <w:r>
              <w:rPr>
                <w:spacing w:val="-9"/>
                <w:sz w:val="20"/>
              </w:rPr>
              <w:t xml:space="preserve"> </w:t>
            </w:r>
            <w:r>
              <w:rPr>
                <w:sz w:val="20"/>
              </w:rPr>
              <w:t>Power</w:t>
            </w:r>
            <w:r>
              <w:rPr>
                <w:spacing w:val="-6"/>
                <w:sz w:val="20"/>
              </w:rPr>
              <w:t xml:space="preserve"> </w:t>
            </w:r>
            <w:r>
              <w:rPr>
                <w:sz w:val="20"/>
              </w:rPr>
              <w:t>Marine</w:t>
            </w:r>
            <w:r>
              <w:rPr>
                <w:spacing w:val="-11"/>
                <w:sz w:val="20"/>
              </w:rPr>
              <w:t xml:space="preserve"> </w:t>
            </w:r>
            <w:r>
              <w:rPr>
                <w:spacing w:val="-5"/>
                <w:sz w:val="20"/>
              </w:rPr>
              <w:t>Tbk</w:t>
            </w:r>
          </w:p>
        </w:tc>
      </w:tr>
      <w:tr w:rsidR="00232E6B" w14:paraId="45FC565D" w14:textId="77777777" w:rsidTr="00232E6B">
        <w:trPr>
          <w:trHeight w:val="230"/>
        </w:trPr>
        <w:tc>
          <w:tcPr>
            <w:tcW w:w="989" w:type="dxa"/>
          </w:tcPr>
          <w:p w14:paraId="4D0D638E" w14:textId="77777777" w:rsidR="00232E6B" w:rsidRDefault="00232E6B" w:rsidP="00AA2DCA">
            <w:pPr>
              <w:pStyle w:val="TableParagraph"/>
              <w:ind w:left="98" w:right="33"/>
              <w:rPr>
                <w:sz w:val="20"/>
              </w:rPr>
            </w:pPr>
            <w:r>
              <w:rPr>
                <w:spacing w:val="-5"/>
                <w:sz w:val="20"/>
              </w:rPr>
              <w:t>11.</w:t>
            </w:r>
          </w:p>
        </w:tc>
        <w:tc>
          <w:tcPr>
            <w:tcW w:w="1558" w:type="dxa"/>
          </w:tcPr>
          <w:p w14:paraId="15B1192D" w14:textId="77777777" w:rsidR="00232E6B" w:rsidRDefault="00232E6B" w:rsidP="00AA2DCA">
            <w:pPr>
              <w:pStyle w:val="TableParagraph"/>
              <w:ind w:left="107"/>
              <w:jc w:val="left"/>
              <w:rPr>
                <w:sz w:val="20"/>
              </w:rPr>
            </w:pPr>
            <w:r>
              <w:rPr>
                <w:spacing w:val="-4"/>
                <w:sz w:val="20"/>
              </w:rPr>
              <w:t>MBAP</w:t>
            </w:r>
          </w:p>
        </w:tc>
        <w:tc>
          <w:tcPr>
            <w:tcW w:w="5382" w:type="dxa"/>
          </w:tcPr>
          <w:p w14:paraId="461F9DFA" w14:textId="77777777" w:rsidR="00232E6B" w:rsidRDefault="00232E6B" w:rsidP="00AA2DCA">
            <w:pPr>
              <w:pStyle w:val="TableParagraph"/>
              <w:ind w:left="107"/>
              <w:jc w:val="left"/>
              <w:rPr>
                <w:sz w:val="20"/>
              </w:rPr>
            </w:pPr>
            <w:r>
              <w:rPr>
                <w:spacing w:val="-2"/>
                <w:sz w:val="20"/>
              </w:rPr>
              <w:t>Mitrabara</w:t>
            </w:r>
            <w:r>
              <w:rPr>
                <w:sz w:val="20"/>
              </w:rPr>
              <w:t xml:space="preserve"> </w:t>
            </w:r>
            <w:r>
              <w:rPr>
                <w:spacing w:val="-2"/>
                <w:sz w:val="20"/>
              </w:rPr>
              <w:t>Adiperdana</w:t>
            </w:r>
            <w:r>
              <w:rPr>
                <w:spacing w:val="10"/>
                <w:sz w:val="20"/>
              </w:rPr>
              <w:t xml:space="preserve"> </w:t>
            </w:r>
            <w:r>
              <w:rPr>
                <w:spacing w:val="-5"/>
                <w:sz w:val="20"/>
              </w:rPr>
              <w:t>Tbk</w:t>
            </w:r>
          </w:p>
        </w:tc>
      </w:tr>
      <w:tr w:rsidR="00232E6B" w14:paraId="096A5C4F" w14:textId="77777777" w:rsidTr="00232E6B">
        <w:trPr>
          <w:trHeight w:val="230"/>
        </w:trPr>
        <w:tc>
          <w:tcPr>
            <w:tcW w:w="989" w:type="dxa"/>
          </w:tcPr>
          <w:p w14:paraId="7C89FFC1" w14:textId="77777777" w:rsidR="00232E6B" w:rsidRDefault="00232E6B" w:rsidP="00AA2DCA">
            <w:pPr>
              <w:pStyle w:val="TableParagraph"/>
              <w:ind w:left="98" w:right="33"/>
              <w:rPr>
                <w:sz w:val="20"/>
              </w:rPr>
            </w:pPr>
            <w:r>
              <w:rPr>
                <w:spacing w:val="-5"/>
                <w:sz w:val="20"/>
              </w:rPr>
              <w:t>12.</w:t>
            </w:r>
          </w:p>
        </w:tc>
        <w:tc>
          <w:tcPr>
            <w:tcW w:w="1558" w:type="dxa"/>
          </w:tcPr>
          <w:p w14:paraId="55258460" w14:textId="77777777" w:rsidR="00232E6B" w:rsidRDefault="00232E6B" w:rsidP="00AA2DCA">
            <w:pPr>
              <w:pStyle w:val="TableParagraph"/>
              <w:ind w:left="107"/>
              <w:jc w:val="left"/>
              <w:rPr>
                <w:sz w:val="20"/>
              </w:rPr>
            </w:pPr>
            <w:r>
              <w:rPr>
                <w:spacing w:val="-4"/>
                <w:sz w:val="20"/>
              </w:rPr>
              <w:t>PSSI</w:t>
            </w:r>
          </w:p>
        </w:tc>
        <w:tc>
          <w:tcPr>
            <w:tcW w:w="5382" w:type="dxa"/>
          </w:tcPr>
          <w:p w14:paraId="1B543B0F" w14:textId="77777777" w:rsidR="00232E6B" w:rsidRDefault="00232E6B" w:rsidP="00AA2DCA">
            <w:pPr>
              <w:pStyle w:val="TableParagraph"/>
              <w:ind w:left="107"/>
              <w:jc w:val="left"/>
              <w:rPr>
                <w:sz w:val="20"/>
              </w:rPr>
            </w:pPr>
            <w:r>
              <w:rPr>
                <w:sz w:val="20"/>
              </w:rPr>
              <w:t>IMC</w:t>
            </w:r>
            <w:r>
              <w:rPr>
                <w:spacing w:val="-9"/>
                <w:sz w:val="20"/>
              </w:rPr>
              <w:t xml:space="preserve"> </w:t>
            </w:r>
            <w:r>
              <w:rPr>
                <w:sz w:val="20"/>
              </w:rPr>
              <w:t>Pelita</w:t>
            </w:r>
            <w:r>
              <w:rPr>
                <w:spacing w:val="-5"/>
                <w:sz w:val="20"/>
              </w:rPr>
              <w:t xml:space="preserve"> </w:t>
            </w:r>
            <w:r>
              <w:rPr>
                <w:sz w:val="20"/>
              </w:rPr>
              <w:t>Logistik</w:t>
            </w:r>
            <w:r>
              <w:rPr>
                <w:spacing w:val="-8"/>
                <w:sz w:val="20"/>
              </w:rPr>
              <w:t xml:space="preserve"> </w:t>
            </w:r>
            <w:r>
              <w:rPr>
                <w:spacing w:val="-5"/>
                <w:sz w:val="20"/>
              </w:rPr>
              <w:t>Tbk</w:t>
            </w:r>
          </w:p>
        </w:tc>
      </w:tr>
      <w:tr w:rsidR="00232E6B" w14:paraId="18958384" w14:textId="77777777" w:rsidTr="00232E6B">
        <w:trPr>
          <w:trHeight w:val="230"/>
        </w:trPr>
        <w:tc>
          <w:tcPr>
            <w:tcW w:w="989" w:type="dxa"/>
          </w:tcPr>
          <w:p w14:paraId="5063FC78" w14:textId="77777777" w:rsidR="00232E6B" w:rsidRDefault="00232E6B" w:rsidP="00AA2DCA">
            <w:pPr>
              <w:pStyle w:val="TableParagraph"/>
              <w:ind w:left="98" w:right="33"/>
              <w:rPr>
                <w:sz w:val="20"/>
              </w:rPr>
            </w:pPr>
            <w:r>
              <w:rPr>
                <w:spacing w:val="-5"/>
                <w:sz w:val="20"/>
              </w:rPr>
              <w:t>13.</w:t>
            </w:r>
          </w:p>
        </w:tc>
        <w:tc>
          <w:tcPr>
            <w:tcW w:w="1558" w:type="dxa"/>
          </w:tcPr>
          <w:p w14:paraId="26D96328" w14:textId="77777777" w:rsidR="00232E6B" w:rsidRDefault="00232E6B" w:rsidP="00AA2DCA">
            <w:pPr>
              <w:pStyle w:val="TableParagraph"/>
              <w:ind w:left="107"/>
              <w:jc w:val="left"/>
              <w:rPr>
                <w:sz w:val="20"/>
              </w:rPr>
            </w:pPr>
            <w:r>
              <w:rPr>
                <w:spacing w:val="-4"/>
                <w:sz w:val="20"/>
              </w:rPr>
              <w:t>PTRO</w:t>
            </w:r>
          </w:p>
        </w:tc>
        <w:tc>
          <w:tcPr>
            <w:tcW w:w="5382" w:type="dxa"/>
          </w:tcPr>
          <w:p w14:paraId="7CBDCE05" w14:textId="77777777" w:rsidR="00232E6B" w:rsidRDefault="00232E6B" w:rsidP="00AA2DCA">
            <w:pPr>
              <w:pStyle w:val="TableParagraph"/>
              <w:ind w:left="107"/>
              <w:jc w:val="left"/>
              <w:rPr>
                <w:sz w:val="20"/>
              </w:rPr>
            </w:pPr>
            <w:r>
              <w:rPr>
                <w:sz w:val="20"/>
              </w:rPr>
              <w:t>Petrosea</w:t>
            </w:r>
            <w:r>
              <w:rPr>
                <w:spacing w:val="-11"/>
                <w:sz w:val="20"/>
              </w:rPr>
              <w:t xml:space="preserve"> </w:t>
            </w:r>
            <w:r>
              <w:rPr>
                <w:spacing w:val="-5"/>
                <w:sz w:val="20"/>
              </w:rPr>
              <w:t>Tbk</w:t>
            </w:r>
          </w:p>
        </w:tc>
      </w:tr>
      <w:tr w:rsidR="00232E6B" w14:paraId="37BFFFA4" w14:textId="77777777" w:rsidTr="00232E6B">
        <w:trPr>
          <w:trHeight w:val="230"/>
        </w:trPr>
        <w:tc>
          <w:tcPr>
            <w:tcW w:w="989" w:type="dxa"/>
          </w:tcPr>
          <w:p w14:paraId="3AE30F6F" w14:textId="77777777" w:rsidR="00232E6B" w:rsidRDefault="00232E6B" w:rsidP="00AA2DCA">
            <w:pPr>
              <w:pStyle w:val="TableParagraph"/>
              <w:ind w:left="98" w:right="33"/>
              <w:rPr>
                <w:sz w:val="20"/>
              </w:rPr>
            </w:pPr>
            <w:r>
              <w:rPr>
                <w:spacing w:val="-5"/>
                <w:sz w:val="20"/>
              </w:rPr>
              <w:t>14.</w:t>
            </w:r>
          </w:p>
        </w:tc>
        <w:tc>
          <w:tcPr>
            <w:tcW w:w="1558" w:type="dxa"/>
          </w:tcPr>
          <w:p w14:paraId="33D3DCCF" w14:textId="77777777" w:rsidR="00232E6B" w:rsidRDefault="00232E6B" w:rsidP="00AA2DCA">
            <w:pPr>
              <w:pStyle w:val="TableParagraph"/>
              <w:ind w:left="107"/>
              <w:jc w:val="left"/>
              <w:rPr>
                <w:sz w:val="20"/>
              </w:rPr>
            </w:pPr>
            <w:r>
              <w:rPr>
                <w:spacing w:val="-4"/>
                <w:sz w:val="20"/>
              </w:rPr>
              <w:t>DEWA</w:t>
            </w:r>
          </w:p>
        </w:tc>
        <w:tc>
          <w:tcPr>
            <w:tcW w:w="5382" w:type="dxa"/>
          </w:tcPr>
          <w:p w14:paraId="61CAAF9D" w14:textId="77777777" w:rsidR="00232E6B" w:rsidRDefault="00232E6B" w:rsidP="00AA2DCA">
            <w:pPr>
              <w:pStyle w:val="TableParagraph"/>
              <w:ind w:left="107"/>
              <w:jc w:val="left"/>
              <w:rPr>
                <w:sz w:val="20"/>
              </w:rPr>
            </w:pPr>
            <w:r>
              <w:rPr>
                <w:sz w:val="20"/>
              </w:rPr>
              <w:t>Darma</w:t>
            </w:r>
            <w:r>
              <w:rPr>
                <w:spacing w:val="-5"/>
                <w:sz w:val="20"/>
              </w:rPr>
              <w:t xml:space="preserve"> </w:t>
            </w:r>
            <w:r>
              <w:rPr>
                <w:sz w:val="20"/>
              </w:rPr>
              <w:t>Henwa</w:t>
            </w:r>
            <w:r>
              <w:rPr>
                <w:spacing w:val="-9"/>
                <w:sz w:val="20"/>
              </w:rPr>
              <w:t xml:space="preserve"> </w:t>
            </w:r>
            <w:r>
              <w:rPr>
                <w:spacing w:val="-5"/>
                <w:sz w:val="20"/>
              </w:rPr>
              <w:t>Tbk</w:t>
            </w:r>
          </w:p>
        </w:tc>
      </w:tr>
      <w:tr w:rsidR="00232E6B" w14:paraId="5BCD9D81" w14:textId="77777777" w:rsidTr="00232E6B">
        <w:trPr>
          <w:trHeight w:val="230"/>
        </w:trPr>
        <w:tc>
          <w:tcPr>
            <w:tcW w:w="989" w:type="dxa"/>
          </w:tcPr>
          <w:p w14:paraId="5BBEF5BE" w14:textId="77777777" w:rsidR="00232E6B" w:rsidRDefault="00232E6B" w:rsidP="00AA2DCA">
            <w:pPr>
              <w:pStyle w:val="TableParagraph"/>
              <w:ind w:left="98" w:right="33"/>
              <w:rPr>
                <w:sz w:val="20"/>
              </w:rPr>
            </w:pPr>
            <w:r>
              <w:rPr>
                <w:spacing w:val="-5"/>
                <w:sz w:val="20"/>
              </w:rPr>
              <w:t>15.</w:t>
            </w:r>
          </w:p>
        </w:tc>
        <w:tc>
          <w:tcPr>
            <w:tcW w:w="1558" w:type="dxa"/>
          </w:tcPr>
          <w:p w14:paraId="47E65895" w14:textId="77777777" w:rsidR="00232E6B" w:rsidRDefault="00232E6B" w:rsidP="00AA2DCA">
            <w:pPr>
              <w:pStyle w:val="TableParagraph"/>
              <w:ind w:left="107"/>
              <w:jc w:val="left"/>
              <w:rPr>
                <w:sz w:val="20"/>
              </w:rPr>
            </w:pPr>
            <w:r>
              <w:rPr>
                <w:spacing w:val="-4"/>
                <w:sz w:val="20"/>
              </w:rPr>
              <w:t>MYOH</w:t>
            </w:r>
          </w:p>
        </w:tc>
        <w:tc>
          <w:tcPr>
            <w:tcW w:w="5382" w:type="dxa"/>
          </w:tcPr>
          <w:p w14:paraId="6AE12ECF" w14:textId="77777777" w:rsidR="00232E6B" w:rsidRDefault="00232E6B" w:rsidP="00AA2DCA">
            <w:pPr>
              <w:pStyle w:val="TableParagraph"/>
              <w:ind w:left="107"/>
              <w:jc w:val="left"/>
              <w:rPr>
                <w:sz w:val="20"/>
              </w:rPr>
            </w:pPr>
            <w:r>
              <w:rPr>
                <w:sz w:val="20"/>
              </w:rPr>
              <w:t>Samindo</w:t>
            </w:r>
            <w:r>
              <w:rPr>
                <w:spacing w:val="-7"/>
                <w:sz w:val="20"/>
              </w:rPr>
              <w:t xml:space="preserve"> </w:t>
            </w:r>
            <w:r>
              <w:rPr>
                <w:sz w:val="20"/>
              </w:rPr>
              <w:t>Resources</w:t>
            </w:r>
            <w:r>
              <w:rPr>
                <w:spacing w:val="-13"/>
                <w:sz w:val="20"/>
              </w:rPr>
              <w:t xml:space="preserve"> </w:t>
            </w:r>
            <w:r>
              <w:rPr>
                <w:spacing w:val="-5"/>
                <w:sz w:val="20"/>
              </w:rPr>
              <w:t>Tbk</w:t>
            </w:r>
          </w:p>
        </w:tc>
      </w:tr>
      <w:tr w:rsidR="00232E6B" w14:paraId="4D66D24D" w14:textId="77777777" w:rsidTr="00232E6B">
        <w:trPr>
          <w:trHeight w:val="230"/>
        </w:trPr>
        <w:tc>
          <w:tcPr>
            <w:tcW w:w="989" w:type="dxa"/>
          </w:tcPr>
          <w:p w14:paraId="7A2043B0" w14:textId="77777777" w:rsidR="00232E6B" w:rsidRDefault="00232E6B" w:rsidP="00AA2DCA">
            <w:pPr>
              <w:pStyle w:val="TableParagraph"/>
              <w:ind w:left="98" w:right="33"/>
              <w:rPr>
                <w:sz w:val="20"/>
              </w:rPr>
            </w:pPr>
            <w:r>
              <w:rPr>
                <w:spacing w:val="-5"/>
                <w:sz w:val="20"/>
              </w:rPr>
              <w:t>16.</w:t>
            </w:r>
          </w:p>
        </w:tc>
        <w:tc>
          <w:tcPr>
            <w:tcW w:w="1558" w:type="dxa"/>
          </w:tcPr>
          <w:p w14:paraId="42D1B15F" w14:textId="77777777" w:rsidR="00232E6B" w:rsidRDefault="00232E6B" w:rsidP="00AA2DCA">
            <w:pPr>
              <w:pStyle w:val="TableParagraph"/>
              <w:ind w:left="107"/>
              <w:jc w:val="left"/>
              <w:rPr>
                <w:sz w:val="20"/>
              </w:rPr>
            </w:pPr>
            <w:r>
              <w:rPr>
                <w:spacing w:val="-4"/>
                <w:sz w:val="20"/>
              </w:rPr>
              <w:t>ITMA</w:t>
            </w:r>
          </w:p>
        </w:tc>
        <w:tc>
          <w:tcPr>
            <w:tcW w:w="5382" w:type="dxa"/>
          </w:tcPr>
          <w:p w14:paraId="018E5BDD" w14:textId="77777777" w:rsidR="00232E6B" w:rsidRDefault="00232E6B" w:rsidP="00AA2DCA">
            <w:pPr>
              <w:pStyle w:val="TableParagraph"/>
              <w:ind w:left="107"/>
              <w:jc w:val="left"/>
              <w:rPr>
                <w:sz w:val="20"/>
              </w:rPr>
            </w:pPr>
            <w:r>
              <w:rPr>
                <w:sz w:val="20"/>
              </w:rPr>
              <w:t>Sumber</w:t>
            </w:r>
            <w:r>
              <w:rPr>
                <w:spacing w:val="-12"/>
                <w:sz w:val="20"/>
              </w:rPr>
              <w:t xml:space="preserve"> </w:t>
            </w:r>
            <w:r>
              <w:rPr>
                <w:sz w:val="20"/>
              </w:rPr>
              <w:t>Energi</w:t>
            </w:r>
            <w:r>
              <w:rPr>
                <w:spacing w:val="-12"/>
                <w:sz w:val="20"/>
              </w:rPr>
              <w:t xml:space="preserve"> </w:t>
            </w:r>
            <w:r>
              <w:rPr>
                <w:sz w:val="20"/>
              </w:rPr>
              <w:t>Andalan</w:t>
            </w:r>
            <w:r>
              <w:rPr>
                <w:spacing w:val="-10"/>
                <w:sz w:val="20"/>
              </w:rPr>
              <w:t xml:space="preserve"> </w:t>
            </w:r>
            <w:r>
              <w:rPr>
                <w:spacing w:val="-5"/>
                <w:sz w:val="20"/>
              </w:rPr>
              <w:t>Tbk</w:t>
            </w:r>
          </w:p>
        </w:tc>
      </w:tr>
      <w:tr w:rsidR="00232E6B" w14:paraId="60760DE5" w14:textId="77777777" w:rsidTr="00232E6B">
        <w:trPr>
          <w:trHeight w:val="230"/>
        </w:trPr>
        <w:tc>
          <w:tcPr>
            <w:tcW w:w="989" w:type="dxa"/>
          </w:tcPr>
          <w:p w14:paraId="7C9EA378" w14:textId="77777777" w:rsidR="00232E6B" w:rsidRDefault="00232E6B" w:rsidP="00AA2DCA">
            <w:pPr>
              <w:pStyle w:val="TableParagraph"/>
              <w:ind w:left="98" w:right="33"/>
              <w:rPr>
                <w:sz w:val="20"/>
              </w:rPr>
            </w:pPr>
            <w:r>
              <w:rPr>
                <w:spacing w:val="-5"/>
                <w:sz w:val="20"/>
              </w:rPr>
              <w:t>17.</w:t>
            </w:r>
          </w:p>
        </w:tc>
        <w:tc>
          <w:tcPr>
            <w:tcW w:w="1558" w:type="dxa"/>
          </w:tcPr>
          <w:p w14:paraId="6CF2338B" w14:textId="77777777" w:rsidR="00232E6B" w:rsidRDefault="00232E6B" w:rsidP="00AA2DCA">
            <w:pPr>
              <w:pStyle w:val="TableParagraph"/>
              <w:ind w:left="107"/>
              <w:jc w:val="left"/>
              <w:rPr>
                <w:sz w:val="20"/>
              </w:rPr>
            </w:pPr>
            <w:r>
              <w:rPr>
                <w:spacing w:val="-4"/>
                <w:sz w:val="20"/>
              </w:rPr>
              <w:t>BRMS</w:t>
            </w:r>
          </w:p>
        </w:tc>
        <w:tc>
          <w:tcPr>
            <w:tcW w:w="5382" w:type="dxa"/>
          </w:tcPr>
          <w:p w14:paraId="22B04C91" w14:textId="77777777" w:rsidR="00232E6B" w:rsidRDefault="00232E6B" w:rsidP="00AA2DCA">
            <w:pPr>
              <w:pStyle w:val="TableParagraph"/>
              <w:ind w:left="107"/>
              <w:jc w:val="left"/>
              <w:rPr>
                <w:sz w:val="20"/>
              </w:rPr>
            </w:pPr>
            <w:r>
              <w:rPr>
                <w:sz w:val="20"/>
              </w:rPr>
              <w:t>Bumi</w:t>
            </w:r>
            <w:r>
              <w:rPr>
                <w:spacing w:val="-9"/>
                <w:sz w:val="20"/>
              </w:rPr>
              <w:t xml:space="preserve"> </w:t>
            </w:r>
            <w:r>
              <w:rPr>
                <w:sz w:val="20"/>
              </w:rPr>
              <w:t>Resources</w:t>
            </w:r>
            <w:r>
              <w:rPr>
                <w:spacing w:val="-8"/>
                <w:sz w:val="20"/>
              </w:rPr>
              <w:t xml:space="preserve"> </w:t>
            </w:r>
            <w:r>
              <w:rPr>
                <w:sz w:val="20"/>
              </w:rPr>
              <w:t>Minerals</w:t>
            </w:r>
            <w:r>
              <w:rPr>
                <w:spacing w:val="-12"/>
                <w:sz w:val="20"/>
              </w:rPr>
              <w:t xml:space="preserve"> </w:t>
            </w:r>
            <w:r>
              <w:rPr>
                <w:spacing w:val="-5"/>
                <w:sz w:val="20"/>
              </w:rPr>
              <w:t>Tbk</w:t>
            </w:r>
          </w:p>
        </w:tc>
      </w:tr>
      <w:tr w:rsidR="00232E6B" w14:paraId="2A9259FD" w14:textId="77777777" w:rsidTr="00232E6B">
        <w:trPr>
          <w:trHeight w:val="230"/>
        </w:trPr>
        <w:tc>
          <w:tcPr>
            <w:tcW w:w="989" w:type="dxa"/>
          </w:tcPr>
          <w:p w14:paraId="2C000560" w14:textId="77777777" w:rsidR="00232E6B" w:rsidRDefault="00232E6B" w:rsidP="00AA2DCA">
            <w:pPr>
              <w:pStyle w:val="TableParagraph"/>
              <w:ind w:left="98" w:right="33"/>
              <w:rPr>
                <w:sz w:val="20"/>
              </w:rPr>
            </w:pPr>
            <w:r>
              <w:rPr>
                <w:spacing w:val="-5"/>
                <w:sz w:val="20"/>
              </w:rPr>
              <w:t>18.</w:t>
            </w:r>
          </w:p>
        </w:tc>
        <w:tc>
          <w:tcPr>
            <w:tcW w:w="1558" w:type="dxa"/>
          </w:tcPr>
          <w:p w14:paraId="17DAFF08" w14:textId="77777777" w:rsidR="00232E6B" w:rsidRDefault="00232E6B" w:rsidP="00AA2DCA">
            <w:pPr>
              <w:pStyle w:val="TableParagraph"/>
              <w:ind w:left="107"/>
              <w:jc w:val="left"/>
              <w:rPr>
                <w:sz w:val="20"/>
              </w:rPr>
            </w:pPr>
            <w:r>
              <w:rPr>
                <w:spacing w:val="-4"/>
                <w:sz w:val="20"/>
              </w:rPr>
              <w:t>ANTM</w:t>
            </w:r>
          </w:p>
        </w:tc>
        <w:tc>
          <w:tcPr>
            <w:tcW w:w="5382" w:type="dxa"/>
          </w:tcPr>
          <w:p w14:paraId="47769080" w14:textId="77777777" w:rsidR="00232E6B" w:rsidRDefault="00232E6B" w:rsidP="00AA2DCA">
            <w:pPr>
              <w:pStyle w:val="TableParagraph"/>
              <w:ind w:left="107"/>
              <w:jc w:val="left"/>
              <w:rPr>
                <w:sz w:val="20"/>
              </w:rPr>
            </w:pPr>
            <w:r>
              <w:rPr>
                <w:spacing w:val="-2"/>
                <w:sz w:val="20"/>
              </w:rPr>
              <w:t>Aneka</w:t>
            </w:r>
            <w:r>
              <w:rPr>
                <w:spacing w:val="-3"/>
                <w:sz w:val="20"/>
              </w:rPr>
              <w:t xml:space="preserve"> </w:t>
            </w:r>
            <w:r>
              <w:rPr>
                <w:spacing w:val="-2"/>
                <w:sz w:val="20"/>
              </w:rPr>
              <w:t>Tambang</w:t>
            </w:r>
            <w:r>
              <w:rPr>
                <w:spacing w:val="-3"/>
                <w:sz w:val="20"/>
              </w:rPr>
              <w:t xml:space="preserve"> </w:t>
            </w:r>
            <w:r>
              <w:rPr>
                <w:spacing w:val="-5"/>
                <w:sz w:val="20"/>
              </w:rPr>
              <w:t>Tbk</w:t>
            </w:r>
          </w:p>
        </w:tc>
      </w:tr>
      <w:tr w:rsidR="00232E6B" w14:paraId="338BF0D8" w14:textId="77777777" w:rsidTr="00232E6B">
        <w:trPr>
          <w:trHeight w:val="230"/>
        </w:trPr>
        <w:tc>
          <w:tcPr>
            <w:tcW w:w="989" w:type="dxa"/>
          </w:tcPr>
          <w:p w14:paraId="4B93106F" w14:textId="77777777" w:rsidR="00232E6B" w:rsidRDefault="00232E6B" w:rsidP="00AA2DCA">
            <w:pPr>
              <w:pStyle w:val="TableParagraph"/>
              <w:ind w:left="98" w:right="33"/>
              <w:rPr>
                <w:sz w:val="20"/>
              </w:rPr>
            </w:pPr>
            <w:r>
              <w:rPr>
                <w:spacing w:val="-5"/>
                <w:sz w:val="20"/>
              </w:rPr>
              <w:t>19.</w:t>
            </w:r>
          </w:p>
        </w:tc>
        <w:tc>
          <w:tcPr>
            <w:tcW w:w="1558" w:type="dxa"/>
          </w:tcPr>
          <w:p w14:paraId="63EA3DC6" w14:textId="77777777" w:rsidR="00232E6B" w:rsidRDefault="00232E6B" w:rsidP="00AA2DCA">
            <w:pPr>
              <w:pStyle w:val="TableParagraph"/>
              <w:ind w:left="107"/>
              <w:jc w:val="left"/>
              <w:rPr>
                <w:sz w:val="20"/>
              </w:rPr>
            </w:pPr>
            <w:r>
              <w:rPr>
                <w:spacing w:val="-4"/>
                <w:sz w:val="20"/>
              </w:rPr>
              <w:t>MDKA</w:t>
            </w:r>
          </w:p>
        </w:tc>
        <w:tc>
          <w:tcPr>
            <w:tcW w:w="5382" w:type="dxa"/>
          </w:tcPr>
          <w:p w14:paraId="2C50D1C3" w14:textId="77777777" w:rsidR="00232E6B" w:rsidRDefault="00232E6B" w:rsidP="00AA2DCA">
            <w:pPr>
              <w:pStyle w:val="TableParagraph"/>
              <w:ind w:left="107"/>
              <w:jc w:val="left"/>
              <w:rPr>
                <w:sz w:val="20"/>
              </w:rPr>
            </w:pPr>
            <w:r>
              <w:rPr>
                <w:sz w:val="20"/>
              </w:rPr>
              <w:t>Merdeka</w:t>
            </w:r>
            <w:r>
              <w:rPr>
                <w:spacing w:val="-5"/>
                <w:sz w:val="20"/>
              </w:rPr>
              <w:t xml:space="preserve"> </w:t>
            </w:r>
            <w:r>
              <w:rPr>
                <w:sz w:val="20"/>
              </w:rPr>
              <w:t>Copper</w:t>
            </w:r>
            <w:r>
              <w:rPr>
                <w:spacing w:val="-5"/>
                <w:sz w:val="20"/>
              </w:rPr>
              <w:t xml:space="preserve"> </w:t>
            </w:r>
            <w:r>
              <w:rPr>
                <w:sz w:val="20"/>
              </w:rPr>
              <w:t>Gold</w:t>
            </w:r>
            <w:r>
              <w:rPr>
                <w:spacing w:val="-8"/>
                <w:sz w:val="20"/>
              </w:rPr>
              <w:t xml:space="preserve"> </w:t>
            </w:r>
            <w:r>
              <w:rPr>
                <w:spacing w:val="-5"/>
                <w:sz w:val="20"/>
              </w:rPr>
              <w:t>Tbk</w:t>
            </w:r>
          </w:p>
        </w:tc>
      </w:tr>
      <w:tr w:rsidR="00232E6B" w14:paraId="05D87AB2" w14:textId="77777777" w:rsidTr="00232E6B">
        <w:trPr>
          <w:trHeight w:val="230"/>
        </w:trPr>
        <w:tc>
          <w:tcPr>
            <w:tcW w:w="989" w:type="dxa"/>
          </w:tcPr>
          <w:p w14:paraId="1AA3617E" w14:textId="77777777" w:rsidR="00232E6B" w:rsidRDefault="00232E6B" w:rsidP="00AA2DCA">
            <w:pPr>
              <w:pStyle w:val="TableParagraph"/>
              <w:ind w:left="98" w:right="33"/>
              <w:rPr>
                <w:sz w:val="20"/>
              </w:rPr>
            </w:pPr>
            <w:r>
              <w:rPr>
                <w:spacing w:val="-5"/>
                <w:sz w:val="20"/>
              </w:rPr>
              <w:t>20.</w:t>
            </w:r>
          </w:p>
        </w:tc>
        <w:tc>
          <w:tcPr>
            <w:tcW w:w="1558" w:type="dxa"/>
          </w:tcPr>
          <w:p w14:paraId="08DFDC25" w14:textId="77777777" w:rsidR="00232E6B" w:rsidRDefault="00232E6B" w:rsidP="00AA2DCA">
            <w:pPr>
              <w:pStyle w:val="TableParagraph"/>
              <w:ind w:left="107"/>
              <w:jc w:val="left"/>
              <w:rPr>
                <w:sz w:val="20"/>
              </w:rPr>
            </w:pPr>
            <w:r>
              <w:rPr>
                <w:spacing w:val="-4"/>
                <w:sz w:val="20"/>
              </w:rPr>
              <w:t>INCO</w:t>
            </w:r>
          </w:p>
        </w:tc>
        <w:tc>
          <w:tcPr>
            <w:tcW w:w="5382" w:type="dxa"/>
          </w:tcPr>
          <w:p w14:paraId="0F0D21DB" w14:textId="77777777" w:rsidR="00232E6B" w:rsidRDefault="00232E6B" w:rsidP="00AA2DCA">
            <w:pPr>
              <w:pStyle w:val="TableParagraph"/>
              <w:ind w:left="107"/>
              <w:jc w:val="left"/>
              <w:rPr>
                <w:sz w:val="20"/>
              </w:rPr>
            </w:pPr>
            <w:r>
              <w:rPr>
                <w:spacing w:val="-2"/>
                <w:sz w:val="20"/>
              </w:rPr>
              <w:t>Vale</w:t>
            </w:r>
            <w:r>
              <w:rPr>
                <w:spacing w:val="-4"/>
                <w:sz w:val="20"/>
              </w:rPr>
              <w:t xml:space="preserve"> </w:t>
            </w:r>
            <w:r>
              <w:rPr>
                <w:spacing w:val="-2"/>
                <w:sz w:val="20"/>
              </w:rPr>
              <w:t>Indonesia</w:t>
            </w:r>
            <w:r>
              <w:rPr>
                <w:spacing w:val="-8"/>
                <w:sz w:val="20"/>
              </w:rPr>
              <w:t xml:space="preserve"> </w:t>
            </w:r>
            <w:r>
              <w:rPr>
                <w:spacing w:val="-5"/>
                <w:sz w:val="20"/>
              </w:rPr>
              <w:t>Tbk</w:t>
            </w:r>
          </w:p>
        </w:tc>
      </w:tr>
      <w:tr w:rsidR="00232E6B" w14:paraId="1675A4E3" w14:textId="77777777" w:rsidTr="00232E6B">
        <w:trPr>
          <w:trHeight w:val="230"/>
        </w:trPr>
        <w:tc>
          <w:tcPr>
            <w:tcW w:w="989" w:type="dxa"/>
          </w:tcPr>
          <w:p w14:paraId="5CE7B19D" w14:textId="77777777" w:rsidR="00232E6B" w:rsidRDefault="00232E6B" w:rsidP="00AA2DCA">
            <w:pPr>
              <w:pStyle w:val="TableParagraph"/>
              <w:ind w:left="98" w:right="33"/>
              <w:rPr>
                <w:sz w:val="20"/>
              </w:rPr>
            </w:pPr>
            <w:r>
              <w:rPr>
                <w:spacing w:val="-5"/>
                <w:sz w:val="20"/>
              </w:rPr>
              <w:t>21.</w:t>
            </w:r>
          </w:p>
        </w:tc>
        <w:tc>
          <w:tcPr>
            <w:tcW w:w="1558" w:type="dxa"/>
          </w:tcPr>
          <w:p w14:paraId="3F95C1A8" w14:textId="77777777" w:rsidR="00232E6B" w:rsidRDefault="00232E6B" w:rsidP="00AA2DCA">
            <w:pPr>
              <w:pStyle w:val="TableParagraph"/>
              <w:ind w:left="107"/>
              <w:jc w:val="left"/>
              <w:rPr>
                <w:sz w:val="20"/>
              </w:rPr>
            </w:pPr>
            <w:r>
              <w:rPr>
                <w:spacing w:val="-4"/>
                <w:sz w:val="20"/>
              </w:rPr>
              <w:t>CITA</w:t>
            </w:r>
          </w:p>
        </w:tc>
        <w:tc>
          <w:tcPr>
            <w:tcW w:w="5382" w:type="dxa"/>
          </w:tcPr>
          <w:p w14:paraId="6F3319E7" w14:textId="77777777" w:rsidR="00232E6B" w:rsidRDefault="00232E6B" w:rsidP="00AA2DCA">
            <w:pPr>
              <w:pStyle w:val="TableParagraph"/>
              <w:ind w:left="107"/>
              <w:jc w:val="left"/>
              <w:rPr>
                <w:sz w:val="20"/>
              </w:rPr>
            </w:pPr>
            <w:r>
              <w:rPr>
                <w:sz w:val="20"/>
              </w:rPr>
              <w:t>Cita</w:t>
            </w:r>
            <w:r>
              <w:rPr>
                <w:spacing w:val="-5"/>
                <w:sz w:val="20"/>
              </w:rPr>
              <w:t xml:space="preserve"> </w:t>
            </w:r>
            <w:r>
              <w:rPr>
                <w:sz w:val="20"/>
              </w:rPr>
              <w:t>Mineral</w:t>
            </w:r>
            <w:r>
              <w:rPr>
                <w:spacing w:val="-5"/>
                <w:sz w:val="20"/>
              </w:rPr>
              <w:t xml:space="preserve"> </w:t>
            </w:r>
            <w:r>
              <w:rPr>
                <w:sz w:val="20"/>
              </w:rPr>
              <w:t>Investindo</w:t>
            </w:r>
            <w:r>
              <w:rPr>
                <w:spacing w:val="-9"/>
                <w:sz w:val="20"/>
              </w:rPr>
              <w:t xml:space="preserve"> </w:t>
            </w:r>
            <w:r>
              <w:rPr>
                <w:spacing w:val="-5"/>
                <w:sz w:val="20"/>
              </w:rPr>
              <w:t>Tbk</w:t>
            </w:r>
          </w:p>
        </w:tc>
      </w:tr>
      <w:tr w:rsidR="00232E6B" w14:paraId="44C97C1A" w14:textId="77777777" w:rsidTr="00232E6B">
        <w:trPr>
          <w:trHeight w:val="230"/>
        </w:trPr>
        <w:tc>
          <w:tcPr>
            <w:tcW w:w="989" w:type="dxa"/>
          </w:tcPr>
          <w:p w14:paraId="3A435695" w14:textId="77777777" w:rsidR="00232E6B" w:rsidRDefault="00232E6B" w:rsidP="00AA2DCA">
            <w:pPr>
              <w:pStyle w:val="TableParagraph"/>
              <w:ind w:left="98" w:right="33"/>
              <w:rPr>
                <w:sz w:val="20"/>
              </w:rPr>
            </w:pPr>
            <w:r>
              <w:rPr>
                <w:spacing w:val="-5"/>
                <w:sz w:val="20"/>
              </w:rPr>
              <w:t>22.</w:t>
            </w:r>
          </w:p>
        </w:tc>
        <w:tc>
          <w:tcPr>
            <w:tcW w:w="1558" w:type="dxa"/>
          </w:tcPr>
          <w:p w14:paraId="445D5BDC" w14:textId="77777777" w:rsidR="00232E6B" w:rsidRDefault="00232E6B" w:rsidP="00AA2DCA">
            <w:pPr>
              <w:pStyle w:val="TableParagraph"/>
              <w:ind w:left="107"/>
              <w:jc w:val="left"/>
              <w:rPr>
                <w:sz w:val="20"/>
              </w:rPr>
            </w:pPr>
            <w:r>
              <w:rPr>
                <w:spacing w:val="-4"/>
                <w:sz w:val="20"/>
              </w:rPr>
              <w:t>IFSH</w:t>
            </w:r>
          </w:p>
        </w:tc>
        <w:tc>
          <w:tcPr>
            <w:tcW w:w="5382" w:type="dxa"/>
          </w:tcPr>
          <w:p w14:paraId="4C99D692" w14:textId="77777777" w:rsidR="00232E6B" w:rsidRDefault="00232E6B" w:rsidP="00AA2DCA">
            <w:pPr>
              <w:pStyle w:val="TableParagraph"/>
              <w:ind w:left="107"/>
              <w:jc w:val="left"/>
              <w:rPr>
                <w:sz w:val="20"/>
              </w:rPr>
            </w:pPr>
            <w:r>
              <w:rPr>
                <w:sz w:val="20"/>
              </w:rPr>
              <w:t>Ifishdeco</w:t>
            </w:r>
            <w:r>
              <w:rPr>
                <w:spacing w:val="-12"/>
                <w:sz w:val="20"/>
              </w:rPr>
              <w:t xml:space="preserve"> </w:t>
            </w:r>
            <w:r>
              <w:rPr>
                <w:spacing w:val="-5"/>
                <w:sz w:val="20"/>
              </w:rPr>
              <w:t>Tbk</w:t>
            </w:r>
          </w:p>
        </w:tc>
      </w:tr>
      <w:tr w:rsidR="00232E6B" w14:paraId="1A16BDC3" w14:textId="77777777" w:rsidTr="00232E6B">
        <w:trPr>
          <w:trHeight w:val="230"/>
        </w:trPr>
        <w:tc>
          <w:tcPr>
            <w:tcW w:w="989" w:type="dxa"/>
          </w:tcPr>
          <w:p w14:paraId="00AABBDA" w14:textId="77777777" w:rsidR="00232E6B" w:rsidRDefault="00232E6B" w:rsidP="00AA2DCA">
            <w:pPr>
              <w:pStyle w:val="TableParagraph"/>
              <w:ind w:left="98" w:right="33"/>
              <w:rPr>
                <w:sz w:val="20"/>
              </w:rPr>
            </w:pPr>
            <w:r>
              <w:rPr>
                <w:spacing w:val="-5"/>
                <w:sz w:val="20"/>
              </w:rPr>
              <w:t>23.</w:t>
            </w:r>
          </w:p>
        </w:tc>
        <w:tc>
          <w:tcPr>
            <w:tcW w:w="1558" w:type="dxa"/>
          </w:tcPr>
          <w:p w14:paraId="30F55BD5" w14:textId="77777777" w:rsidR="00232E6B" w:rsidRDefault="00232E6B" w:rsidP="00AA2DCA">
            <w:pPr>
              <w:pStyle w:val="TableParagraph"/>
              <w:ind w:left="107"/>
              <w:jc w:val="left"/>
              <w:rPr>
                <w:sz w:val="20"/>
              </w:rPr>
            </w:pPr>
            <w:r>
              <w:rPr>
                <w:spacing w:val="-4"/>
                <w:sz w:val="20"/>
              </w:rPr>
              <w:t>UNTR</w:t>
            </w:r>
          </w:p>
        </w:tc>
        <w:tc>
          <w:tcPr>
            <w:tcW w:w="5382" w:type="dxa"/>
          </w:tcPr>
          <w:p w14:paraId="4FD0D8B7" w14:textId="77777777" w:rsidR="00232E6B" w:rsidRDefault="00232E6B" w:rsidP="00AA2DCA">
            <w:pPr>
              <w:pStyle w:val="TableParagraph"/>
              <w:ind w:left="107"/>
              <w:jc w:val="left"/>
              <w:rPr>
                <w:sz w:val="20"/>
              </w:rPr>
            </w:pPr>
            <w:r>
              <w:rPr>
                <w:spacing w:val="-2"/>
                <w:sz w:val="20"/>
              </w:rPr>
              <w:t>United</w:t>
            </w:r>
            <w:r>
              <w:rPr>
                <w:spacing w:val="1"/>
                <w:sz w:val="20"/>
              </w:rPr>
              <w:t xml:space="preserve"> </w:t>
            </w:r>
            <w:r>
              <w:rPr>
                <w:spacing w:val="-2"/>
                <w:sz w:val="20"/>
              </w:rPr>
              <w:t xml:space="preserve">Tractors </w:t>
            </w:r>
            <w:r>
              <w:rPr>
                <w:spacing w:val="-5"/>
                <w:sz w:val="20"/>
              </w:rPr>
              <w:t>Tbk</w:t>
            </w:r>
          </w:p>
        </w:tc>
      </w:tr>
      <w:tr w:rsidR="00232E6B" w14:paraId="435F1638" w14:textId="77777777" w:rsidTr="00232E6B">
        <w:trPr>
          <w:trHeight w:val="230"/>
        </w:trPr>
        <w:tc>
          <w:tcPr>
            <w:tcW w:w="989" w:type="dxa"/>
          </w:tcPr>
          <w:p w14:paraId="757A9264" w14:textId="77777777" w:rsidR="00232E6B" w:rsidRDefault="00232E6B" w:rsidP="00AA2DCA">
            <w:pPr>
              <w:pStyle w:val="TableParagraph"/>
              <w:ind w:left="98" w:right="33"/>
              <w:rPr>
                <w:sz w:val="20"/>
              </w:rPr>
            </w:pPr>
            <w:r>
              <w:rPr>
                <w:spacing w:val="-5"/>
                <w:sz w:val="20"/>
              </w:rPr>
              <w:t>24.</w:t>
            </w:r>
          </w:p>
        </w:tc>
        <w:tc>
          <w:tcPr>
            <w:tcW w:w="1558" w:type="dxa"/>
          </w:tcPr>
          <w:p w14:paraId="7A4EFB23" w14:textId="77777777" w:rsidR="00232E6B" w:rsidRDefault="00232E6B" w:rsidP="00AA2DCA">
            <w:pPr>
              <w:pStyle w:val="TableParagraph"/>
              <w:ind w:left="107"/>
              <w:jc w:val="left"/>
              <w:rPr>
                <w:sz w:val="20"/>
              </w:rPr>
            </w:pPr>
            <w:r>
              <w:rPr>
                <w:spacing w:val="-4"/>
                <w:sz w:val="20"/>
              </w:rPr>
              <w:t>ENRG</w:t>
            </w:r>
          </w:p>
        </w:tc>
        <w:tc>
          <w:tcPr>
            <w:tcW w:w="5382" w:type="dxa"/>
          </w:tcPr>
          <w:p w14:paraId="430574D0" w14:textId="77777777" w:rsidR="00232E6B" w:rsidRDefault="00232E6B" w:rsidP="00AA2DCA">
            <w:pPr>
              <w:pStyle w:val="TableParagraph"/>
              <w:ind w:left="107"/>
              <w:jc w:val="left"/>
              <w:rPr>
                <w:sz w:val="20"/>
              </w:rPr>
            </w:pPr>
            <w:r>
              <w:rPr>
                <w:sz w:val="20"/>
              </w:rPr>
              <w:t>Energi</w:t>
            </w:r>
            <w:r>
              <w:rPr>
                <w:spacing w:val="-7"/>
                <w:sz w:val="20"/>
              </w:rPr>
              <w:t xml:space="preserve"> </w:t>
            </w:r>
            <w:r>
              <w:rPr>
                <w:sz w:val="20"/>
              </w:rPr>
              <w:t>Mega</w:t>
            </w:r>
            <w:r>
              <w:rPr>
                <w:spacing w:val="-6"/>
                <w:sz w:val="20"/>
              </w:rPr>
              <w:t xml:space="preserve"> </w:t>
            </w:r>
            <w:r>
              <w:rPr>
                <w:sz w:val="20"/>
              </w:rPr>
              <w:t>Persada</w:t>
            </w:r>
            <w:r>
              <w:rPr>
                <w:spacing w:val="-10"/>
                <w:sz w:val="20"/>
              </w:rPr>
              <w:t xml:space="preserve"> </w:t>
            </w:r>
            <w:r>
              <w:rPr>
                <w:spacing w:val="-5"/>
                <w:sz w:val="20"/>
              </w:rPr>
              <w:t>Tbk</w:t>
            </w:r>
          </w:p>
        </w:tc>
      </w:tr>
      <w:tr w:rsidR="00232E6B" w14:paraId="52362E53" w14:textId="77777777" w:rsidTr="00232E6B">
        <w:trPr>
          <w:trHeight w:val="230"/>
        </w:trPr>
        <w:tc>
          <w:tcPr>
            <w:tcW w:w="989" w:type="dxa"/>
          </w:tcPr>
          <w:p w14:paraId="31E44733" w14:textId="77777777" w:rsidR="00232E6B" w:rsidRDefault="00232E6B" w:rsidP="00AA2DCA">
            <w:pPr>
              <w:pStyle w:val="TableParagraph"/>
              <w:ind w:left="98" w:right="33"/>
              <w:rPr>
                <w:sz w:val="20"/>
              </w:rPr>
            </w:pPr>
            <w:r>
              <w:rPr>
                <w:spacing w:val="-5"/>
                <w:sz w:val="20"/>
              </w:rPr>
              <w:t>25.</w:t>
            </w:r>
          </w:p>
        </w:tc>
        <w:tc>
          <w:tcPr>
            <w:tcW w:w="1558" w:type="dxa"/>
          </w:tcPr>
          <w:p w14:paraId="1D8C35BD" w14:textId="77777777" w:rsidR="00232E6B" w:rsidRDefault="00232E6B" w:rsidP="00AA2DCA">
            <w:pPr>
              <w:pStyle w:val="TableParagraph"/>
              <w:ind w:left="107"/>
              <w:jc w:val="left"/>
              <w:rPr>
                <w:sz w:val="20"/>
              </w:rPr>
            </w:pPr>
            <w:r>
              <w:rPr>
                <w:spacing w:val="-4"/>
                <w:sz w:val="20"/>
              </w:rPr>
              <w:t>SGER</w:t>
            </w:r>
          </w:p>
        </w:tc>
        <w:tc>
          <w:tcPr>
            <w:tcW w:w="5382" w:type="dxa"/>
          </w:tcPr>
          <w:p w14:paraId="26F64EB5" w14:textId="77777777" w:rsidR="00232E6B" w:rsidRDefault="00232E6B" w:rsidP="00AA2DCA">
            <w:pPr>
              <w:pStyle w:val="TableParagraph"/>
              <w:ind w:left="107"/>
              <w:jc w:val="left"/>
              <w:rPr>
                <w:sz w:val="20"/>
              </w:rPr>
            </w:pPr>
            <w:r>
              <w:rPr>
                <w:sz w:val="20"/>
              </w:rPr>
              <w:t>Sumber</w:t>
            </w:r>
            <w:r>
              <w:rPr>
                <w:spacing w:val="-5"/>
                <w:sz w:val="20"/>
              </w:rPr>
              <w:t xml:space="preserve"> </w:t>
            </w:r>
            <w:r>
              <w:rPr>
                <w:spacing w:val="-2"/>
                <w:sz w:val="20"/>
              </w:rPr>
              <w:t>Global</w:t>
            </w:r>
          </w:p>
        </w:tc>
      </w:tr>
    </w:tbl>
    <w:p w14:paraId="37AC73A2" w14:textId="77777777" w:rsidR="00232E6B" w:rsidRDefault="00232E6B" w:rsidP="00232E6B">
      <w:pPr>
        <w:spacing w:line="276" w:lineRule="auto"/>
        <w:jc w:val="both"/>
        <w:rPr>
          <w:rFonts w:ascii="Times New Roman" w:hAnsi="Times New Roman" w:cs="Times New Roman"/>
          <w:b/>
          <w:bCs/>
          <w:sz w:val="24"/>
          <w:szCs w:val="24"/>
        </w:rPr>
      </w:pPr>
    </w:p>
    <w:p w14:paraId="51B94B89" w14:textId="1C4B618E" w:rsidR="00232E6B" w:rsidRPr="00232E6B" w:rsidRDefault="00950655" w:rsidP="00950655">
      <w:pPr>
        <w:pStyle w:val="Caption"/>
        <w:rPr>
          <w:rFonts w:eastAsia="Times New Roman" w:cs="Times New Roman"/>
          <w:kern w:val="0"/>
          <w:lang w:val="id"/>
          <w14:ligatures w14:val="none"/>
        </w:rPr>
      </w:pPr>
      <w:bookmarkStart w:id="188" w:name="_Toc210632775"/>
      <w:r>
        <w:t xml:space="preserve">Lampiran </w:t>
      </w:r>
      <w:fldSimple w:instr=" SEQ Lampiran \* ARABIC ">
        <w:r w:rsidR="00743074">
          <w:rPr>
            <w:noProof/>
          </w:rPr>
          <w:t>2</w:t>
        </w:r>
      </w:fldSimple>
      <w:r w:rsidR="00232E6B" w:rsidRPr="00232E6B">
        <w:rPr>
          <w:rFonts w:eastAsia="Times New Roman" w:cs="Times New Roman"/>
          <w:kern w:val="0"/>
          <w:lang w:val="id"/>
          <w14:ligatures w14:val="none"/>
        </w:rPr>
        <w:t>:</w:t>
      </w:r>
      <w:r w:rsidR="00232E6B" w:rsidRPr="00232E6B">
        <w:rPr>
          <w:rFonts w:eastAsia="Times New Roman" w:cs="Times New Roman"/>
          <w:spacing w:val="-9"/>
          <w:kern w:val="0"/>
          <w:lang w:val="id"/>
          <w14:ligatures w14:val="none"/>
        </w:rPr>
        <w:t xml:space="preserve"> </w:t>
      </w:r>
      <w:r w:rsidR="00232E6B" w:rsidRPr="00232E6B">
        <w:rPr>
          <w:rFonts w:eastAsia="Times New Roman" w:cs="Times New Roman"/>
          <w:kern w:val="0"/>
          <w:lang w:val="id"/>
          <w14:ligatures w14:val="none"/>
        </w:rPr>
        <w:t>Hasil</w:t>
      </w:r>
      <w:r w:rsidR="00232E6B" w:rsidRPr="00232E6B">
        <w:rPr>
          <w:rFonts w:eastAsia="Times New Roman" w:cs="Times New Roman"/>
          <w:spacing w:val="-12"/>
          <w:kern w:val="0"/>
          <w:lang w:val="id"/>
          <w14:ligatures w14:val="none"/>
        </w:rPr>
        <w:t xml:space="preserve"> </w:t>
      </w:r>
      <w:r w:rsidR="00232E6B" w:rsidRPr="00232E6B">
        <w:rPr>
          <w:rFonts w:eastAsia="Times New Roman" w:cs="Times New Roman"/>
          <w:kern w:val="0"/>
          <w:lang w:val="id"/>
          <w14:ligatures w14:val="none"/>
        </w:rPr>
        <w:t>Tabulasi</w:t>
      </w:r>
      <w:r w:rsidR="00232E6B" w:rsidRPr="00232E6B">
        <w:rPr>
          <w:rFonts w:eastAsia="Times New Roman" w:cs="Times New Roman"/>
          <w:spacing w:val="-7"/>
          <w:kern w:val="0"/>
          <w:lang w:val="id"/>
          <w14:ligatures w14:val="none"/>
        </w:rPr>
        <w:t xml:space="preserve"> </w:t>
      </w:r>
      <w:r w:rsidR="00232E6B" w:rsidRPr="00232E6B">
        <w:rPr>
          <w:rFonts w:eastAsia="Times New Roman" w:cs="Times New Roman"/>
          <w:kern w:val="0"/>
          <w:lang w:val="id"/>
          <w14:ligatures w14:val="none"/>
        </w:rPr>
        <w:t>Perhitungan</w:t>
      </w:r>
      <w:r w:rsidR="00232E6B" w:rsidRPr="00232E6B">
        <w:rPr>
          <w:rFonts w:eastAsia="Times New Roman" w:cs="Times New Roman"/>
          <w:spacing w:val="-8"/>
          <w:kern w:val="0"/>
          <w:lang w:val="id"/>
          <w14:ligatures w14:val="none"/>
        </w:rPr>
        <w:t xml:space="preserve"> </w:t>
      </w:r>
      <w:r w:rsidR="00232E6B" w:rsidRPr="00232E6B">
        <w:rPr>
          <w:rFonts w:eastAsia="Times New Roman" w:cs="Times New Roman"/>
          <w:kern w:val="0"/>
          <w:lang w:val="id"/>
          <w14:ligatures w14:val="none"/>
        </w:rPr>
        <w:t>Data</w:t>
      </w:r>
      <w:r w:rsidR="00232E6B" w:rsidRPr="00232E6B">
        <w:rPr>
          <w:rFonts w:eastAsia="Times New Roman" w:cs="Times New Roman"/>
          <w:spacing w:val="-8"/>
          <w:kern w:val="0"/>
          <w:lang w:val="id"/>
          <w14:ligatures w14:val="none"/>
        </w:rPr>
        <w:t xml:space="preserve"> </w:t>
      </w:r>
      <w:r w:rsidR="00232E6B" w:rsidRPr="00232E6B">
        <w:rPr>
          <w:rFonts w:eastAsia="Times New Roman" w:cs="Times New Roman"/>
          <w:kern w:val="0"/>
          <w:lang w:val="id"/>
          <w14:ligatures w14:val="none"/>
        </w:rPr>
        <w:t>Sampel</w:t>
      </w:r>
      <w:r w:rsidR="00232E6B" w:rsidRPr="00232E6B">
        <w:rPr>
          <w:rFonts w:eastAsia="Times New Roman" w:cs="Times New Roman"/>
          <w:spacing w:val="-7"/>
          <w:kern w:val="0"/>
          <w:lang w:val="id"/>
          <w14:ligatures w14:val="none"/>
        </w:rPr>
        <w:t xml:space="preserve"> </w:t>
      </w:r>
      <w:r w:rsidR="00232E6B" w:rsidRPr="00232E6B">
        <w:rPr>
          <w:rFonts w:eastAsia="Times New Roman" w:cs="Times New Roman"/>
          <w:spacing w:val="-2"/>
          <w:kern w:val="0"/>
          <w:lang w:val="id"/>
          <w14:ligatures w14:val="none"/>
        </w:rPr>
        <w:t>Penelitian</w:t>
      </w:r>
      <w:bookmarkEnd w:id="188"/>
    </w:p>
    <w:tbl>
      <w:tblPr>
        <w:tblW w:w="7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2"/>
        <w:gridCol w:w="1354"/>
        <w:gridCol w:w="1242"/>
        <w:gridCol w:w="1446"/>
        <w:gridCol w:w="1485"/>
      </w:tblGrid>
      <w:tr w:rsidR="00232E6B" w:rsidRPr="00232E6B" w14:paraId="5AFC3053" w14:textId="77777777" w:rsidTr="00232E6B">
        <w:trPr>
          <w:trHeight w:val="460"/>
        </w:trPr>
        <w:tc>
          <w:tcPr>
            <w:tcW w:w="1414" w:type="dxa"/>
          </w:tcPr>
          <w:p w14:paraId="3C427454" w14:textId="77777777" w:rsidR="00232E6B" w:rsidRPr="00232E6B" w:rsidRDefault="00232E6B" w:rsidP="00232E6B">
            <w:pPr>
              <w:widowControl w:val="0"/>
              <w:autoSpaceDE w:val="0"/>
              <w:autoSpaceDN w:val="0"/>
              <w:spacing w:after="0" w:line="240" w:lineRule="auto"/>
              <w:ind w:left="8" w:right="2"/>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4"/>
                <w:kern w:val="0"/>
                <w:sz w:val="20"/>
                <w:lang w:val="id"/>
                <w14:ligatures w14:val="none"/>
              </w:rPr>
              <w:t>Kode</w:t>
            </w:r>
          </w:p>
          <w:p w14:paraId="5C757E79"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2"/>
                <w:kern w:val="0"/>
                <w:sz w:val="20"/>
                <w:lang w:val="id"/>
                <w14:ligatures w14:val="none"/>
              </w:rPr>
              <w:t>Perusahaan</w:t>
            </w:r>
          </w:p>
        </w:tc>
        <w:tc>
          <w:tcPr>
            <w:tcW w:w="992" w:type="dxa"/>
          </w:tcPr>
          <w:p w14:paraId="2281DE7F" w14:textId="77777777" w:rsidR="00232E6B" w:rsidRPr="00232E6B" w:rsidRDefault="00232E6B" w:rsidP="00232E6B">
            <w:pPr>
              <w:widowControl w:val="0"/>
              <w:autoSpaceDE w:val="0"/>
              <w:autoSpaceDN w:val="0"/>
              <w:spacing w:before="115" w:after="0" w:line="240" w:lineRule="auto"/>
              <w:ind w:left="11" w:right="3"/>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2"/>
                <w:kern w:val="0"/>
                <w:sz w:val="20"/>
                <w:lang w:val="id"/>
                <w14:ligatures w14:val="none"/>
              </w:rPr>
              <w:t>Periode</w:t>
            </w:r>
          </w:p>
        </w:tc>
        <w:tc>
          <w:tcPr>
            <w:tcW w:w="1354" w:type="dxa"/>
          </w:tcPr>
          <w:p w14:paraId="6B416F3F" w14:textId="77777777" w:rsidR="00232E6B" w:rsidRPr="00232E6B" w:rsidRDefault="00232E6B" w:rsidP="00232E6B">
            <w:pPr>
              <w:widowControl w:val="0"/>
              <w:autoSpaceDE w:val="0"/>
              <w:autoSpaceDN w:val="0"/>
              <w:spacing w:after="0" w:line="230" w:lineRule="atLeast"/>
              <w:ind w:left="368" w:right="300" w:hanging="51"/>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Transfer Pricing</w:t>
            </w:r>
          </w:p>
        </w:tc>
        <w:tc>
          <w:tcPr>
            <w:tcW w:w="1242" w:type="dxa"/>
          </w:tcPr>
          <w:p w14:paraId="4855BE2B" w14:textId="77777777" w:rsidR="00232E6B" w:rsidRPr="00232E6B" w:rsidRDefault="00232E6B" w:rsidP="00232E6B">
            <w:pPr>
              <w:widowControl w:val="0"/>
              <w:autoSpaceDE w:val="0"/>
              <w:autoSpaceDN w:val="0"/>
              <w:spacing w:before="115" w:after="0" w:line="240" w:lineRule="auto"/>
              <w:ind w:left="5"/>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4"/>
                <w:kern w:val="0"/>
                <w:sz w:val="20"/>
                <w:lang w:val="id"/>
                <w14:ligatures w14:val="none"/>
              </w:rPr>
              <w:t>Tax</w:t>
            </w:r>
            <w:r w:rsidRPr="00232E6B">
              <w:rPr>
                <w:rFonts w:ascii="Times New Roman" w:eastAsia="Times New Roman" w:hAnsi="Times New Roman" w:cs="Times New Roman"/>
                <w:b/>
                <w:i/>
                <w:spacing w:val="-9"/>
                <w:kern w:val="0"/>
                <w:sz w:val="20"/>
                <w:lang w:val="id"/>
                <w14:ligatures w14:val="none"/>
              </w:rPr>
              <w:t xml:space="preserve"> </w:t>
            </w:r>
            <w:r w:rsidRPr="00232E6B">
              <w:rPr>
                <w:rFonts w:ascii="Times New Roman" w:eastAsia="Times New Roman" w:hAnsi="Times New Roman" w:cs="Times New Roman"/>
                <w:b/>
                <w:i/>
                <w:spacing w:val="-4"/>
                <w:kern w:val="0"/>
                <w:sz w:val="20"/>
                <w:lang w:val="id"/>
                <w14:ligatures w14:val="none"/>
              </w:rPr>
              <w:t>Haven</w:t>
            </w:r>
          </w:p>
        </w:tc>
        <w:tc>
          <w:tcPr>
            <w:tcW w:w="1446" w:type="dxa"/>
          </w:tcPr>
          <w:p w14:paraId="1C6D623F" w14:textId="77777777" w:rsidR="00232E6B" w:rsidRPr="00232E6B" w:rsidRDefault="00232E6B" w:rsidP="00232E6B">
            <w:pPr>
              <w:widowControl w:val="0"/>
              <w:autoSpaceDE w:val="0"/>
              <w:autoSpaceDN w:val="0"/>
              <w:spacing w:after="0" w:line="230" w:lineRule="atLeast"/>
              <w:ind w:left="501" w:hanging="209"/>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Intangible Asset</w:t>
            </w:r>
          </w:p>
        </w:tc>
        <w:tc>
          <w:tcPr>
            <w:tcW w:w="1485" w:type="dxa"/>
          </w:tcPr>
          <w:p w14:paraId="2B5ED092" w14:textId="77777777" w:rsidR="00232E6B" w:rsidRPr="00232E6B" w:rsidRDefault="00232E6B" w:rsidP="00232E6B">
            <w:pPr>
              <w:widowControl w:val="0"/>
              <w:autoSpaceDE w:val="0"/>
              <w:autoSpaceDN w:val="0"/>
              <w:spacing w:after="0" w:line="240" w:lineRule="auto"/>
              <w:ind w:left="3" w:right="3"/>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5"/>
                <w:kern w:val="0"/>
                <w:sz w:val="20"/>
                <w:lang w:val="id"/>
                <w14:ligatures w14:val="none"/>
              </w:rPr>
              <w:t>Tax</w:t>
            </w:r>
          </w:p>
          <w:p w14:paraId="6F744807" w14:textId="77777777" w:rsidR="00232E6B" w:rsidRPr="00232E6B" w:rsidRDefault="00232E6B" w:rsidP="00232E6B">
            <w:pPr>
              <w:widowControl w:val="0"/>
              <w:autoSpaceDE w:val="0"/>
              <w:autoSpaceDN w:val="0"/>
              <w:spacing w:after="0" w:line="210" w:lineRule="exact"/>
              <w:ind w:left="3" w:right="3"/>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Minimization</w:t>
            </w:r>
          </w:p>
        </w:tc>
      </w:tr>
      <w:tr w:rsidR="00232E6B" w:rsidRPr="00232E6B" w14:paraId="4ECA97C3" w14:textId="77777777" w:rsidTr="00232E6B">
        <w:trPr>
          <w:trHeight w:val="230"/>
        </w:trPr>
        <w:tc>
          <w:tcPr>
            <w:tcW w:w="1414" w:type="dxa"/>
          </w:tcPr>
          <w:p w14:paraId="17D6BCB1"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BYAN</w:t>
            </w:r>
          </w:p>
        </w:tc>
        <w:tc>
          <w:tcPr>
            <w:tcW w:w="992" w:type="dxa"/>
          </w:tcPr>
          <w:p w14:paraId="2411924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4" w:type="dxa"/>
          </w:tcPr>
          <w:p w14:paraId="5125FF5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70,395</w:t>
            </w:r>
          </w:p>
        </w:tc>
        <w:tc>
          <w:tcPr>
            <w:tcW w:w="1242" w:type="dxa"/>
          </w:tcPr>
          <w:p w14:paraId="39C294DD"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78D5A259"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0,530</w:t>
            </w:r>
          </w:p>
        </w:tc>
        <w:tc>
          <w:tcPr>
            <w:tcW w:w="1485" w:type="dxa"/>
          </w:tcPr>
          <w:p w14:paraId="36C215C9"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1,802</w:t>
            </w:r>
          </w:p>
        </w:tc>
      </w:tr>
      <w:tr w:rsidR="00232E6B" w:rsidRPr="00232E6B" w14:paraId="3899307F" w14:textId="77777777" w:rsidTr="00232E6B">
        <w:trPr>
          <w:trHeight w:val="230"/>
        </w:trPr>
        <w:tc>
          <w:tcPr>
            <w:tcW w:w="1414" w:type="dxa"/>
          </w:tcPr>
          <w:p w14:paraId="4D2CE237"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BYAN</w:t>
            </w:r>
          </w:p>
        </w:tc>
        <w:tc>
          <w:tcPr>
            <w:tcW w:w="992" w:type="dxa"/>
          </w:tcPr>
          <w:p w14:paraId="4DEF31A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4" w:type="dxa"/>
          </w:tcPr>
          <w:p w14:paraId="6C515738"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149,778</w:t>
            </w:r>
          </w:p>
        </w:tc>
        <w:tc>
          <w:tcPr>
            <w:tcW w:w="1242" w:type="dxa"/>
          </w:tcPr>
          <w:p w14:paraId="078BE0F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1C42A460"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0,305</w:t>
            </w:r>
          </w:p>
        </w:tc>
        <w:tc>
          <w:tcPr>
            <w:tcW w:w="1485" w:type="dxa"/>
          </w:tcPr>
          <w:p w14:paraId="43A8AA47"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9,924</w:t>
            </w:r>
          </w:p>
        </w:tc>
      </w:tr>
      <w:tr w:rsidR="00232E6B" w:rsidRPr="00232E6B" w14:paraId="51C6F13A" w14:textId="77777777" w:rsidTr="00232E6B">
        <w:trPr>
          <w:trHeight w:val="230"/>
        </w:trPr>
        <w:tc>
          <w:tcPr>
            <w:tcW w:w="1414" w:type="dxa"/>
          </w:tcPr>
          <w:p w14:paraId="67E655A5"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BYAN</w:t>
            </w:r>
          </w:p>
        </w:tc>
        <w:tc>
          <w:tcPr>
            <w:tcW w:w="992" w:type="dxa"/>
          </w:tcPr>
          <w:p w14:paraId="0A708F29"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4" w:type="dxa"/>
          </w:tcPr>
          <w:p w14:paraId="1B30C0C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45,392</w:t>
            </w:r>
          </w:p>
        </w:tc>
        <w:tc>
          <w:tcPr>
            <w:tcW w:w="1242" w:type="dxa"/>
          </w:tcPr>
          <w:p w14:paraId="38617F6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0F620AE2"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1,241</w:t>
            </w:r>
          </w:p>
        </w:tc>
        <w:tc>
          <w:tcPr>
            <w:tcW w:w="1485" w:type="dxa"/>
          </w:tcPr>
          <w:p w14:paraId="3F483FDE"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0,466</w:t>
            </w:r>
          </w:p>
        </w:tc>
      </w:tr>
      <w:tr w:rsidR="00232E6B" w:rsidRPr="00232E6B" w14:paraId="1BF22B38" w14:textId="77777777" w:rsidTr="00232E6B">
        <w:trPr>
          <w:trHeight w:val="230"/>
        </w:trPr>
        <w:tc>
          <w:tcPr>
            <w:tcW w:w="1414" w:type="dxa"/>
          </w:tcPr>
          <w:p w14:paraId="58212625"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BYAN</w:t>
            </w:r>
          </w:p>
        </w:tc>
        <w:tc>
          <w:tcPr>
            <w:tcW w:w="992" w:type="dxa"/>
          </w:tcPr>
          <w:p w14:paraId="0AC13EB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4" w:type="dxa"/>
          </w:tcPr>
          <w:p w14:paraId="3290EF0B"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46,971</w:t>
            </w:r>
          </w:p>
        </w:tc>
        <w:tc>
          <w:tcPr>
            <w:tcW w:w="1242" w:type="dxa"/>
          </w:tcPr>
          <w:p w14:paraId="7D2F41A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18F76B08"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0,395</w:t>
            </w:r>
          </w:p>
        </w:tc>
        <w:tc>
          <w:tcPr>
            <w:tcW w:w="1485" w:type="dxa"/>
          </w:tcPr>
          <w:p w14:paraId="66D1DC02"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1.168</w:t>
            </w:r>
          </w:p>
        </w:tc>
      </w:tr>
      <w:tr w:rsidR="00232E6B" w:rsidRPr="00232E6B" w14:paraId="512BAE27" w14:textId="77777777" w:rsidTr="00232E6B">
        <w:trPr>
          <w:trHeight w:val="230"/>
        </w:trPr>
        <w:tc>
          <w:tcPr>
            <w:tcW w:w="1414" w:type="dxa"/>
          </w:tcPr>
          <w:p w14:paraId="3470CBCD"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BYAN</w:t>
            </w:r>
          </w:p>
        </w:tc>
        <w:tc>
          <w:tcPr>
            <w:tcW w:w="992" w:type="dxa"/>
          </w:tcPr>
          <w:p w14:paraId="664743B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4" w:type="dxa"/>
          </w:tcPr>
          <w:p w14:paraId="56FEF324"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46,594</w:t>
            </w:r>
          </w:p>
        </w:tc>
        <w:tc>
          <w:tcPr>
            <w:tcW w:w="1242" w:type="dxa"/>
          </w:tcPr>
          <w:p w14:paraId="0DC2967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7D139D75"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0,314</w:t>
            </w:r>
          </w:p>
        </w:tc>
        <w:tc>
          <w:tcPr>
            <w:tcW w:w="1485" w:type="dxa"/>
          </w:tcPr>
          <w:p w14:paraId="748C9B38"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0,532</w:t>
            </w:r>
          </w:p>
        </w:tc>
      </w:tr>
      <w:tr w:rsidR="00232E6B" w:rsidRPr="00232E6B" w14:paraId="4E10F5C1" w14:textId="77777777" w:rsidTr="00232E6B">
        <w:trPr>
          <w:trHeight w:val="230"/>
        </w:trPr>
        <w:tc>
          <w:tcPr>
            <w:tcW w:w="1414" w:type="dxa"/>
          </w:tcPr>
          <w:p w14:paraId="13C4DCEC"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ADRO</w:t>
            </w:r>
          </w:p>
        </w:tc>
        <w:tc>
          <w:tcPr>
            <w:tcW w:w="992" w:type="dxa"/>
          </w:tcPr>
          <w:p w14:paraId="025BF98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4" w:type="dxa"/>
          </w:tcPr>
          <w:p w14:paraId="1D80F8A1"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72,163</w:t>
            </w:r>
          </w:p>
        </w:tc>
        <w:tc>
          <w:tcPr>
            <w:tcW w:w="1242" w:type="dxa"/>
          </w:tcPr>
          <w:p w14:paraId="77CEF5A1"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59B21AB9"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2,515</w:t>
            </w:r>
          </w:p>
        </w:tc>
        <w:tc>
          <w:tcPr>
            <w:tcW w:w="1485" w:type="dxa"/>
          </w:tcPr>
          <w:p w14:paraId="20B80127"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2,933</w:t>
            </w:r>
          </w:p>
        </w:tc>
      </w:tr>
      <w:tr w:rsidR="00232E6B" w:rsidRPr="00232E6B" w14:paraId="0855637D" w14:textId="77777777" w:rsidTr="00232E6B">
        <w:trPr>
          <w:trHeight w:val="230"/>
        </w:trPr>
        <w:tc>
          <w:tcPr>
            <w:tcW w:w="1414" w:type="dxa"/>
          </w:tcPr>
          <w:p w14:paraId="7BB0DCFA"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ADRO</w:t>
            </w:r>
          </w:p>
        </w:tc>
        <w:tc>
          <w:tcPr>
            <w:tcW w:w="992" w:type="dxa"/>
          </w:tcPr>
          <w:p w14:paraId="4B1A6A4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4" w:type="dxa"/>
          </w:tcPr>
          <w:p w14:paraId="4F6C824E"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119,568</w:t>
            </w:r>
          </w:p>
        </w:tc>
        <w:tc>
          <w:tcPr>
            <w:tcW w:w="1242" w:type="dxa"/>
          </w:tcPr>
          <w:p w14:paraId="10CFD9F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10EA3E6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1,431</w:t>
            </w:r>
          </w:p>
        </w:tc>
        <w:tc>
          <w:tcPr>
            <w:tcW w:w="1485" w:type="dxa"/>
          </w:tcPr>
          <w:p w14:paraId="05682B6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5,683</w:t>
            </w:r>
          </w:p>
        </w:tc>
      </w:tr>
      <w:tr w:rsidR="00232E6B" w:rsidRPr="00232E6B" w14:paraId="2E2D64D3" w14:textId="77777777" w:rsidTr="00232E6B">
        <w:trPr>
          <w:trHeight w:val="230"/>
        </w:trPr>
        <w:tc>
          <w:tcPr>
            <w:tcW w:w="1414" w:type="dxa"/>
          </w:tcPr>
          <w:p w14:paraId="4ED662D0" w14:textId="77777777" w:rsidR="00232E6B" w:rsidRPr="00232E6B" w:rsidRDefault="00232E6B" w:rsidP="00232E6B">
            <w:pPr>
              <w:widowControl w:val="0"/>
              <w:autoSpaceDE w:val="0"/>
              <w:autoSpaceDN w:val="0"/>
              <w:spacing w:before="1"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ADRO</w:t>
            </w:r>
          </w:p>
        </w:tc>
        <w:tc>
          <w:tcPr>
            <w:tcW w:w="992" w:type="dxa"/>
          </w:tcPr>
          <w:p w14:paraId="1199AC71" w14:textId="77777777" w:rsidR="00232E6B" w:rsidRPr="00232E6B" w:rsidRDefault="00232E6B" w:rsidP="00232E6B">
            <w:pPr>
              <w:widowControl w:val="0"/>
              <w:autoSpaceDE w:val="0"/>
              <w:autoSpaceDN w:val="0"/>
              <w:spacing w:before="1"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4" w:type="dxa"/>
          </w:tcPr>
          <w:p w14:paraId="4F792D96" w14:textId="77777777" w:rsidR="00232E6B" w:rsidRPr="00232E6B" w:rsidRDefault="00232E6B" w:rsidP="00232E6B">
            <w:pPr>
              <w:widowControl w:val="0"/>
              <w:autoSpaceDE w:val="0"/>
              <w:autoSpaceDN w:val="0"/>
              <w:spacing w:before="1"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94,751</w:t>
            </w:r>
          </w:p>
        </w:tc>
        <w:tc>
          <w:tcPr>
            <w:tcW w:w="1242" w:type="dxa"/>
          </w:tcPr>
          <w:p w14:paraId="76D6B8B8" w14:textId="77777777" w:rsidR="00232E6B" w:rsidRPr="00232E6B" w:rsidRDefault="00232E6B" w:rsidP="00232E6B">
            <w:pPr>
              <w:widowControl w:val="0"/>
              <w:autoSpaceDE w:val="0"/>
              <w:autoSpaceDN w:val="0"/>
              <w:spacing w:before="1"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267953E5" w14:textId="77777777" w:rsidR="00232E6B" w:rsidRPr="00232E6B" w:rsidRDefault="00232E6B" w:rsidP="00232E6B">
            <w:pPr>
              <w:widowControl w:val="0"/>
              <w:autoSpaceDE w:val="0"/>
              <w:autoSpaceDN w:val="0"/>
              <w:spacing w:before="1"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2,320</w:t>
            </w:r>
          </w:p>
        </w:tc>
        <w:tc>
          <w:tcPr>
            <w:tcW w:w="1485" w:type="dxa"/>
          </w:tcPr>
          <w:p w14:paraId="17944525" w14:textId="77777777" w:rsidR="00232E6B" w:rsidRPr="00232E6B" w:rsidRDefault="00232E6B" w:rsidP="00232E6B">
            <w:pPr>
              <w:widowControl w:val="0"/>
              <w:autoSpaceDE w:val="0"/>
              <w:autoSpaceDN w:val="0"/>
              <w:spacing w:before="1"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4,022</w:t>
            </w:r>
          </w:p>
        </w:tc>
      </w:tr>
      <w:tr w:rsidR="00232E6B" w:rsidRPr="00232E6B" w14:paraId="0933066F" w14:textId="77777777" w:rsidTr="00232E6B">
        <w:trPr>
          <w:trHeight w:val="230"/>
        </w:trPr>
        <w:tc>
          <w:tcPr>
            <w:tcW w:w="1414" w:type="dxa"/>
          </w:tcPr>
          <w:p w14:paraId="1E81B7F7"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ADRO</w:t>
            </w:r>
          </w:p>
        </w:tc>
        <w:tc>
          <w:tcPr>
            <w:tcW w:w="992" w:type="dxa"/>
          </w:tcPr>
          <w:p w14:paraId="717B32E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4" w:type="dxa"/>
          </w:tcPr>
          <w:p w14:paraId="1E5BCBC4"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36,939</w:t>
            </w:r>
          </w:p>
        </w:tc>
        <w:tc>
          <w:tcPr>
            <w:tcW w:w="1242" w:type="dxa"/>
          </w:tcPr>
          <w:p w14:paraId="42A4D294"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482F5055"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1,572</w:t>
            </w:r>
          </w:p>
        </w:tc>
        <w:tc>
          <w:tcPr>
            <w:tcW w:w="1485" w:type="dxa"/>
          </w:tcPr>
          <w:p w14:paraId="5A299B2D"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0,575</w:t>
            </w:r>
          </w:p>
        </w:tc>
      </w:tr>
      <w:tr w:rsidR="00232E6B" w:rsidRPr="00232E6B" w14:paraId="5CFDA147" w14:textId="77777777" w:rsidTr="00232E6B">
        <w:trPr>
          <w:trHeight w:val="230"/>
        </w:trPr>
        <w:tc>
          <w:tcPr>
            <w:tcW w:w="1414" w:type="dxa"/>
          </w:tcPr>
          <w:p w14:paraId="058A982F"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ADRO</w:t>
            </w:r>
          </w:p>
        </w:tc>
        <w:tc>
          <w:tcPr>
            <w:tcW w:w="992" w:type="dxa"/>
          </w:tcPr>
          <w:p w14:paraId="30FCFDF8"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4" w:type="dxa"/>
          </w:tcPr>
          <w:p w14:paraId="74A7E417"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65,028</w:t>
            </w:r>
          </w:p>
        </w:tc>
        <w:tc>
          <w:tcPr>
            <w:tcW w:w="1242" w:type="dxa"/>
          </w:tcPr>
          <w:p w14:paraId="67E62DC1"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0476386F"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1,955</w:t>
            </w:r>
          </w:p>
        </w:tc>
        <w:tc>
          <w:tcPr>
            <w:tcW w:w="1485" w:type="dxa"/>
          </w:tcPr>
          <w:p w14:paraId="465F9C57"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0,845</w:t>
            </w:r>
          </w:p>
        </w:tc>
      </w:tr>
      <w:tr w:rsidR="00232E6B" w:rsidRPr="00232E6B" w14:paraId="7D93E374" w14:textId="77777777" w:rsidTr="00232E6B">
        <w:trPr>
          <w:trHeight w:val="230"/>
        </w:trPr>
        <w:tc>
          <w:tcPr>
            <w:tcW w:w="1414" w:type="dxa"/>
          </w:tcPr>
          <w:p w14:paraId="0920FB4F"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GEMS</w:t>
            </w:r>
          </w:p>
        </w:tc>
        <w:tc>
          <w:tcPr>
            <w:tcW w:w="992" w:type="dxa"/>
          </w:tcPr>
          <w:p w14:paraId="5155C95C"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4" w:type="dxa"/>
          </w:tcPr>
          <w:p w14:paraId="631AA915"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44,618</w:t>
            </w:r>
          </w:p>
        </w:tc>
        <w:tc>
          <w:tcPr>
            <w:tcW w:w="1242" w:type="dxa"/>
          </w:tcPr>
          <w:p w14:paraId="10D58298"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69FFAD46"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0,693</w:t>
            </w:r>
          </w:p>
        </w:tc>
        <w:tc>
          <w:tcPr>
            <w:tcW w:w="1485" w:type="dxa"/>
          </w:tcPr>
          <w:p w14:paraId="10A74F24"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0,430</w:t>
            </w:r>
          </w:p>
        </w:tc>
      </w:tr>
      <w:tr w:rsidR="00232E6B" w:rsidRPr="00232E6B" w14:paraId="18CF6F6F" w14:textId="77777777" w:rsidTr="00232E6B">
        <w:trPr>
          <w:trHeight w:val="230"/>
        </w:trPr>
        <w:tc>
          <w:tcPr>
            <w:tcW w:w="1414" w:type="dxa"/>
          </w:tcPr>
          <w:p w14:paraId="2D89CF01"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GEMS</w:t>
            </w:r>
          </w:p>
        </w:tc>
        <w:tc>
          <w:tcPr>
            <w:tcW w:w="992" w:type="dxa"/>
          </w:tcPr>
          <w:p w14:paraId="1AD7289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4" w:type="dxa"/>
          </w:tcPr>
          <w:p w14:paraId="4B3BF5ED"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44,739</w:t>
            </w:r>
          </w:p>
        </w:tc>
        <w:tc>
          <w:tcPr>
            <w:tcW w:w="1242" w:type="dxa"/>
          </w:tcPr>
          <w:p w14:paraId="5656683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4BE95ED3"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0,817</w:t>
            </w:r>
          </w:p>
        </w:tc>
        <w:tc>
          <w:tcPr>
            <w:tcW w:w="1485" w:type="dxa"/>
          </w:tcPr>
          <w:p w14:paraId="52E791C1"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0,400</w:t>
            </w:r>
          </w:p>
        </w:tc>
      </w:tr>
      <w:tr w:rsidR="00232E6B" w:rsidRPr="00232E6B" w14:paraId="2D8D2830" w14:textId="77777777" w:rsidTr="00232E6B">
        <w:trPr>
          <w:trHeight w:val="230"/>
        </w:trPr>
        <w:tc>
          <w:tcPr>
            <w:tcW w:w="1414" w:type="dxa"/>
          </w:tcPr>
          <w:p w14:paraId="68F2B263"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GEMS</w:t>
            </w:r>
          </w:p>
        </w:tc>
        <w:tc>
          <w:tcPr>
            <w:tcW w:w="992" w:type="dxa"/>
          </w:tcPr>
          <w:p w14:paraId="41B28197"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4" w:type="dxa"/>
          </w:tcPr>
          <w:p w14:paraId="782260D5"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47,215</w:t>
            </w:r>
          </w:p>
        </w:tc>
        <w:tc>
          <w:tcPr>
            <w:tcW w:w="1242" w:type="dxa"/>
          </w:tcPr>
          <w:p w14:paraId="59E9C98F"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78E6484A"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0,426</w:t>
            </w:r>
          </w:p>
        </w:tc>
        <w:tc>
          <w:tcPr>
            <w:tcW w:w="1485" w:type="dxa"/>
          </w:tcPr>
          <w:p w14:paraId="35703AD1"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0,158</w:t>
            </w:r>
          </w:p>
        </w:tc>
      </w:tr>
      <w:tr w:rsidR="00232E6B" w:rsidRPr="00232E6B" w14:paraId="6F399A85" w14:textId="77777777" w:rsidTr="00232E6B">
        <w:trPr>
          <w:trHeight w:val="230"/>
        </w:trPr>
        <w:tc>
          <w:tcPr>
            <w:tcW w:w="1414" w:type="dxa"/>
          </w:tcPr>
          <w:p w14:paraId="1B4B7F20"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GEMS</w:t>
            </w:r>
          </w:p>
        </w:tc>
        <w:tc>
          <w:tcPr>
            <w:tcW w:w="992" w:type="dxa"/>
          </w:tcPr>
          <w:p w14:paraId="3A589F4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4" w:type="dxa"/>
          </w:tcPr>
          <w:p w14:paraId="74E25607"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15,375</w:t>
            </w:r>
          </w:p>
        </w:tc>
        <w:tc>
          <w:tcPr>
            <w:tcW w:w="1242" w:type="dxa"/>
          </w:tcPr>
          <w:p w14:paraId="2A0B4D72"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0EA6CE7B"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0,731</w:t>
            </w:r>
          </w:p>
        </w:tc>
        <w:tc>
          <w:tcPr>
            <w:tcW w:w="1485" w:type="dxa"/>
          </w:tcPr>
          <w:p w14:paraId="304C03C6"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0,280</w:t>
            </w:r>
          </w:p>
        </w:tc>
      </w:tr>
      <w:tr w:rsidR="00232E6B" w:rsidRPr="00232E6B" w14:paraId="64B490DF" w14:textId="77777777" w:rsidTr="00232E6B">
        <w:trPr>
          <w:trHeight w:val="230"/>
        </w:trPr>
        <w:tc>
          <w:tcPr>
            <w:tcW w:w="1414" w:type="dxa"/>
          </w:tcPr>
          <w:p w14:paraId="0FE9C71F"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GEMS</w:t>
            </w:r>
          </w:p>
        </w:tc>
        <w:tc>
          <w:tcPr>
            <w:tcW w:w="992" w:type="dxa"/>
          </w:tcPr>
          <w:p w14:paraId="1688ABD5"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4" w:type="dxa"/>
          </w:tcPr>
          <w:p w14:paraId="1434CD5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24,619</w:t>
            </w:r>
          </w:p>
        </w:tc>
        <w:tc>
          <w:tcPr>
            <w:tcW w:w="1242" w:type="dxa"/>
          </w:tcPr>
          <w:p w14:paraId="48B75176"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3BBCEC31"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0,447</w:t>
            </w:r>
          </w:p>
        </w:tc>
        <w:tc>
          <w:tcPr>
            <w:tcW w:w="1485" w:type="dxa"/>
          </w:tcPr>
          <w:p w14:paraId="59BDE2D9"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0,975</w:t>
            </w:r>
          </w:p>
        </w:tc>
      </w:tr>
      <w:tr w:rsidR="00232E6B" w:rsidRPr="00232E6B" w14:paraId="414F2976" w14:textId="77777777" w:rsidTr="00232E6B">
        <w:trPr>
          <w:trHeight w:val="229"/>
        </w:trPr>
        <w:tc>
          <w:tcPr>
            <w:tcW w:w="1414" w:type="dxa"/>
          </w:tcPr>
          <w:p w14:paraId="7E26A661"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PTBA</w:t>
            </w:r>
          </w:p>
        </w:tc>
        <w:tc>
          <w:tcPr>
            <w:tcW w:w="992" w:type="dxa"/>
          </w:tcPr>
          <w:p w14:paraId="2BC9E29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4" w:type="dxa"/>
          </w:tcPr>
          <w:p w14:paraId="7B07287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37,017</w:t>
            </w:r>
          </w:p>
        </w:tc>
        <w:tc>
          <w:tcPr>
            <w:tcW w:w="1242" w:type="dxa"/>
          </w:tcPr>
          <w:p w14:paraId="5CA7C34E"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2AFC672C"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0,143</w:t>
            </w:r>
          </w:p>
        </w:tc>
        <w:tc>
          <w:tcPr>
            <w:tcW w:w="1485" w:type="dxa"/>
          </w:tcPr>
          <w:p w14:paraId="300EC2AD"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0,078</w:t>
            </w:r>
          </w:p>
        </w:tc>
      </w:tr>
      <w:tr w:rsidR="00232E6B" w:rsidRPr="00232E6B" w14:paraId="4D6B65AF" w14:textId="77777777" w:rsidTr="00232E6B">
        <w:trPr>
          <w:trHeight w:val="230"/>
        </w:trPr>
        <w:tc>
          <w:tcPr>
            <w:tcW w:w="1414" w:type="dxa"/>
          </w:tcPr>
          <w:p w14:paraId="14F659B4"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PTBA</w:t>
            </w:r>
          </w:p>
        </w:tc>
        <w:tc>
          <w:tcPr>
            <w:tcW w:w="992" w:type="dxa"/>
          </w:tcPr>
          <w:p w14:paraId="49DC0CF5"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4" w:type="dxa"/>
          </w:tcPr>
          <w:p w14:paraId="19E9E02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22,059</w:t>
            </w:r>
          </w:p>
        </w:tc>
        <w:tc>
          <w:tcPr>
            <w:tcW w:w="1242" w:type="dxa"/>
          </w:tcPr>
          <w:p w14:paraId="3C4A21FF"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030712F3"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0,466</w:t>
            </w:r>
          </w:p>
        </w:tc>
        <w:tc>
          <w:tcPr>
            <w:tcW w:w="1485" w:type="dxa"/>
          </w:tcPr>
          <w:p w14:paraId="416EA98D"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0,181</w:t>
            </w:r>
          </w:p>
        </w:tc>
      </w:tr>
      <w:tr w:rsidR="00232E6B" w:rsidRPr="00232E6B" w14:paraId="05DE1760" w14:textId="77777777" w:rsidTr="00232E6B">
        <w:trPr>
          <w:trHeight w:val="229"/>
        </w:trPr>
        <w:tc>
          <w:tcPr>
            <w:tcW w:w="1414" w:type="dxa"/>
          </w:tcPr>
          <w:p w14:paraId="2C28C4CA"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PTBA</w:t>
            </w:r>
          </w:p>
        </w:tc>
        <w:tc>
          <w:tcPr>
            <w:tcW w:w="992" w:type="dxa"/>
          </w:tcPr>
          <w:p w14:paraId="33124789"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4" w:type="dxa"/>
          </w:tcPr>
          <w:p w14:paraId="5F4F178D"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31,466</w:t>
            </w:r>
          </w:p>
        </w:tc>
        <w:tc>
          <w:tcPr>
            <w:tcW w:w="1242" w:type="dxa"/>
          </w:tcPr>
          <w:p w14:paraId="784772AE"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6" w:type="dxa"/>
          </w:tcPr>
          <w:p w14:paraId="6807841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0,035</w:t>
            </w:r>
          </w:p>
        </w:tc>
        <w:tc>
          <w:tcPr>
            <w:tcW w:w="1485" w:type="dxa"/>
          </w:tcPr>
          <w:p w14:paraId="0362F1A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0,012</w:t>
            </w:r>
          </w:p>
        </w:tc>
      </w:tr>
    </w:tbl>
    <w:p w14:paraId="6BCB004F" w14:textId="77777777" w:rsidR="00232E6B" w:rsidRDefault="00232E6B" w:rsidP="00232E6B">
      <w:pPr>
        <w:spacing w:after="0" w:line="276" w:lineRule="auto"/>
        <w:jc w:val="both"/>
        <w:rPr>
          <w:rFonts w:ascii="Times New Roman" w:hAnsi="Times New Roman" w:cs="Times New Roman"/>
          <w:b/>
          <w:bCs/>
          <w:sz w:val="24"/>
          <w:szCs w:val="24"/>
        </w:rPr>
        <w:sectPr w:rsidR="00232E6B" w:rsidSect="00232E6B">
          <w:pgSz w:w="11906" w:h="16838" w:code="9"/>
          <w:pgMar w:top="2268" w:right="1701" w:bottom="1701" w:left="2268" w:header="709" w:footer="709" w:gutter="0"/>
          <w:cols w:space="708"/>
          <w:docGrid w:linePitch="360"/>
        </w:sectPr>
      </w:pP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990"/>
        <w:gridCol w:w="1350"/>
        <w:gridCol w:w="1239"/>
        <w:gridCol w:w="1443"/>
        <w:gridCol w:w="1486"/>
        <w:gridCol w:w="14"/>
      </w:tblGrid>
      <w:tr w:rsidR="005D227B" w:rsidRPr="00232E6B" w14:paraId="452C922F" w14:textId="77777777" w:rsidTr="005D227B">
        <w:trPr>
          <w:gridAfter w:val="1"/>
          <w:wAfter w:w="14" w:type="dxa"/>
          <w:trHeight w:val="460"/>
        </w:trPr>
        <w:tc>
          <w:tcPr>
            <w:tcW w:w="1416" w:type="dxa"/>
          </w:tcPr>
          <w:p w14:paraId="02B29292" w14:textId="77777777" w:rsidR="00232E6B" w:rsidRPr="00232E6B" w:rsidRDefault="00232E6B" w:rsidP="00232E6B">
            <w:pPr>
              <w:widowControl w:val="0"/>
              <w:autoSpaceDE w:val="0"/>
              <w:autoSpaceDN w:val="0"/>
              <w:spacing w:after="0" w:line="240" w:lineRule="auto"/>
              <w:ind w:left="8" w:right="2"/>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4"/>
                <w:kern w:val="0"/>
                <w:sz w:val="20"/>
                <w:lang w:val="id"/>
                <w14:ligatures w14:val="none"/>
              </w:rPr>
              <w:lastRenderedPageBreak/>
              <w:t>Kode</w:t>
            </w:r>
          </w:p>
          <w:p w14:paraId="17AD8F9B"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2"/>
                <w:kern w:val="0"/>
                <w:sz w:val="20"/>
                <w:lang w:val="id"/>
                <w14:ligatures w14:val="none"/>
              </w:rPr>
              <w:t>Perusahaan</w:t>
            </w:r>
          </w:p>
        </w:tc>
        <w:tc>
          <w:tcPr>
            <w:tcW w:w="990" w:type="dxa"/>
          </w:tcPr>
          <w:p w14:paraId="786AF95C" w14:textId="77777777" w:rsidR="00232E6B" w:rsidRPr="00232E6B" w:rsidRDefault="00232E6B" w:rsidP="00232E6B">
            <w:pPr>
              <w:widowControl w:val="0"/>
              <w:autoSpaceDE w:val="0"/>
              <w:autoSpaceDN w:val="0"/>
              <w:spacing w:before="115" w:after="0" w:line="240" w:lineRule="auto"/>
              <w:ind w:left="11" w:right="3"/>
              <w:jc w:val="center"/>
              <w:rPr>
                <w:rFonts w:ascii="Times New Roman" w:eastAsia="Times New Roman" w:hAnsi="Times New Roman" w:cs="Times New Roman"/>
                <w:b/>
                <w:kern w:val="0"/>
                <w:sz w:val="20"/>
                <w:lang w:val="id"/>
                <w14:ligatures w14:val="none"/>
              </w:rPr>
            </w:pPr>
            <w:r w:rsidRPr="00232E6B">
              <w:rPr>
                <w:rFonts w:ascii="Times New Roman" w:eastAsia="Times New Roman" w:hAnsi="Times New Roman" w:cs="Times New Roman"/>
                <w:b/>
                <w:spacing w:val="-2"/>
                <w:kern w:val="0"/>
                <w:sz w:val="20"/>
                <w:lang w:val="id"/>
                <w14:ligatures w14:val="none"/>
              </w:rPr>
              <w:t>Periode</w:t>
            </w:r>
          </w:p>
        </w:tc>
        <w:tc>
          <w:tcPr>
            <w:tcW w:w="1350" w:type="dxa"/>
          </w:tcPr>
          <w:p w14:paraId="3AED3D47" w14:textId="77777777" w:rsidR="00232E6B" w:rsidRPr="00232E6B" w:rsidRDefault="00232E6B" w:rsidP="00232E6B">
            <w:pPr>
              <w:widowControl w:val="0"/>
              <w:autoSpaceDE w:val="0"/>
              <w:autoSpaceDN w:val="0"/>
              <w:spacing w:after="0" w:line="230" w:lineRule="atLeast"/>
              <w:ind w:left="368" w:right="300" w:hanging="51"/>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Transfer Pricing</w:t>
            </w:r>
          </w:p>
        </w:tc>
        <w:tc>
          <w:tcPr>
            <w:tcW w:w="1239" w:type="dxa"/>
          </w:tcPr>
          <w:p w14:paraId="3A549433" w14:textId="77777777" w:rsidR="00232E6B" w:rsidRPr="00232E6B" w:rsidRDefault="00232E6B" w:rsidP="00232E6B">
            <w:pPr>
              <w:widowControl w:val="0"/>
              <w:autoSpaceDE w:val="0"/>
              <w:autoSpaceDN w:val="0"/>
              <w:spacing w:before="115" w:after="0" w:line="240" w:lineRule="auto"/>
              <w:ind w:left="5"/>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4"/>
                <w:kern w:val="0"/>
                <w:sz w:val="20"/>
                <w:lang w:val="id"/>
                <w14:ligatures w14:val="none"/>
              </w:rPr>
              <w:t>Tax</w:t>
            </w:r>
            <w:r w:rsidRPr="00232E6B">
              <w:rPr>
                <w:rFonts w:ascii="Times New Roman" w:eastAsia="Times New Roman" w:hAnsi="Times New Roman" w:cs="Times New Roman"/>
                <w:b/>
                <w:i/>
                <w:spacing w:val="-9"/>
                <w:kern w:val="0"/>
                <w:sz w:val="20"/>
                <w:lang w:val="id"/>
                <w14:ligatures w14:val="none"/>
              </w:rPr>
              <w:t xml:space="preserve"> </w:t>
            </w:r>
            <w:r w:rsidRPr="00232E6B">
              <w:rPr>
                <w:rFonts w:ascii="Times New Roman" w:eastAsia="Times New Roman" w:hAnsi="Times New Roman" w:cs="Times New Roman"/>
                <w:b/>
                <w:i/>
                <w:spacing w:val="-4"/>
                <w:kern w:val="0"/>
                <w:sz w:val="20"/>
                <w:lang w:val="id"/>
                <w14:ligatures w14:val="none"/>
              </w:rPr>
              <w:t>Haven</w:t>
            </w:r>
          </w:p>
        </w:tc>
        <w:tc>
          <w:tcPr>
            <w:tcW w:w="1443" w:type="dxa"/>
          </w:tcPr>
          <w:p w14:paraId="59C64656" w14:textId="77777777" w:rsidR="00232E6B" w:rsidRPr="00232E6B" w:rsidRDefault="00232E6B" w:rsidP="00232E6B">
            <w:pPr>
              <w:widowControl w:val="0"/>
              <w:autoSpaceDE w:val="0"/>
              <w:autoSpaceDN w:val="0"/>
              <w:spacing w:after="0" w:line="230" w:lineRule="atLeast"/>
              <w:ind w:left="501" w:hanging="209"/>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Intangible Asset</w:t>
            </w:r>
          </w:p>
        </w:tc>
        <w:tc>
          <w:tcPr>
            <w:tcW w:w="1486" w:type="dxa"/>
          </w:tcPr>
          <w:p w14:paraId="26853AF8" w14:textId="77777777" w:rsidR="00232E6B" w:rsidRPr="00232E6B" w:rsidRDefault="00232E6B" w:rsidP="00232E6B">
            <w:pPr>
              <w:widowControl w:val="0"/>
              <w:autoSpaceDE w:val="0"/>
              <w:autoSpaceDN w:val="0"/>
              <w:spacing w:after="0" w:line="240" w:lineRule="auto"/>
              <w:ind w:left="3" w:right="3"/>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5"/>
                <w:kern w:val="0"/>
                <w:sz w:val="20"/>
                <w:lang w:val="id"/>
                <w14:ligatures w14:val="none"/>
              </w:rPr>
              <w:t>Tax</w:t>
            </w:r>
          </w:p>
          <w:p w14:paraId="6033FAE2" w14:textId="77777777" w:rsidR="00232E6B" w:rsidRPr="00232E6B" w:rsidRDefault="00232E6B" w:rsidP="00232E6B">
            <w:pPr>
              <w:widowControl w:val="0"/>
              <w:autoSpaceDE w:val="0"/>
              <w:autoSpaceDN w:val="0"/>
              <w:spacing w:after="0" w:line="210" w:lineRule="exact"/>
              <w:ind w:left="3" w:right="3"/>
              <w:jc w:val="center"/>
              <w:rPr>
                <w:rFonts w:ascii="Times New Roman" w:eastAsia="Times New Roman" w:hAnsi="Times New Roman" w:cs="Times New Roman"/>
                <w:b/>
                <w:i/>
                <w:kern w:val="0"/>
                <w:sz w:val="20"/>
                <w:lang w:val="id"/>
                <w14:ligatures w14:val="none"/>
              </w:rPr>
            </w:pPr>
            <w:r w:rsidRPr="00232E6B">
              <w:rPr>
                <w:rFonts w:ascii="Times New Roman" w:eastAsia="Times New Roman" w:hAnsi="Times New Roman" w:cs="Times New Roman"/>
                <w:b/>
                <w:i/>
                <w:spacing w:val="-2"/>
                <w:kern w:val="0"/>
                <w:sz w:val="20"/>
                <w:lang w:val="id"/>
                <w14:ligatures w14:val="none"/>
              </w:rPr>
              <w:t>Minimization</w:t>
            </w:r>
          </w:p>
        </w:tc>
      </w:tr>
      <w:tr w:rsidR="005D227B" w:rsidRPr="00232E6B" w14:paraId="17652AB8" w14:textId="77777777" w:rsidTr="005D227B">
        <w:trPr>
          <w:gridAfter w:val="1"/>
          <w:wAfter w:w="14" w:type="dxa"/>
          <w:trHeight w:val="230"/>
        </w:trPr>
        <w:tc>
          <w:tcPr>
            <w:tcW w:w="1416" w:type="dxa"/>
          </w:tcPr>
          <w:p w14:paraId="59F0E5FF"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PTBA</w:t>
            </w:r>
          </w:p>
        </w:tc>
        <w:tc>
          <w:tcPr>
            <w:tcW w:w="990" w:type="dxa"/>
          </w:tcPr>
          <w:p w14:paraId="09B44813"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643DAB9C"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32,468</w:t>
            </w:r>
          </w:p>
        </w:tc>
        <w:tc>
          <w:tcPr>
            <w:tcW w:w="1239" w:type="dxa"/>
          </w:tcPr>
          <w:p w14:paraId="2CED6E0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BA364D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0,062</w:t>
            </w:r>
          </w:p>
        </w:tc>
        <w:tc>
          <w:tcPr>
            <w:tcW w:w="1486" w:type="dxa"/>
          </w:tcPr>
          <w:p w14:paraId="365FE1C6"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0,016</w:t>
            </w:r>
          </w:p>
        </w:tc>
      </w:tr>
      <w:tr w:rsidR="005D227B" w:rsidRPr="00232E6B" w14:paraId="55B19E40" w14:textId="77777777" w:rsidTr="005D227B">
        <w:trPr>
          <w:gridAfter w:val="1"/>
          <w:wAfter w:w="14" w:type="dxa"/>
          <w:trHeight w:val="230"/>
        </w:trPr>
        <w:tc>
          <w:tcPr>
            <w:tcW w:w="1416" w:type="dxa"/>
          </w:tcPr>
          <w:p w14:paraId="1F249AC1"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PTBA</w:t>
            </w:r>
          </w:p>
        </w:tc>
        <w:tc>
          <w:tcPr>
            <w:tcW w:w="990" w:type="dxa"/>
          </w:tcPr>
          <w:p w14:paraId="5A51A3A5"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08FFE05D"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27,552</w:t>
            </w:r>
          </w:p>
        </w:tc>
        <w:tc>
          <w:tcPr>
            <w:tcW w:w="1239" w:type="dxa"/>
          </w:tcPr>
          <w:p w14:paraId="5B4F071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1CF8C6C"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0,028</w:t>
            </w:r>
          </w:p>
        </w:tc>
        <w:tc>
          <w:tcPr>
            <w:tcW w:w="1486" w:type="dxa"/>
          </w:tcPr>
          <w:p w14:paraId="124AABE8"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0,038</w:t>
            </w:r>
          </w:p>
        </w:tc>
      </w:tr>
      <w:tr w:rsidR="005D227B" w:rsidRPr="00232E6B" w14:paraId="0E0C44EC" w14:textId="77777777" w:rsidTr="005D227B">
        <w:trPr>
          <w:gridAfter w:val="1"/>
          <w:wAfter w:w="14" w:type="dxa"/>
          <w:trHeight w:val="230"/>
        </w:trPr>
        <w:tc>
          <w:tcPr>
            <w:tcW w:w="1416" w:type="dxa"/>
          </w:tcPr>
          <w:p w14:paraId="1A10EC39"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TCPI</w:t>
            </w:r>
          </w:p>
        </w:tc>
        <w:tc>
          <w:tcPr>
            <w:tcW w:w="990" w:type="dxa"/>
          </w:tcPr>
          <w:p w14:paraId="1642FA8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22930E1A"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54,690</w:t>
            </w:r>
          </w:p>
        </w:tc>
        <w:tc>
          <w:tcPr>
            <w:tcW w:w="1239" w:type="dxa"/>
          </w:tcPr>
          <w:p w14:paraId="7E90C03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122B6789"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1,369</w:t>
            </w:r>
          </w:p>
        </w:tc>
        <w:tc>
          <w:tcPr>
            <w:tcW w:w="1486" w:type="dxa"/>
          </w:tcPr>
          <w:p w14:paraId="262FACFE"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0,514</w:t>
            </w:r>
          </w:p>
        </w:tc>
      </w:tr>
      <w:tr w:rsidR="005D227B" w:rsidRPr="00232E6B" w14:paraId="27239421" w14:textId="77777777" w:rsidTr="005D227B">
        <w:trPr>
          <w:gridAfter w:val="1"/>
          <w:wAfter w:w="14" w:type="dxa"/>
          <w:trHeight w:val="230"/>
        </w:trPr>
        <w:tc>
          <w:tcPr>
            <w:tcW w:w="1416" w:type="dxa"/>
          </w:tcPr>
          <w:p w14:paraId="07BCD181"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TCPI</w:t>
            </w:r>
          </w:p>
        </w:tc>
        <w:tc>
          <w:tcPr>
            <w:tcW w:w="990" w:type="dxa"/>
          </w:tcPr>
          <w:p w14:paraId="71BDE514"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1D0A1858"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39,629</w:t>
            </w:r>
          </w:p>
        </w:tc>
        <w:tc>
          <w:tcPr>
            <w:tcW w:w="1239" w:type="dxa"/>
          </w:tcPr>
          <w:p w14:paraId="2754A6F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596E22B"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1,581</w:t>
            </w:r>
          </w:p>
        </w:tc>
        <w:tc>
          <w:tcPr>
            <w:tcW w:w="1486" w:type="dxa"/>
          </w:tcPr>
          <w:p w14:paraId="386F768B"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0,593</w:t>
            </w:r>
          </w:p>
        </w:tc>
      </w:tr>
      <w:tr w:rsidR="005D227B" w:rsidRPr="00232E6B" w14:paraId="77877A76" w14:textId="77777777" w:rsidTr="005D227B">
        <w:trPr>
          <w:gridAfter w:val="1"/>
          <w:wAfter w:w="14" w:type="dxa"/>
          <w:trHeight w:val="230"/>
        </w:trPr>
        <w:tc>
          <w:tcPr>
            <w:tcW w:w="1416" w:type="dxa"/>
          </w:tcPr>
          <w:p w14:paraId="1AF68377"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TCPI</w:t>
            </w:r>
          </w:p>
        </w:tc>
        <w:tc>
          <w:tcPr>
            <w:tcW w:w="990" w:type="dxa"/>
          </w:tcPr>
          <w:p w14:paraId="7E1E3F06"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6964BE5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55,075</w:t>
            </w:r>
          </w:p>
        </w:tc>
        <w:tc>
          <w:tcPr>
            <w:tcW w:w="1239" w:type="dxa"/>
          </w:tcPr>
          <w:p w14:paraId="58E7F948"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565336E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1,522</w:t>
            </w:r>
          </w:p>
        </w:tc>
        <w:tc>
          <w:tcPr>
            <w:tcW w:w="1486" w:type="dxa"/>
          </w:tcPr>
          <w:p w14:paraId="516DACB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0,568</w:t>
            </w:r>
          </w:p>
        </w:tc>
      </w:tr>
      <w:tr w:rsidR="005D227B" w:rsidRPr="00232E6B" w14:paraId="70B7E5C8" w14:textId="77777777" w:rsidTr="005D227B">
        <w:trPr>
          <w:gridAfter w:val="1"/>
          <w:wAfter w:w="14" w:type="dxa"/>
          <w:trHeight w:val="230"/>
        </w:trPr>
        <w:tc>
          <w:tcPr>
            <w:tcW w:w="1416" w:type="dxa"/>
          </w:tcPr>
          <w:p w14:paraId="2371F17D"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TCPI</w:t>
            </w:r>
          </w:p>
        </w:tc>
        <w:tc>
          <w:tcPr>
            <w:tcW w:w="990" w:type="dxa"/>
          </w:tcPr>
          <w:p w14:paraId="6549FC2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625C849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29,694</w:t>
            </w:r>
          </w:p>
        </w:tc>
        <w:tc>
          <w:tcPr>
            <w:tcW w:w="1239" w:type="dxa"/>
          </w:tcPr>
          <w:p w14:paraId="125890A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AB2BFD8"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1,899</w:t>
            </w:r>
          </w:p>
        </w:tc>
        <w:tc>
          <w:tcPr>
            <w:tcW w:w="1486" w:type="dxa"/>
          </w:tcPr>
          <w:p w14:paraId="6676A57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0,652</w:t>
            </w:r>
          </w:p>
        </w:tc>
      </w:tr>
      <w:tr w:rsidR="005D227B" w:rsidRPr="00232E6B" w14:paraId="292ADA69" w14:textId="77777777" w:rsidTr="005D227B">
        <w:trPr>
          <w:gridAfter w:val="1"/>
          <w:wAfter w:w="14" w:type="dxa"/>
          <w:trHeight w:val="230"/>
        </w:trPr>
        <w:tc>
          <w:tcPr>
            <w:tcW w:w="1416" w:type="dxa"/>
          </w:tcPr>
          <w:p w14:paraId="59F71208"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TCPI</w:t>
            </w:r>
          </w:p>
        </w:tc>
        <w:tc>
          <w:tcPr>
            <w:tcW w:w="990" w:type="dxa"/>
          </w:tcPr>
          <w:p w14:paraId="767B97C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7E7B2D3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41,939</w:t>
            </w:r>
          </w:p>
        </w:tc>
        <w:tc>
          <w:tcPr>
            <w:tcW w:w="1239" w:type="dxa"/>
          </w:tcPr>
          <w:p w14:paraId="5683B64F"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15F5C83F"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0,750</w:t>
            </w:r>
          </w:p>
        </w:tc>
        <w:tc>
          <w:tcPr>
            <w:tcW w:w="1486" w:type="dxa"/>
          </w:tcPr>
          <w:p w14:paraId="110FE0A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0,258</w:t>
            </w:r>
          </w:p>
        </w:tc>
      </w:tr>
      <w:tr w:rsidR="005D227B" w:rsidRPr="00232E6B" w14:paraId="1DB8BD5E" w14:textId="77777777" w:rsidTr="005D227B">
        <w:trPr>
          <w:gridAfter w:val="1"/>
          <w:wAfter w:w="14" w:type="dxa"/>
          <w:trHeight w:val="230"/>
        </w:trPr>
        <w:tc>
          <w:tcPr>
            <w:tcW w:w="1416" w:type="dxa"/>
          </w:tcPr>
          <w:p w14:paraId="6C09C34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BSSR</w:t>
            </w:r>
          </w:p>
        </w:tc>
        <w:tc>
          <w:tcPr>
            <w:tcW w:w="990" w:type="dxa"/>
          </w:tcPr>
          <w:p w14:paraId="4D94C85E"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5FD78EB2"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52,313</w:t>
            </w:r>
          </w:p>
        </w:tc>
        <w:tc>
          <w:tcPr>
            <w:tcW w:w="1239" w:type="dxa"/>
          </w:tcPr>
          <w:p w14:paraId="6B8A269E"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DF8611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1,023</w:t>
            </w:r>
          </w:p>
        </w:tc>
        <w:tc>
          <w:tcPr>
            <w:tcW w:w="1486" w:type="dxa"/>
          </w:tcPr>
          <w:p w14:paraId="2CB1027A"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0,477</w:t>
            </w:r>
          </w:p>
        </w:tc>
      </w:tr>
      <w:tr w:rsidR="005D227B" w:rsidRPr="00232E6B" w14:paraId="79604485" w14:textId="77777777" w:rsidTr="005D227B">
        <w:trPr>
          <w:gridAfter w:val="1"/>
          <w:wAfter w:w="14" w:type="dxa"/>
          <w:trHeight w:val="230"/>
        </w:trPr>
        <w:tc>
          <w:tcPr>
            <w:tcW w:w="1416" w:type="dxa"/>
          </w:tcPr>
          <w:p w14:paraId="534577B8"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BSSR</w:t>
            </w:r>
          </w:p>
        </w:tc>
        <w:tc>
          <w:tcPr>
            <w:tcW w:w="990" w:type="dxa"/>
          </w:tcPr>
          <w:p w14:paraId="2B0EAD0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6D0FCD10"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29,946</w:t>
            </w:r>
          </w:p>
        </w:tc>
        <w:tc>
          <w:tcPr>
            <w:tcW w:w="1239" w:type="dxa"/>
          </w:tcPr>
          <w:p w14:paraId="123AC684"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3DE7869"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0,064</w:t>
            </w:r>
          </w:p>
        </w:tc>
        <w:tc>
          <w:tcPr>
            <w:tcW w:w="1486" w:type="dxa"/>
          </w:tcPr>
          <w:p w14:paraId="38BE58C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0,008</w:t>
            </w:r>
          </w:p>
        </w:tc>
      </w:tr>
      <w:tr w:rsidR="005D227B" w:rsidRPr="00232E6B" w14:paraId="1D1BE5C7" w14:textId="77777777" w:rsidTr="005D227B">
        <w:trPr>
          <w:gridAfter w:val="1"/>
          <w:wAfter w:w="14" w:type="dxa"/>
          <w:trHeight w:val="229"/>
        </w:trPr>
        <w:tc>
          <w:tcPr>
            <w:tcW w:w="1416" w:type="dxa"/>
          </w:tcPr>
          <w:p w14:paraId="7D31A30A"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BSSR</w:t>
            </w:r>
          </w:p>
        </w:tc>
        <w:tc>
          <w:tcPr>
            <w:tcW w:w="990" w:type="dxa"/>
          </w:tcPr>
          <w:p w14:paraId="7448B93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24F6FD5A"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67,427</w:t>
            </w:r>
          </w:p>
        </w:tc>
        <w:tc>
          <w:tcPr>
            <w:tcW w:w="1239" w:type="dxa"/>
          </w:tcPr>
          <w:p w14:paraId="32623558"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CA54E0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2,572</w:t>
            </w:r>
          </w:p>
        </w:tc>
        <w:tc>
          <w:tcPr>
            <w:tcW w:w="1486" w:type="dxa"/>
          </w:tcPr>
          <w:p w14:paraId="6CAF534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0,968</w:t>
            </w:r>
          </w:p>
        </w:tc>
      </w:tr>
      <w:tr w:rsidR="005D227B" w:rsidRPr="00232E6B" w14:paraId="64738945" w14:textId="77777777" w:rsidTr="005D227B">
        <w:trPr>
          <w:gridAfter w:val="1"/>
          <w:wAfter w:w="14" w:type="dxa"/>
          <w:trHeight w:val="230"/>
        </w:trPr>
        <w:tc>
          <w:tcPr>
            <w:tcW w:w="1416" w:type="dxa"/>
          </w:tcPr>
          <w:p w14:paraId="524AC24F" w14:textId="77777777" w:rsidR="00232E6B" w:rsidRPr="00232E6B" w:rsidRDefault="00232E6B" w:rsidP="00232E6B">
            <w:pPr>
              <w:widowControl w:val="0"/>
              <w:autoSpaceDE w:val="0"/>
              <w:autoSpaceDN w:val="0"/>
              <w:spacing w:before="1"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BSSR</w:t>
            </w:r>
          </w:p>
        </w:tc>
        <w:tc>
          <w:tcPr>
            <w:tcW w:w="990" w:type="dxa"/>
          </w:tcPr>
          <w:p w14:paraId="190D2153" w14:textId="77777777" w:rsidR="00232E6B" w:rsidRPr="00232E6B" w:rsidRDefault="00232E6B" w:rsidP="00232E6B">
            <w:pPr>
              <w:widowControl w:val="0"/>
              <w:autoSpaceDE w:val="0"/>
              <w:autoSpaceDN w:val="0"/>
              <w:spacing w:before="1"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27C431B7" w14:textId="77777777" w:rsidR="00232E6B" w:rsidRPr="00232E6B" w:rsidRDefault="00232E6B" w:rsidP="00232E6B">
            <w:pPr>
              <w:widowControl w:val="0"/>
              <w:autoSpaceDE w:val="0"/>
              <w:autoSpaceDN w:val="0"/>
              <w:spacing w:before="1"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41,775</w:t>
            </w:r>
          </w:p>
        </w:tc>
        <w:tc>
          <w:tcPr>
            <w:tcW w:w="1239" w:type="dxa"/>
          </w:tcPr>
          <w:p w14:paraId="2CB3F4AD" w14:textId="77777777" w:rsidR="00232E6B" w:rsidRPr="00232E6B" w:rsidRDefault="00232E6B" w:rsidP="00232E6B">
            <w:pPr>
              <w:widowControl w:val="0"/>
              <w:autoSpaceDE w:val="0"/>
              <w:autoSpaceDN w:val="0"/>
              <w:spacing w:before="1"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EBE575C" w14:textId="77777777" w:rsidR="00232E6B" w:rsidRPr="00232E6B" w:rsidRDefault="00232E6B" w:rsidP="00232E6B">
            <w:pPr>
              <w:widowControl w:val="0"/>
              <w:autoSpaceDE w:val="0"/>
              <w:autoSpaceDN w:val="0"/>
              <w:spacing w:before="1"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0,764</w:t>
            </w:r>
          </w:p>
        </w:tc>
        <w:tc>
          <w:tcPr>
            <w:tcW w:w="1486" w:type="dxa"/>
          </w:tcPr>
          <w:p w14:paraId="372A14FA" w14:textId="77777777" w:rsidR="00232E6B" w:rsidRPr="00232E6B" w:rsidRDefault="00232E6B" w:rsidP="00232E6B">
            <w:pPr>
              <w:widowControl w:val="0"/>
              <w:autoSpaceDE w:val="0"/>
              <w:autoSpaceDN w:val="0"/>
              <w:spacing w:before="1"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0,286</w:t>
            </w:r>
          </w:p>
        </w:tc>
      </w:tr>
      <w:tr w:rsidR="005D227B" w:rsidRPr="00232E6B" w14:paraId="168299B4" w14:textId="77777777" w:rsidTr="005D227B">
        <w:trPr>
          <w:gridAfter w:val="1"/>
          <w:wAfter w:w="14" w:type="dxa"/>
          <w:trHeight w:val="230"/>
        </w:trPr>
        <w:tc>
          <w:tcPr>
            <w:tcW w:w="1416" w:type="dxa"/>
          </w:tcPr>
          <w:p w14:paraId="3F65FCB9"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BSSR</w:t>
            </w:r>
          </w:p>
        </w:tc>
        <w:tc>
          <w:tcPr>
            <w:tcW w:w="990" w:type="dxa"/>
          </w:tcPr>
          <w:p w14:paraId="469D2B2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168E8C15"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35,235</w:t>
            </w:r>
          </w:p>
        </w:tc>
        <w:tc>
          <w:tcPr>
            <w:tcW w:w="1239" w:type="dxa"/>
          </w:tcPr>
          <w:p w14:paraId="75A0CB9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4AEF7AF"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1,038</w:t>
            </w:r>
          </w:p>
        </w:tc>
        <w:tc>
          <w:tcPr>
            <w:tcW w:w="1486" w:type="dxa"/>
          </w:tcPr>
          <w:p w14:paraId="3760C56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0,472</w:t>
            </w:r>
          </w:p>
        </w:tc>
      </w:tr>
      <w:tr w:rsidR="005D227B" w:rsidRPr="00232E6B" w14:paraId="1D672D39" w14:textId="77777777" w:rsidTr="005D227B">
        <w:trPr>
          <w:gridAfter w:val="1"/>
          <w:wAfter w:w="14" w:type="dxa"/>
          <w:trHeight w:val="230"/>
        </w:trPr>
        <w:tc>
          <w:tcPr>
            <w:tcW w:w="1416" w:type="dxa"/>
          </w:tcPr>
          <w:p w14:paraId="2B4F3D39"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HRUM</w:t>
            </w:r>
          </w:p>
        </w:tc>
        <w:tc>
          <w:tcPr>
            <w:tcW w:w="990" w:type="dxa"/>
          </w:tcPr>
          <w:p w14:paraId="19EC7B57"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204484F6"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60,552</w:t>
            </w:r>
          </w:p>
        </w:tc>
        <w:tc>
          <w:tcPr>
            <w:tcW w:w="1239" w:type="dxa"/>
          </w:tcPr>
          <w:p w14:paraId="7FAD885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F553E10"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2,217</w:t>
            </w:r>
          </w:p>
        </w:tc>
        <w:tc>
          <w:tcPr>
            <w:tcW w:w="1486" w:type="dxa"/>
          </w:tcPr>
          <w:p w14:paraId="443AC367"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1,324</w:t>
            </w:r>
          </w:p>
        </w:tc>
      </w:tr>
      <w:tr w:rsidR="005D227B" w:rsidRPr="00232E6B" w14:paraId="063E5CCC" w14:textId="77777777" w:rsidTr="005D227B">
        <w:trPr>
          <w:gridAfter w:val="1"/>
          <w:wAfter w:w="14" w:type="dxa"/>
          <w:trHeight w:val="230"/>
        </w:trPr>
        <w:tc>
          <w:tcPr>
            <w:tcW w:w="1416" w:type="dxa"/>
          </w:tcPr>
          <w:p w14:paraId="1A3E9F47"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HRUM</w:t>
            </w:r>
          </w:p>
        </w:tc>
        <w:tc>
          <w:tcPr>
            <w:tcW w:w="990" w:type="dxa"/>
          </w:tcPr>
          <w:p w14:paraId="6F7129C7"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635C9FF7"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92,430</w:t>
            </w:r>
          </w:p>
        </w:tc>
        <w:tc>
          <w:tcPr>
            <w:tcW w:w="1239" w:type="dxa"/>
          </w:tcPr>
          <w:p w14:paraId="7371BD7D"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D7F60CA"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2,758</w:t>
            </w:r>
          </w:p>
        </w:tc>
        <w:tc>
          <w:tcPr>
            <w:tcW w:w="1486" w:type="dxa"/>
          </w:tcPr>
          <w:p w14:paraId="4AB1134D"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1,738</w:t>
            </w:r>
          </w:p>
        </w:tc>
      </w:tr>
      <w:tr w:rsidR="005D227B" w:rsidRPr="00232E6B" w14:paraId="2CD49E17" w14:textId="77777777" w:rsidTr="005D227B">
        <w:trPr>
          <w:gridAfter w:val="1"/>
          <w:wAfter w:w="14" w:type="dxa"/>
          <w:trHeight w:val="230"/>
        </w:trPr>
        <w:tc>
          <w:tcPr>
            <w:tcW w:w="1416" w:type="dxa"/>
          </w:tcPr>
          <w:p w14:paraId="217AC033"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HRUM</w:t>
            </w:r>
          </w:p>
        </w:tc>
        <w:tc>
          <w:tcPr>
            <w:tcW w:w="990" w:type="dxa"/>
          </w:tcPr>
          <w:p w14:paraId="7D2C1FF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20D26254"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64,300</w:t>
            </w:r>
          </w:p>
        </w:tc>
        <w:tc>
          <w:tcPr>
            <w:tcW w:w="1239" w:type="dxa"/>
          </w:tcPr>
          <w:p w14:paraId="4212FB12"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D36B11C"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4,151</w:t>
            </w:r>
          </w:p>
        </w:tc>
        <w:tc>
          <w:tcPr>
            <w:tcW w:w="1486" w:type="dxa"/>
          </w:tcPr>
          <w:p w14:paraId="66357BA0"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1,558</w:t>
            </w:r>
          </w:p>
        </w:tc>
      </w:tr>
      <w:tr w:rsidR="005D227B" w:rsidRPr="00232E6B" w14:paraId="2DA15622" w14:textId="77777777" w:rsidTr="005D227B">
        <w:trPr>
          <w:gridAfter w:val="1"/>
          <w:wAfter w:w="14" w:type="dxa"/>
          <w:trHeight w:val="230"/>
        </w:trPr>
        <w:tc>
          <w:tcPr>
            <w:tcW w:w="1416" w:type="dxa"/>
          </w:tcPr>
          <w:p w14:paraId="73C1A095"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HRUM</w:t>
            </w:r>
          </w:p>
        </w:tc>
        <w:tc>
          <w:tcPr>
            <w:tcW w:w="990" w:type="dxa"/>
          </w:tcPr>
          <w:p w14:paraId="663A783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6C232BE6"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48,743</w:t>
            </w:r>
          </w:p>
        </w:tc>
        <w:tc>
          <w:tcPr>
            <w:tcW w:w="1239" w:type="dxa"/>
          </w:tcPr>
          <w:p w14:paraId="1C5806CD"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8099DD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1,979</w:t>
            </w:r>
          </w:p>
        </w:tc>
        <w:tc>
          <w:tcPr>
            <w:tcW w:w="1486" w:type="dxa"/>
          </w:tcPr>
          <w:p w14:paraId="23F94A3A"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0,814</w:t>
            </w:r>
          </w:p>
        </w:tc>
      </w:tr>
      <w:tr w:rsidR="005D227B" w:rsidRPr="00232E6B" w14:paraId="0BACAAE6" w14:textId="77777777" w:rsidTr="005D227B">
        <w:trPr>
          <w:gridAfter w:val="1"/>
          <w:wAfter w:w="14" w:type="dxa"/>
          <w:trHeight w:val="230"/>
        </w:trPr>
        <w:tc>
          <w:tcPr>
            <w:tcW w:w="1416" w:type="dxa"/>
          </w:tcPr>
          <w:p w14:paraId="21721FA2"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HRUM</w:t>
            </w:r>
          </w:p>
        </w:tc>
        <w:tc>
          <w:tcPr>
            <w:tcW w:w="990" w:type="dxa"/>
          </w:tcPr>
          <w:p w14:paraId="3234560E"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1CD6268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40,935</w:t>
            </w:r>
          </w:p>
        </w:tc>
        <w:tc>
          <w:tcPr>
            <w:tcW w:w="1239" w:type="dxa"/>
          </w:tcPr>
          <w:p w14:paraId="5E9037BF"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5DB7712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0,488</w:t>
            </w:r>
          </w:p>
        </w:tc>
        <w:tc>
          <w:tcPr>
            <w:tcW w:w="1486" w:type="dxa"/>
          </w:tcPr>
          <w:p w14:paraId="617CCC0B"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0,216</w:t>
            </w:r>
          </w:p>
        </w:tc>
      </w:tr>
      <w:tr w:rsidR="005D227B" w:rsidRPr="00232E6B" w14:paraId="32532E56" w14:textId="77777777" w:rsidTr="005D227B">
        <w:trPr>
          <w:gridAfter w:val="1"/>
          <w:wAfter w:w="14" w:type="dxa"/>
          <w:trHeight w:val="230"/>
        </w:trPr>
        <w:tc>
          <w:tcPr>
            <w:tcW w:w="1416" w:type="dxa"/>
          </w:tcPr>
          <w:p w14:paraId="7A24F86B"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BIPI</w:t>
            </w:r>
          </w:p>
        </w:tc>
        <w:tc>
          <w:tcPr>
            <w:tcW w:w="990" w:type="dxa"/>
          </w:tcPr>
          <w:p w14:paraId="775B09E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7A986FA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19,002</w:t>
            </w:r>
          </w:p>
        </w:tc>
        <w:tc>
          <w:tcPr>
            <w:tcW w:w="1239" w:type="dxa"/>
          </w:tcPr>
          <w:p w14:paraId="45017B6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4E79E0B"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0,532</w:t>
            </w:r>
          </w:p>
        </w:tc>
        <w:tc>
          <w:tcPr>
            <w:tcW w:w="1486" w:type="dxa"/>
          </w:tcPr>
          <w:p w14:paraId="24A6E95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0,079</w:t>
            </w:r>
          </w:p>
        </w:tc>
      </w:tr>
      <w:tr w:rsidR="005D227B" w:rsidRPr="00232E6B" w14:paraId="17621083" w14:textId="77777777" w:rsidTr="005D227B">
        <w:trPr>
          <w:gridAfter w:val="1"/>
          <w:wAfter w:w="14" w:type="dxa"/>
          <w:trHeight w:val="230"/>
        </w:trPr>
        <w:tc>
          <w:tcPr>
            <w:tcW w:w="1416" w:type="dxa"/>
          </w:tcPr>
          <w:p w14:paraId="3C2570C2"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BIPI</w:t>
            </w:r>
          </w:p>
        </w:tc>
        <w:tc>
          <w:tcPr>
            <w:tcW w:w="990" w:type="dxa"/>
          </w:tcPr>
          <w:p w14:paraId="0363A250"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205696C1"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46,607</w:t>
            </w:r>
          </w:p>
        </w:tc>
        <w:tc>
          <w:tcPr>
            <w:tcW w:w="1239" w:type="dxa"/>
          </w:tcPr>
          <w:p w14:paraId="34E22CB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3DAA16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0,274</w:t>
            </w:r>
          </w:p>
        </w:tc>
        <w:tc>
          <w:tcPr>
            <w:tcW w:w="1486" w:type="dxa"/>
          </w:tcPr>
          <w:p w14:paraId="556ED158"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0,186</w:t>
            </w:r>
          </w:p>
        </w:tc>
      </w:tr>
      <w:tr w:rsidR="005D227B" w:rsidRPr="00232E6B" w14:paraId="23F04E37" w14:textId="77777777" w:rsidTr="005D227B">
        <w:trPr>
          <w:gridAfter w:val="1"/>
          <w:wAfter w:w="14" w:type="dxa"/>
          <w:trHeight w:val="230"/>
        </w:trPr>
        <w:tc>
          <w:tcPr>
            <w:tcW w:w="1416" w:type="dxa"/>
          </w:tcPr>
          <w:p w14:paraId="28202884"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BIPI</w:t>
            </w:r>
          </w:p>
        </w:tc>
        <w:tc>
          <w:tcPr>
            <w:tcW w:w="990" w:type="dxa"/>
          </w:tcPr>
          <w:p w14:paraId="74BF08E5"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5FC53B31"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9,873</w:t>
            </w:r>
          </w:p>
        </w:tc>
        <w:tc>
          <w:tcPr>
            <w:tcW w:w="1239" w:type="dxa"/>
          </w:tcPr>
          <w:p w14:paraId="2C7CA656"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4505FB6C"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0,311</w:t>
            </w:r>
          </w:p>
        </w:tc>
        <w:tc>
          <w:tcPr>
            <w:tcW w:w="1486" w:type="dxa"/>
          </w:tcPr>
          <w:p w14:paraId="118B315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0,012</w:t>
            </w:r>
          </w:p>
        </w:tc>
      </w:tr>
      <w:tr w:rsidR="005D227B" w:rsidRPr="00232E6B" w14:paraId="28DB4692" w14:textId="77777777" w:rsidTr="005D227B">
        <w:trPr>
          <w:gridAfter w:val="1"/>
          <w:wAfter w:w="14" w:type="dxa"/>
          <w:trHeight w:val="230"/>
        </w:trPr>
        <w:tc>
          <w:tcPr>
            <w:tcW w:w="1416" w:type="dxa"/>
          </w:tcPr>
          <w:p w14:paraId="54F560A2"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BIPI</w:t>
            </w:r>
          </w:p>
        </w:tc>
        <w:tc>
          <w:tcPr>
            <w:tcW w:w="990" w:type="dxa"/>
          </w:tcPr>
          <w:p w14:paraId="6488F9B8"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75E103F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16,993</w:t>
            </w:r>
          </w:p>
        </w:tc>
        <w:tc>
          <w:tcPr>
            <w:tcW w:w="1239" w:type="dxa"/>
          </w:tcPr>
          <w:p w14:paraId="54634D04"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08E643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0,439</w:t>
            </w:r>
          </w:p>
        </w:tc>
        <w:tc>
          <w:tcPr>
            <w:tcW w:w="1486" w:type="dxa"/>
          </w:tcPr>
          <w:p w14:paraId="71A6D8E2"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0,034</w:t>
            </w:r>
          </w:p>
        </w:tc>
      </w:tr>
      <w:tr w:rsidR="005D227B" w:rsidRPr="00232E6B" w14:paraId="088680A3" w14:textId="77777777" w:rsidTr="005D227B">
        <w:trPr>
          <w:gridAfter w:val="1"/>
          <w:wAfter w:w="14" w:type="dxa"/>
          <w:trHeight w:val="230"/>
        </w:trPr>
        <w:tc>
          <w:tcPr>
            <w:tcW w:w="1416" w:type="dxa"/>
          </w:tcPr>
          <w:p w14:paraId="7F2F26C7"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BIPI</w:t>
            </w:r>
          </w:p>
        </w:tc>
        <w:tc>
          <w:tcPr>
            <w:tcW w:w="990" w:type="dxa"/>
          </w:tcPr>
          <w:p w14:paraId="4EEF9508"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58352DB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34,497</w:t>
            </w:r>
          </w:p>
        </w:tc>
        <w:tc>
          <w:tcPr>
            <w:tcW w:w="1239" w:type="dxa"/>
          </w:tcPr>
          <w:p w14:paraId="0B28CA10"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6DC7AD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0,508</w:t>
            </w:r>
          </w:p>
        </w:tc>
        <w:tc>
          <w:tcPr>
            <w:tcW w:w="1486" w:type="dxa"/>
          </w:tcPr>
          <w:p w14:paraId="4361585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0,194</w:t>
            </w:r>
          </w:p>
        </w:tc>
      </w:tr>
      <w:tr w:rsidR="005D227B" w:rsidRPr="00232E6B" w14:paraId="35C816D9" w14:textId="77777777" w:rsidTr="005D227B">
        <w:trPr>
          <w:gridAfter w:val="1"/>
          <w:wAfter w:w="14" w:type="dxa"/>
          <w:trHeight w:val="230"/>
        </w:trPr>
        <w:tc>
          <w:tcPr>
            <w:tcW w:w="1416" w:type="dxa"/>
          </w:tcPr>
          <w:p w14:paraId="2B0192D5"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TOBA</w:t>
            </w:r>
          </w:p>
        </w:tc>
        <w:tc>
          <w:tcPr>
            <w:tcW w:w="990" w:type="dxa"/>
          </w:tcPr>
          <w:p w14:paraId="766AAFE5"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75EADF12"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96,496</w:t>
            </w:r>
          </w:p>
        </w:tc>
        <w:tc>
          <w:tcPr>
            <w:tcW w:w="1239" w:type="dxa"/>
          </w:tcPr>
          <w:p w14:paraId="4E7CB18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0B4130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4,442</w:t>
            </w:r>
          </w:p>
        </w:tc>
        <w:tc>
          <w:tcPr>
            <w:tcW w:w="1486" w:type="dxa"/>
          </w:tcPr>
          <w:p w14:paraId="374A3B0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2,406</w:t>
            </w:r>
          </w:p>
        </w:tc>
      </w:tr>
      <w:tr w:rsidR="005D227B" w:rsidRPr="00232E6B" w14:paraId="39BD83E6" w14:textId="77777777" w:rsidTr="005D227B">
        <w:trPr>
          <w:gridAfter w:val="1"/>
          <w:wAfter w:w="14" w:type="dxa"/>
          <w:trHeight w:val="230"/>
        </w:trPr>
        <w:tc>
          <w:tcPr>
            <w:tcW w:w="1416" w:type="dxa"/>
          </w:tcPr>
          <w:p w14:paraId="5821545A"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TOBA</w:t>
            </w:r>
          </w:p>
        </w:tc>
        <w:tc>
          <w:tcPr>
            <w:tcW w:w="990" w:type="dxa"/>
          </w:tcPr>
          <w:p w14:paraId="11ADF284"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593D620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74,936</w:t>
            </w:r>
          </w:p>
        </w:tc>
        <w:tc>
          <w:tcPr>
            <w:tcW w:w="1239" w:type="dxa"/>
          </w:tcPr>
          <w:p w14:paraId="22E7A474"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B9CC92A"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4,867</w:t>
            </w:r>
          </w:p>
        </w:tc>
        <w:tc>
          <w:tcPr>
            <w:tcW w:w="1486" w:type="dxa"/>
          </w:tcPr>
          <w:p w14:paraId="38DE0DA0"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2,031</w:t>
            </w:r>
          </w:p>
        </w:tc>
      </w:tr>
      <w:tr w:rsidR="005D227B" w:rsidRPr="00232E6B" w14:paraId="28608B2D" w14:textId="77777777" w:rsidTr="005D227B">
        <w:trPr>
          <w:gridAfter w:val="1"/>
          <w:wAfter w:w="14" w:type="dxa"/>
          <w:trHeight w:val="230"/>
        </w:trPr>
        <w:tc>
          <w:tcPr>
            <w:tcW w:w="1416" w:type="dxa"/>
          </w:tcPr>
          <w:p w14:paraId="3679E10D"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TOBA</w:t>
            </w:r>
          </w:p>
        </w:tc>
        <w:tc>
          <w:tcPr>
            <w:tcW w:w="990" w:type="dxa"/>
          </w:tcPr>
          <w:p w14:paraId="7CBB8909"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41850BE4"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76,464</w:t>
            </w:r>
          </w:p>
        </w:tc>
        <w:tc>
          <w:tcPr>
            <w:tcW w:w="1239" w:type="dxa"/>
          </w:tcPr>
          <w:p w14:paraId="2825F9C7"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53EC19DD"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2,957</w:t>
            </w:r>
          </w:p>
        </w:tc>
        <w:tc>
          <w:tcPr>
            <w:tcW w:w="1486" w:type="dxa"/>
          </w:tcPr>
          <w:p w14:paraId="23A91392"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1,973</w:t>
            </w:r>
          </w:p>
        </w:tc>
      </w:tr>
      <w:tr w:rsidR="005D227B" w:rsidRPr="00232E6B" w14:paraId="1DC4382A" w14:textId="77777777" w:rsidTr="005D227B">
        <w:trPr>
          <w:gridAfter w:val="1"/>
          <w:wAfter w:w="14" w:type="dxa"/>
          <w:trHeight w:val="230"/>
        </w:trPr>
        <w:tc>
          <w:tcPr>
            <w:tcW w:w="1416" w:type="dxa"/>
          </w:tcPr>
          <w:p w14:paraId="1AC80D99"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TOBA</w:t>
            </w:r>
          </w:p>
        </w:tc>
        <w:tc>
          <w:tcPr>
            <w:tcW w:w="990" w:type="dxa"/>
          </w:tcPr>
          <w:p w14:paraId="07BE6EA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2FA83F8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57,664</w:t>
            </w:r>
          </w:p>
        </w:tc>
        <w:tc>
          <w:tcPr>
            <w:tcW w:w="1239" w:type="dxa"/>
          </w:tcPr>
          <w:p w14:paraId="649B159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C97DDA8"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3,057</w:t>
            </w:r>
          </w:p>
        </w:tc>
        <w:tc>
          <w:tcPr>
            <w:tcW w:w="1486" w:type="dxa"/>
          </w:tcPr>
          <w:p w14:paraId="591F386B"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1,623</w:t>
            </w:r>
          </w:p>
        </w:tc>
      </w:tr>
      <w:tr w:rsidR="005D227B" w:rsidRPr="00232E6B" w14:paraId="621230F3" w14:textId="77777777" w:rsidTr="005D227B">
        <w:trPr>
          <w:gridAfter w:val="1"/>
          <w:wAfter w:w="14" w:type="dxa"/>
          <w:trHeight w:val="230"/>
        </w:trPr>
        <w:tc>
          <w:tcPr>
            <w:tcW w:w="1416" w:type="dxa"/>
          </w:tcPr>
          <w:p w14:paraId="0BAB6E31"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TOBA</w:t>
            </w:r>
          </w:p>
        </w:tc>
        <w:tc>
          <w:tcPr>
            <w:tcW w:w="990" w:type="dxa"/>
          </w:tcPr>
          <w:p w14:paraId="4AAEF37D"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34BFEA4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52,202</w:t>
            </w:r>
          </w:p>
        </w:tc>
        <w:tc>
          <w:tcPr>
            <w:tcW w:w="1239" w:type="dxa"/>
          </w:tcPr>
          <w:p w14:paraId="418ADCBD"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74314AE"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2,597</w:t>
            </w:r>
          </w:p>
        </w:tc>
        <w:tc>
          <w:tcPr>
            <w:tcW w:w="1486" w:type="dxa"/>
          </w:tcPr>
          <w:p w14:paraId="337D1EC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1,229</w:t>
            </w:r>
          </w:p>
        </w:tc>
      </w:tr>
      <w:tr w:rsidR="005D227B" w:rsidRPr="00232E6B" w14:paraId="59238EEE" w14:textId="77777777" w:rsidTr="005D227B">
        <w:trPr>
          <w:gridAfter w:val="1"/>
          <w:wAfter w:w="14" w:type="dxa"/>
          <w:trHeight w:val="230"/>
        </w:trPr>
        <w:tc>
          <w:tcPr>
            <w:tcW w:w="1416" w:type="dxa"/>
          </w:tcPr>
          <w:p w14:paraId="6EECBBC2"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TPMA</w:t>
            </w:r>
          </w:p>
        </w:tc>
        <w:tc>
          <w:tcPr>
            <w:tcW w:w="990" w:type="dxa"/>
          </w:tcPr>
          <w:p w14:paraId="0AEBE762"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17184F47"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36,322</w:t>
            </w:r>
          </w:p>
        </w:tc>
        <w:tc>
          <w:tcPr>
            <w:tcW w:w="1239" w:type="dxa"/>
          </w:tcPr>
          <w:p w14:paraId="1AA624DF"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2E13CD3"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0,239</w:t>
            </w:r>
          </w:p>
        </w:tc>
        <w:tc>
          <w:tcPr>
            <w:tcW w:w="1486" w:type="dxa"/>
          </w:tcPr>
          <w:p w14:paraId="45E7653C"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0,117</w:t>
            </w:r>
          </w:p>
        </w:tc>
      </w:tr>
      <w:tr w:rsidR="005D227B" w:rsidRPr="00232E6B" w14:paraId="2EA96D65" w14:textId="77777777" w:rsidTr="005D227B">
        <w:trPr>
          <w:gridAfter w:val="1"/>
          <w:wAfter w:w="14" w:type="dxa"/>
          <w:trHeight w:val="230"/>
        </w:trPr>
        <w:tc>
          <w:tcPr>
            <w:tcW w:w="1416" w:type="dxa"/>
          </w:tcPr>
          <w:p w14:paraId="442F1C06"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TPMA</w:t>
            </w:r>
          </w:p>
        </w:tc>
        <w:tc>
          <w:tcPr>
            <w:tcW w:w="990" w:type="dxa"/>
          </w:tcPr>
          <w:p w14:paraId="5E52EAAB"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2E018FD1"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26,164</w:t>
            </w:r>
          </w:p>
        </w:tc>
        <w:tc>
          <w:tcPr>
            <w:tcW w:w="1239" w:type="dxa"/>
          </w:tcPr>
          <w:p w14:paraId="0CF71BC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EF11C0B"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0,203</w:t>
            </w:r>
          </w:p>
        </w:tc>
        <w:tc>
          <w:tcPr>
            <w:tcW w:w="1486" w:type="dxa"/>
          </w:tcPr>
          <w:p w14:paraId="02CDDD24"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0,154</w:t>
            </w:r>
          </w:p>
        </w:tc>
      </w:tr>
      <w:tr w:rsidR="005D227B" w:rsidRPr="00232E6B" w14:paraId="1E41D621" w14:textId="77777777" w:rsidTr="005D227B">
        <w:trPr>
          <w:gridAfter w:val="1"/>
          <w:wAfter w:w="14" w:type="dxa"/>
          <w:trHeight w:val="230"/>
        </w:trPr>
        <w:tc>
          <w:tcPr>
            <w:tcW w:w="1416" w:type="dxa"/>
          </w:tcPr>
          <w:p w14:paraId="34D681D4"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TPMA</w:t>
            </w:r>
          </w:p>
        </w:tc>
        <w:tc>
          <w:tcPr>
            <w:tcW w:w="990" w:type="dxa"/>
          </w:tcPr>
          <w:p w14:paraId="243F6D19"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30490BB5"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53,512</w:t>
            </w:r>
          </w:p>
        </w:tc>
        <w:tc>
          <w:tcPr>
            <w:tcW w:w="1239" w:type="dxa"/>
          </w:tcPr>
          <w:p w14:paraId="7D52FE5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3F506EE"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0,151</w:t>
            </w:r>
          </w:p>
        </w:tc>
        <w:tc>
          <w:tcPr>
            <w:tcW w:w="1486" w:type="dxa"/>
          </w:tcPr>
          <w:p w14:paraId="1A17CDE0"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0,100</w:t>
            </w:r>
          </w:p>
        </w:tc>
      </w:tr>
      <w:tr w:rsidR="005D227B" w:rsidRPr="00232E6B" w14:paraId="75C1E15F" w14:textId="77777777" w:rsidTr="005D227B">
        <w:trPr>
          <w:gridAfter w:val="1"/>
          <w:wAfter w:w="14" w:type="dxa"/>
          <w:trHeight w:val="230"/>
        </w:trPr>
        <w:tc>
          <w:tcPr>
            <w:tcW w:w="1416" w:type="dxa"/>
          </w:tcPr>
          <w:p w14:paraId="5EC07BF7"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TPMA</w:t>
            </w:r>
          </w:p>
        </w:tc>
        <w:tc>
          <w:tcPr>
            <w:tcW w:w="990" w:type="dxa"/>
          </w:tcPr>
          <w:p w14:paraId="1960939E"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290BC28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32,081</w:t>
            </w:r>
          </w:p>
        </w:tc>
        <w:tc>
          <w:tcPr>
            <w:tcW w:w="1239" w:type="dxa"/>
          </w:tcPr>
          <w:p w14:paraId="4333973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D3D7D83"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0,037</w:t>
            </w:r>
          </w:p>
        </w:tc>
        <w:tc>
          <w:tcPr>
            <w:tcW w:w="1486" w:type="dxa"/>
          </w:tcPr>
          <w:p w14:paraId="2B04E495"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0,038</w:t>
            </w:r>
          </w:p>
        </w:tc>
      </w:tr>
      <w:tr w:rsidR="005D227B" w:rsidRPr="00232E6B" w14:paraId="58D7AC40" w14:textId="77777777" w:rsidTr="005D227B">
        <w:trPr>
          <w:gridAfter w:val="1"/>
          <w:wAfter w:w="14" w:type="dxa"/>
          <w:trHeight w:val="230"/>
        </w:trPr>
        <w:tc>
          <w:tcPr>
            <w:tcW w:w="1416" w:type="dxa"/>
          </w:tcPr>
          <w:p w14:paraId="29EFF106" w14:textId="77777777" w:rsidR="00232E6B" w:rsidRPr="00232E6B" w:rsidRDefault="00232E6B" w:rsidP="00232E6B">
            <w:pPr>
              <w:widowControl w:val="0"/>
              <w:autoSpaceDE w:val="0"/>
              <w:autoSpaceDN w:val="0"/>
              <w:spacing w:after="0" w:line="210" w:lineRule="exact"/>
              <w:ind w:left="8" w:righ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TPMA</w:t>
            </w:r>
          </w:p>
        </w:tc>
        <w:tc>
          <w:tcPr>
            <w:tcW w:w="990" w:type="dxa"/>
          </w:tcPr>
          <w:p w14:paraId="74FE423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593F9D1C"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12,022</w:t>
            </w:r>
          </w:p>
        </w:tc>
        <w:tc>
          <w:tcPr>
            <w:tcW w:w="1239" w:type="dxa"/>
          </w:tcPr>
          <w:p w14:paraId="787B26B1"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788473E"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0,176</w:t>
            </w:r>
          </w:p>
        </w:tc>
        <w:tc>
          <w:tcPr>
            <w:tcW w:w="1486" w:type="dxa"/>
          </w:tcPr>
          <w:p w14:paraId="3221E194"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0,072</w:t>
            </w:r>
          </w:p>
        </w:tc>
      </w:tr>
      <w:tr w:rsidR="005D227B" w:rsidRPr="00232E6B" w14:paraId="0EEB7AFC" w14:textId="77777777" w:rsidTr="005D227B">
        <w:trPr>
          <w:gridAfter w:val="1"/>
          <w:wAfter w:w="14" w:type="dxa"/>
          <w:trHeight w:val="230"/>
        </w:trPr>
        <w:tc>
          <w:tcPr>
            <w:tcW w:w="1416" w:type="dxa"/>
          </w:tcPr>
          <w:p w14:paraId="64F80A02"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MBAP</w:t>
            </w:r>
          </w:p>
        </w:tc>
        <w:tc>
          <w:tcPr>
            <w:tcW w:w="990" w:type="dxa"/>
          </w:tcPr>
          <w:p w14:paraId="1AA4EB1C"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43DC58BA"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39,653</w:t>
            </w:r>
          </w:p>
        </w:tc>
        <w:tc>
          <w:tcPr>
            <w:tcW w:w="1239" w:type="dxa"/>
          </w:tcPr>
          <w:p w14:paraId="7744C350"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405DBE9"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0,944</w:t>
            </w:r>
          </w:p>
        </w:tc>
        <w:tc>
          <w:tcPr>
            <w:tcW w:w="1486" w:type="dxa"/>
          </w:tcPr>
          <w:p w14:paraId="0FD23943"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0,363</w:t>
            </w:r>
          </w:p>
        </w:tc>
      </w:tr>
      <w:tr w:rsidR="005D227B" w:rsidRPr="00232E6B" w14:paraId="201D66E9" w14:textId="77777777" w:rsidTr="005D227B">
        <w:trPr>
          <w:gridAfter w:val="1"/>
          <w:wAfter w:w="14" w:type="dxa"/>
          <w:trHeight w:val="230"/>
        </w:trPr>
        <w:tc>
          <w:tcPr>
            <w:tcW w:w="1416" w:type="dxa"/>
          </w:tcPr>
          <w:p w14:paraId="7AD9DF7F"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MBAP</w:t>
            </w:r>
          </w:p>
        </w:tc>
        <w:tc>
          <w:tcPr>
            <w:tcW w:w="990" w:type="dxa"/>
          </w:tcPr>
          <w:p w14:paraId="1360160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683AE7EE"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34,043</w:t>
            </w:r>
          </w:p>
        </w:tc>
        <w:tc>
          <w:tcPr>
            <w:tcW w:w="1239" w:type="dxa"/>
          </w:tcPr>
          <w:p w14:paraId="36E0954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60CC0D13"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1,140</w:t>
            </w:r>
          </w:p>
        </w:tc>
        <w:tc>
          <w:tcPr>
            <w:tcW w:w="1486" w:type="dxa"/>
          </w:tcPr>
          <w:p w14:paraId="0F1E7FE6"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0,417</w:t>
            </w:r>
          </w:p>
        </w:tc>
      </w:tr>
      <w:tr w:rsidR="005D227B" w:rsidRPr="00232E6B" w14:paraId="2BC04E89" w14:textId="77777777" w:rsidTr="005D227B">
        <w:trPr>
          <w:gridAfter w:val="1"/>
          <w:wAfter w:w="14" w:type="dxa"/>
          <w:trHeight w:val="230"/>
        </w:trPr>
        <w:tc>
          <w:tcPr>
            <w:tcW w:w="1416" w:type="dxa"/>
          </w:tcPr>
          <w:p w14:paraId="2301AFA5"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MBAP</w:t>
            </w:r>
          </w:p>
        </w:tc>
        <w:tc>
          <w:tcPr>
            <w:tcW w:w="990" w:type="dxa"/>
          </w:tcPr>
          <w:p w14:paraId="12BC0CDC"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5346051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22,976</w:t>
            </w:r>
          </w:p>
        </w:tc>
        <w:tc>
          <w:tcPr>
            <w:tcW w:w="1239" w:type="dxa"/>
          </w:tcPr>
          <w:p w14:paraId="403D89BC"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13D9D75A"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0,201</w:t>
            </w:r>
          </w:p>
        </w:tc>
        <w:tc>
          <w:tcPr>
            <w:tcW w:w="1486" w:type="dxa"/>
          </w:tcPr>
          <w:p w14:paraId="27275A4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0,072</w:t>
            </w:r>
          </w:p>
        </w:tc>
      </w:tr>
      <w:tr w:rsidR="005D227B" w:rsidRPr="00232E6B" w14:paraId="6813CE75" w14:textId="77777777" w:rsidTr="005D227B">
        <w:trPr>
          <w:gridAfter w:val="1"/>
          <w:wAfter w:w="14" w:type="dxa"/>
          <w:trHeight w:val="230"/>
        </w:trPr>
        <w:tc>
          <w:tcPr>
            <w:tcW w:w="1416" w:type="dxa"/>
          </w:tcPr>
          <w:p w14:paraId="0B919C57"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MBAP</w:t>
            </w:r>
          </w:p>
        </w:tc>
        <w:tc>
          <w:tcPr>
            <w:tcW w:w="990" w:type="dxa"/>
          </w:tcPr>
          <w:p w14:paraId="6C275C6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3D115228"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48,308</w:t>
            </w:r>
          </w:p>
        </w:tc>
        <w:tc>
          <w:tcPr>
            <w:tcW w:w="1239" w:type="dxa"/>
          </w:tcPr>
          <w:p w14:paraId="5C89A7E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7FB9E9E"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0,126</w:t>
            </w:r>
          </w:p>
        </w:tc>
        <w:tc>
          <w:tcPr>
            <w:tcW w:w="1486" w:type="dxa"/>
          </w:tcPr>
          <w:p w14:paraId="7B00C85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0,047</w:t>
            </w:r>
          </w:p>
        </w:tc>
      </w:tr>
      <w:tr w:rsidR="005D227B" w:rsidRPr="00232E6B" w14:paraId="12A04B91" w14:textId="77777777" w:rsidTr="005D227B">
        <w:trPr>
          <w:gridAfter w:val="1"/>
          <w:wAfter w:w="14" w:type="dxa"/>
          <w:trHeight w:val="230"/>
        </w:trPr>
        <w:tc>
          <w:tcPr>
            <w:tcW w:w="1416" w:type="dxa"/>
          </w:tcPr>
          <w:p w14:paraId="5AE458B6" w14:textId="77777777" w:rsidR="00232E6B" w:rsidRPr="00232E6B" w:rsidRDefault="00232E6B" w:rsidP="00232E6B">
            <w:pPr>
              <w:widowControl w:val="0"/>
              <w:autoSpaceDE w:val="0"/>
              <w:autoSpaceDN w:val="0"/>
              <w:spacing w:after="0" w:line="210" w:lineRule="exact"/>
              <w:ind w:left="8" w:right="4"/>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MBAP</w:t>
            </w:r>
          </w:p>
        </w:tc>
        <w:tc>
          <w:tcPr>
            <w:tcW w:w="990" w:type="dxa"/>
          </w:tcPr>
          <w:p w14:paraId="052C21C7"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091872BD"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50,803</w:t>
            </w:r>
          </w:p>
        </w:tc>
        <w:tc>
          <w:tcPr>
            <w:tcW w:w="1239" w:type="dxa"/>
          </w:tcPr>
          <w:p w14:paraId="09F66CE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4DBD25F2"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1,338</w:t>
            </w:r>
          </w:p>
        </w:tc>
        <w:tc>
          <w:tcPr>
            <w:tcW w:w="1486" w:type="dxa"/>
          </w:tcPr>
          <w:p w14:paraId="6C65A60E"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0,562</w:t>
            </w:r>
          </w:p>
        </w:tc>
      </w:tr>
      <w:tr w:rsidR="005D227B" w:rsidRPr="00232E6B" w14:paraId="1CD64B85" w14:textId="77777777" w:rsidTr="005D227B">
        <w:trPr>
          <w:gridAfter w:val="1"/>
          <w:wAfter w:w="14" w:type="dxa"/>
          <w:trHeight w:val="229"/>
        </w:trPr>
        <w:tc>
          <w:tcPr>
            <w:tcW w:w="1416" w:type="dxa"/>
          </w:tcPr>
          <w:p w14:paraId="2A7FC37B"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PSSI</w:t>
            </w:r>
          </w:p>
        </w:tc>
        <w:tc>
          <w:tcPr>
            <w:tcW w:w="990" w:type="dxa"/>
          </w:tcPr>
          <w:p w14:paraId="027B1C4E"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47F98EEA"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54,377</w:t>
            </w:r>
          </w:p>
        </w:tc>
        <w:tc>
          <w:tcPr>
            <w:tcW w:w="1239" w:type="dxa"/>
          </w:tcPr>
          <w:p w14:paraId="4BEC71CA"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48D62780"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0,291</w:t>
            </w:r>
          </w:p>
        </w:tc>
        <w:tc>
          <w:tcPr>
            <w:tcW w:w="1486" w:type="dxa"/>
          </w:tcPr>
          <w:p w14:paraId="5AB64086"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0,225</w:t>
            </w:r>
          </w:p>
        </w:tc>
      </w:tr>
      <w:tr w:rsidR="005D227B" w:rsidRPr="00232E6B" w14:paraId="580F728E" w14:textId="77777777" w:rsidTr="005D227B">
        <w:trPr>
          <w:gridAfter w:val="1"/>
          <w:wAfter w:w="14" w:type="dxa"/>
          <w:trHeight w:val="227"/>
        </w:trPr>
        <w:tc>
          <w:tcPr>
            <w:tcW w:w="1416" w:type="dxa"/>
          </w:tcPr>
          <w:p w14:paraId="641BE3F0" w14:textId="77777777" w:rsidR="00232E6B" w:rsidRPr="00232E6B" w:rsidRDefault="00232E6B" w:rsidP="00232E6B">
            <w:pPr>
              <w:widowControl w:val="0"/>
              <w:autoSpaceDE w:val="0"/>
              <w:autoSpaceDN w:val="0"/>
              <w:spacing w:after="0" w:line="208"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PSSI</w:t>
            </w:r>
          </w:p>
        </w:tc>
        <w:tc>
          <w:tcPr>
            <w:tcW w:w="990" w:type="dxa"/>
          </w:tcPr>
          <w:p w14:paraId="1D0457FD" w14:textId="77777777" w:rsidR="00232E6B" w:rsidRPr="00232E6B" w:rsidRDefault="00232E6B" w:rsidP="00232E6B">
            <w:pPr>
              <w:widowControl w:val="0"/>
              <w:autoSpaceDE w:val="0"/>
              <w:autoSpaceDN w:val="0"/>
              <w:spacing w:after="0" w:line="208"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4AB04AAB" w14:textId="77777777" w:rsidR="00232E6B" w:rsidRPr="00232E6B" w:rsidRDefault="00232E6B" w:rsidP="00232E6B">
            <w:pPr>
              <w:widowControl w:val="0"/>
              <w:autoSpaceDE w:val="0"/>
              <w:autoSpaceDN w:val="0"/>
              <w:spacing w:after="0" w:line="208"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34,395</w:t>
            </w:r>
          </w:p>
        </w:tc>
        <w:tc>
          <w:tcPr>
            <w:tcW w:w="1239" w:type="dxa"/>
          </w:tcPr>
          <w:p w14:paraId="682D6014" w14:textId="77777777" w:rsidR="00232E6B" w:rsidRPr="00232E6B" w:rsidRDefault="00232E6B" w:rsidP="00232E6B">
            <w:pPr>
              <w:widowControl w:val="0"/>
              <w:autoSpaceDE w:val="0"/>
              <w:autoSpaceDN w:val="0"/>
              <w:spacing w:after="0" w:line="208"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FCBD6ED" w14:textId="77777777" w:rsidR="00232E6B" w:rsidRPr="00232E6B" w:rsidRDefault="00232E6B" w:rsidP="00232E6B">
            <w:pPr>
              <w:widowControl w:val="0"/>
              <w:autoSpaceDE w:val="0"/>
              <w:autoSpaceDN w:val="0"/>
              <w:spacing w:after="0" w:line="208"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0,146</w:t>
            </w:r>
          </w:p>
        </w:tc>
        <w:tc>
          <w:tcPr>
            <w:tcW w:w="1486" w:type="dxa"/>
          </w:tcPr>
          <w:p w14:paraId="3A011F02" w14:textId="77777777" w:rsidR="00232E6B" w:rsidRPr="00232E6B" w:rsidRDefault="00232E6B" w:rsidP="00232E6B">
            <w:pPr>
              <w:widowControl w:val="0"/>
              <w:autoSpaceDE w:val="0"/>
              <w:autoSpaceDN w:val="0"/>
              <w:spacing w:after="0" w:line="208"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0,089</w:t>
            </w:r>
          </w:p>
        </w:tc>
      </w:tr>
      <w:tr w:rsidR="005D227B" w:rsidRPr="00232E6B" w14:paraId="73E70DF6" w14:textId="77777777" w:rsidTr="005D227B">
        <w:trPr>
          <w:gridAfter w:val="1"/>
          <w:wAfter w:w="14" w:type="dxa"/>
          <w:trHeight w:val="230"/>
        </w:trPr>
        <w:tc>
          <w:tcPr>
            <w:tcW w:w="1416" w:type="dxa"/>
          </w:tcPr>
          <w:p w14:paraId="63AAA1D4"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PSSI</w:t>
            </w:r>
          </w:p>
        </w:tc>
        <w:tc>
          <w:tcPr>
            <w:tcW w:w="990" w:type="dxa"/>
          </w:tcPr>
          <w:p w14:paraId="240F1F9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733C2BC3"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29,333</w:t>
            </w:r>
          </w:p>
        </w:tc>
        <w:tc>
          <w:tcPr>
            <w:tcW w:w="1239" w:type="dxa"/>
          </w:tcPr>
          <w:p w14:paraId="6667C95B"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6A4891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0,511</w:t>
            </w:r>
          </w:p>
        </w:tc>
        <w:tc>
          <w:tcPr>
            <w:tcW w:w="1486" w:type="dxa"/>
          </w:tcPr>
          <w:p w14:paraId="612C19C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0,185</w:t>
            </w:r>
          </w:p>
        </w:tc>
      </w:tr>
      <w:tr w:rsidR="005D227B" w:rsidRPr="00232E6B" w14:paraId="27E52DDF" w14:textId="77777777" w:rsidTr="005D227B">
        <w:trPr>
          <w:gridAfter w:val="1"/>
          <w:wAfter w:w="14" w:type="dxa"/>
          <w:trHeight w:val="230"/>
        </w:trPr>
        <w:tc>
          <w:tcPr>
            <w:tcW w:w="1416" w:type="dxa"/>
          </w:tcPr>
          <w:p w14:paraId="020F8890" w14:textId="77777777" w:rsidR="00232E6B" w:rsidRPr="00232E6B" w:rsidRDefault="00232E6B" w:rsidP="00232E6B">
            <w:pPr>
              <w:widowControl w:val="0"/>
              <w:autoSpaceDE w:val="0"/>
              <w:autoSpaceDN w:val="0"/>
              <w:spacing w:before="1"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PSSI</w:t>
            </w:r>
          </w:p>
        </w:tc>
        <w:tc>
          <w:tcPr>
            <w:tcW w:w="990" w:type="dxa"/>
          </w:tcPr>
          <w:p w14:paraId="28F6A8E6" w14:textId="77777777" w:rsidR="00232E6B" w:rsidRPr="00232E6B" w:rsidRDefault="00232E6B" w:rsidP="00232E6B">
            <w:pPr>
              <w:widowControl w:val="0"/>
              <w:autoSpaceDE w:val="0"/>
              <w:autoSpaceDN w:val="0"/>
              <w:spacing w:before="1"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19BA35F5" w14:textId="77777777" w:rsidR="00232E6B" w:rsidRPr="00232E6B" w:rsidRDefault="00232E6B" w:rsidP="00232E6B">
            <w:pPr>
              <w:widowControl w:val="0"/>
              <w:autoSpaceDE w:val="0"/>
              <w:autoSpaceDN w:val="0"/>
              <w:spacing w:before="1"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31,491</w:t>
            </w:r>
          </w:p>
        </w:tc>
        <w:tc>
          <w:tcPr>
            <w:tcW w:w="1239" w:type="dxa"/>
          </w:tcPr>
          <w:p w14:paraId="17B4BD8A" w14:textId="77777777" w:rsidR="00232E6B" w:rsidRPr="00232E6B" w:rsidRDefault="00232E6B" w:rsidP="00232E6B">
            <w:pPr>
              <w:widowControl w:val="0"/>
              <w:autoSpaceDE w:val="0"/>
              <w:autoSpaceDN w:val="0"/>
              <w:spacing w:before="1"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BD82031" w14:textId="77777777" w:rsidR="00232E6B" w:rsidRPr="00232E6B" w:rsidRDefault="00232E6B" w:rsidP="00232E6B">
            <w:pPr>
              <w:widowControl w:val="0"/>
              <w:autoSpaceDE w:val="0"/>
              <w:autoSpaceDN w:val="0"/>
              <w:spacing w:before="1"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0,016</w:t>
            </w:r>
          </w:p>
        </w:tc>
        <w:tc>
          <w:tcPr>
            <w:tcW w:w="1486" w:type="dxa"/>
          </w:tcPr>
          <w:p w14:paraId="7D57AF18" w14:textId="77777777" w:rsidR="00232E6B" w:rsidRPr="00232E6B" w:rsidRDefault="00232E6B" w:rsidP="00232E6B">
            <w:pPr>
              <w:widowControl w:val="0"/>
              <w:autoSpaceDE w:val="0"/>
              <w:autoSpaceDN w:val="0"/>
              <w:spacing w:before="1"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0,007</w:t>
            </w:r>
          </w:p>
        </w:tc>
      </w:tr>
      <w:tr w:rsidR="005D227B" w:rsidRPr="00232E6B" w14:paraId="38433C20" w14:textId="77777777" w:rsidTr="005D227B">
        <w:trPr>
          <w:gridAfter w:val="1"/>
          <w:wAfter w:w="14" w:type="dxa"/>
          <w:trHeight w:val="230"/>
        </w:trPr>
        <w:tc>
          <w:tcPr>
            <w:tcW w:w="1416" w:type="dxa"/>
          </w:tcPr>
          <w:p w14:paraId="1E1D8B1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PSSI</w:t>
            </w:r>
          </w:p>
        </w:tc>
        <w:tc>
          <w:tcPr>
            <w:tcW w:w="990" w:type="dxa"/>
          </w:tcPr>
          <w:p w14:paraId="6E6EE632"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2F820660"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37,984</w:t>
            </w:r>
          </w:p>
        </w:tc>
        <w:tc>
          <w:tcPr>
            <w:tcW w:w="1239" w:type="dxa"/>
          </w:tcPr>
          <w:p w14:paraId="2A3B4E3E"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4035714C"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0,016</w:t>
            </w:r>
          </w:p>
        </w:tc>
        <w:tc>
          <w:tcPr>
            <w:tcW w:w="1486" w:type="dxa"/>
          </w:tcPr>
          <w:p w14:paraId="5D48431B"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0,011</w:t>
            </w:r>
          </w:p>
        </w:tc>
      </w:tr>
      <w:tr w:rsidR="005D227B" w:rsidRPr="00232E6B" w14:paraId="12BDA690" w14:textId="77777777" w:rsidTr="005D227B">
        <w:trPr>
          <w:gridAfter w:val="1"/>
          <w:wAfter w:w="14" w:type="dxa"/>
          <w:trHeight w:val="230"/>
        </w:trPr>
        <w:tc>
          <w:tcPr>
            <w:tcW w:w="1416" w:type="dxa"/>
          </w:tcPr>
          <w:p w14:paraId="06665EE3"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PTRO</w:t>
            </w:r>
          </w:p>
        </w:tc>
        <w:tc>
          <w:tcPr>
            <w:tcW w:w="990" w:type="dxa"/>
          </w:tcPr>
          <w:p w14:paraId="2052D3FA"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249AE96D"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34,806</w:t>
            </w:r>
          </w:p>
        </w:tc>
        <w:tc>
          <w:tcPr>
            <w:tcW w:w="1239" w:type="dxa"/>
          </w:tcPr>
          <w:p w14:paraId="65F9B8A3"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82D2E5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1,318</w:t>
            </w:r>
          </w:p>
        </w:tc>
        <w:tc>
          <w:tcPr>
            <w:tcW w:w="1486" w:type="dxa"/>
          </w:tcPr>
          <w:p w14:paraId="38579360"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0,496</w:t>
            </w:r>
          </w:p>
        </w:tc>
      </w:tr>
      <w:tr w:rsidR="005D227B" w:rsidRPr="00232E6B" w14:paraId="37D7BF92" w14:textId="77777777" w:rsidTr="005D227B">
        <w:trPr>
          <w:gridAfter w:val="1"/>
          <w:wAfter w:w="14" w:type="dxa"/>
          <w:trHeight w:val="230"/>
        </w:trPr>
        <w:tc>
          <w:tcPr>
            <w:tcW w:w="1416" w:type="dxa"/>
          </w:tcPr>
          <w:p w14:paraId="10ABB03E"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PTRO</w:t>
            </w:r>
          </w:p>
        </w:tc>
        <w:tc>
          <w:tcPr>
            <w:tcW w:w="990" w:type="dxa"/>
          </w:tcPr>
          <w:p w14:paraId="2594EA68"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5CF14DE1"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56,124</w:t>
            </w:r>
          </w:p>
        </w:tc>
        <w:tc>
          <w:tcPr>
            <w:tcW w:w="1239" w:type="dxa"/>
          </w:tcPr>
          <w:p w14:paraId="30459020"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7B6D7DD"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3,376</w:t>
            </w:r>
          </w:p>
        </w:tc>
        <w:tc>
          <w:tcPr>
            <w:tcW w:w="1486" w:type="dxa"/>
          </w:tcPr>
          <w:p w14:paraId="3C843AFD"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1,295</w:t>
            </w:r>
          </w:p>
        </w:tc>
      </w:tr>
      <w:tr w:rsidR="005D227B" w:rsidRPr="00232E6B" w14:paraId="661EBC28" w14:textId="77777777" w:rsidTr="005D227B">
        <w:trPr>
          <w:gridAfter w:val="1"/>
          <w:wAfter w:w="14" w:type="dxa"/>
          <w:trHeight w:val="230"/>
        </w:trPr>
        <w:tc>
          <w:tcPr>
            <w:tcW w:w="1416" w:type="dxa"/>
          </w:tcPr>
          <w:p w14:paraId="6ADD1EB3"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PTRO</w:t>
            </w:r>
          </w:p>
        </w:tc>
        <w:tc>
          <w:tcPr>
            <w:tcW w:w="990" w:type="dxa"/>
          </w:tcPr>
          <w:p w14:paraId="3FEFB0FD"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6965AC67"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52,502</w:t>
            </w:r>
          </w:p>
        </w:tc>
        <w:tc>
          <w:tcPr>
            <w:tcW w:w="1239" w:type="dxa"/>
          </w:tcPr>
          <w:p w14:paraId="7C93EB18"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51AEE557"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2,506</w:t>
            </w:r>
          </w:p>
        </w:tc>
        <w:tc>
          <w:tcPr>
            <w:tcW w:w="1486" w:type="dxa"/>
          </w:tcPr>
          <w:p w14:paraId="3DA10A8E"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0,981</w:t>
            </w:r>
          </w:p>
        </w:tc>
      </w:tr>
      <w:tr w:rsidR="005D227B" w:rsidRPr="00232E6B" w14:paraId="735452CE" w14:textId="77777777" w:rsidTr="005D227B">
        <w:trPr>
          <w:gridAfter w:val="1"/>
          <w:wAfter w:w="14" w:type="dxa"/>
          <w:trHeight w:val="230"/>
        </w:trPr>
        <w:tc>
          <w:tcPr>
            <w:tcW w:w="1416" w:type="dxa"/>
          </w:tcPr>
          <w:p w14:paraId="44252AD0"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PTRO</w:t>
            </w:r>
          </w:p>
        </w:tc>
        <w:tc>
          <w:tcPr>
            <w:tcW w:w="990" w:type="dxa"/>
          </w:tcPr>
          <w:p w14:paraId="60E8570F"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4C60D10F"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30,149</w:t>
            </w:r>
          </w:p>
        </w:tc>
        <w:tc>
          <w:tcPr>
            <w:tcW w:w="1239" w:type="dxa"/>
          </w:tcPr>
          <w:p w14:paraId="39411AE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11B192FE"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1,627</w:t>
            </w:r>
          </w:p>
        </w:tc>
        <w:tc>
          <w:tcPr>
            <w:tcW w:w="1486" w:type="dxa"/>
          </w:tcPr>
          <w:p w14:paraId="6460DEE8"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0,596</w:t>
            </w:r>
          </w:p>
        </w:tc>
      </w:tr>
      <w:tr w:rsidR="005D227B" w:rsidRPr="00232E6B" w14:paraId="66C4E018" w14:textId="77777777" w:rsidTr="005D227B">
        <w:trPr>
          <w:gridAfter w:val="1"/>
          <w:wAfter w:w="14" w:type="dxa"/>
          <w:trHeight w:val="230"/>
        </w:trPr>
        <w:tc>
          <w:tcPr>
            <w:tcW w:w="1416" w:type="dxa"/>
          </w:tcPr>
          <w:p w14:paraId="04F99197" w14:textId="77777777" w:rsidR="00232E6B" w:rsidRPr="00232E6B" w:rsidRDefault="00232E6B" w:rsidP="00232E6B">
            <w:pPr>
              <w:widowControl w:val="0"/>
              <w:autoSpaceDE w:val="0"/>
              <w:autoSpaceDN w:val="0"/>
              <w:spacing w:after="0" w:line="210" w:lineRule="exact"/>
              <w:ind w:left="8" w:right="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PTRO</w:t>
            </w:r>
          </w:p>
        </w:tc>
        <w:tc>
          <w:tcPr>
            <w:tcW w:w="990" w:type="dxa"/>
          </w:tcPr>
          <w:p w14:paraId="7552FEEE"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2023</w:t>
            </w:r>
          </w:p>
        </w:tc>
        <w:tc>
          <w:tcPr>
            <w:tcW w:w="1350" w:type="dxa"/>
          </w:tcPr>
          <w:p w14:paraId="0C0AEFB1"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59,808</w:t>
            </w:r>
          </w:p>
        </w:tc>
        <w:tc>
          <w:tcPr>
            <w:tcW w:w="1239" w:type="dxa"/>
          </w:tcPr>
          <w:p w14:paraId="1A9A1D43"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2561638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1,149</w:t>
            </w:r>
          </w:p>
        </w:tc>
        <w:tc>
          <w:tcPr>
            <w:tcW w:w="1486" w:type="dxa"/>
          </w:tcPr>
          <w:p w14:paraId="24338011"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0,473</w:t>
            </w:r>
          </w:p>
        </w:tc>
      </w:tr>
      <w:tr w:rsidR="005D227B" w:rsidRPr="00232E6B" w14:paraId="073BEAD0" w14:textId="77777777" w:rsidTr="005D227B">
        <w:trPr>
          <w:gridAfter w:val="1"/>
          <w:wAfter w:w="14" w:type="dxa"/>
          <w:trHeight w:val="230"/>
        </w:trPr>
        <w:tc>
          <w:tcPr>
            <w:tcW w:w="1416" w:type="dxa"/>
          </w:tcPr>
          <w:p w14:paraId="29D5E358"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DEWA</w:t>
            </w:r>
          </w:p>
        </w:tc>
        <w:tc>
          <w:tcPr>
            <w:tcW w:w="990" w:type="dxa"/>
          </w:tcPr>
          <w:p w14:paraId="0D7F6CA8"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2019</w:t>
            </w:r>
          </w:p>
        </w:tc>
        <w:tc>
          <w:tcPr>
            <w:tcW w:w="1350" w:type="dxa"/>
          </w:tcPr>
          <w:p w14:paraId="6C7819A8" w14:textId="77777777" w:rsidR="00232E6B" w:rsidRPr="00232E6B" w:rsidRDefault="00232E6B" w:rsidP="00232E6B">
            <w:pPr>
              <w:widowControl w:val="0"/>
              <w:autoSpaceDE w:val="0"/>
              <w:autoSpaceDN w:val="0"/>
              <w:spacing w:after="0" w:line="210"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97,122</w:t>
            </w:r>
          </w:p>
        </w:tc>
        <w:tc>
          <w:tcPr>
            <w:tcW w:w="1239" w:type="dxa"/>
          </w:tcPr>
          <w:p w14:paraId="567D3DD0"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1DB9311A"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6,271</w:t>
            </w:r>
          </w:p>
        </w:tc>
        <w:tc>
          <w:tcPr>
            <w:tcW w:w="1486" w:type="dxa"/>
          </w:tcPr>
          <w:p w14:paraId="649D726F"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2,398</w:t>
            </w:r>
          </w:p>
        </w:tc>
      </w:tr>
      <w:tr w:rsidR="005D227B" w:rsidRPr="00232E6B" w14:paraId="7145867D" w14:textId="77777777" w:rsidTr="005D227B">
        <w:trPr>
          <w:gridAfter w:val="1"/>
          <w:wAfter w:w="14" w:type="dxa"/>
          <w:trHeight w:val="230"/>
        </w:trPr>
        <w:tc>
          <w:tcPr>
            <w:tcW w:w="1416" w:type="dxa"/>
          </w:tcPr>
          <w:p w14:paraId="20ABE2EA"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DEWA</w:t>
            </w:r>
          </w:p>
        </w:tc>
        <w:tc>
          <w:tcPr>
            <w:tcW w:w="990" w:type="dxa"/>
          </w:tcPr>
          <w:p w14:paraId="7D2CEB11"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2020</w:t>
            </w:r>
          </w:p>
        </w:tc>
        <w:tc>
          <w:tcPr>
            <w:tcW w:w="1350" w:type="dxa"/>
          </w:tcPr>
          <w:p w14:paraId="3F42F6FE"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112,061</w:t>
            </w:r>
          </w:p>
        </w:tc>
        <w:tc>
          <w:tcPr>
            <w:tcW w:w="1239" w:type="dxa"/>
          </w:tcPr>
          <w:p w14:paraId="070A460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302CD5D4"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6,750</w:t>
            </w:r>
          </w:p>
        </w:tc>
        <w:tc>
          <w:tcPr>
            <w:tcW w:w="1486" w:type="dxa"/>
          </w:tcPr>
          <w:p w14:paraId="4313FFB4"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3,551</w:t>
            </w:r>
          </w:p>
        </w:tc>
      </w:tr>
      <w:tr w:rsidR="005D227B" w:rsidRPr="00232E6B" w14:paraId="0D4EEC8B" w14:textId="77777777" w:rsidTr="005D227B">
        <w:trPr>
          <w:gridAfter w:val="1"/>
          <w:wAfter w:w="14" w:type="dxa"/>
          <w:trHeight w:val="230"/>
        </w:trPr>
        <w:tc>
          <w:tcPr>
            <w:tcW w:w="1416" w:type="dxa"/>
          </w:tcPr>
          <w:p w14:paraId="13454B0B" w14:textId="77777777" w:rsidR="00232E6B" w:rsidRPr="00232E6B" w:rsidRDefault="00232E6B" w:rsidP="00232E6B">
            <w:pPr>
              <w:widowControl w:val="0"/>
              <w:autoSpaceDE w:val="0"/>
              <w:autoSpaceDN w:val="0"/>
              <w:spacing w:after="0" w:line="210"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DEWA</w:t>
            </w:r>
          </w:p>
        </w:tc>
        <w:tc>
          <w:tcPr>
            <w:tcW w:w="990" w:type="dxa"/>
          </w:tcPr>
          <w:p w14:paraId="645CB28C" w14:textId="77777777" w:rsidR="00232E6B" w:rsidRPr="00232E6B" w:rsidRDefault="00232E6B" w:rsidP="00232E6B">
            <w:pPr>
              <w:widowControl w:val="0"/>
              <w:autoSpaceDE w:val="0"/>
              <w:autoSpaceDN w:val="0"/>
              <w:spacing w:after="0" w:line="210"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2021</w:t>
            </w:r>
          </w:p>
        </w:tc>
        <w:tc>
          <w:tcPr>
            <w:tcW w:w="1350" w:type="dxa"/>
          </w:tcPr>
          <w:p w14:paraId="533A7E9F" w14:textId="77777777" w:rsidR="00232E6B" w:rsidRPr="00232E6B" w:rsidRDefault="00232E6B" w:rsidP="00232E6B">
            <w:pPr>
              <w:widowControl w:val="0"/>
              <w:autoSpaceDE w:val="0"/>
              <w:autoSpaceDN w:val="0"/>
              <w:spacing w:after="0" w:line="210" w:lineRule="exact"/>
              <w:ind w:left="8"/>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110,436</w:t>
            </w:r>
          </w:p>
        </w:tc>
        <w:tc>
          <w:tcPr>
            <w:tcW w:w="1239" w:type="dxa"/>
          </w:tcPr>
          <w:p w14:paraId="06188AD5" w14:textId="77777777" w:rsidR="00232E6B" w:rsidRPr="00232E6B" w:rsidRDefault="00232E6B" w:rsidP="00232E6B">
            <w:pPr>
              <w:widowControl w:val="0"/>
              <w:autoSpaceDE w:val="0"/>
              <w:autoSpaceDN w:val="0"/>
              <w:spacing w:after="0" w:line="210"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7692C486" w14:textId="77777777" w:rsidR="00232E6B" w:rsidRPr="00232E6B" w:rsidRDefault="00232E6B" w:rsidP="00232E6B">
            <w:pPr>
              <w:widowControl w:val="0"/>
              <w:autoSpaceDE w:val="0"/>
              <w:autoSpaceDN w:val="0"/>
              <w:spacing w:after="0" w:line="210"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6,785</w:t>
            </w:r>
          </w:p>
        </w:tc>
        <w:tc>
          <w:tcPr>
            <w:tcW w:w="1486" w:type="dxa"/>
          </w:tcPr>
          <w:p w14:paraId="778A3CE4" w14:textId="77777777" w:rsidR="00232E6B" w:rsidRPr="00232E6B" w:rsidRDefault="00232E6B" w:rsidP="00232E6B">
            <w:pPr>
              <w:widowControl w:val="0"/>
              <w:autoSpaceDE w:val="0"/>
              <w:autoSpaceDN w:val="0"/>
              <w:spacing w:after="0" w:line="210"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2,531</w:t>
            </w:r>
          </w:p>
        </w:tc>
      </w:tr>
      <w:tr w:rsidR="005D227B" w:rsidRPr="00232E6B" w14:paraId="0A2817FC" w14:textId="77777777" w:rsidTr="005D227B">
        <w:trPr>
          <w:gridAfter w:val="1"/>
          <w:wAfter w:w="14" w:type="dxa"/>
          <w:trHeight w:val="232"/>
        </w:trPr>
        <w:tc>
          <w:tcPr>
            <w:tcW w:w="1416" w:type="dxa"/>
          </w:tcPr>
          <w:p w14:paraId="27D551C3" w14:textId="77777777" w:rsidR="00232E6B" w:rsidRPr="00232E6B" w:rsidRDefault="00232E6B" w:rsidP="00232E6B">
            <w:pPr>
              <w:widowControl w:val="0"/>
              <w:autoSpaceDE w:val="0"/>
              <w:autoSpaceDN w:val="0"/>
              <w:spacing w:after="0" w:line="212" w:lineRule="exact"/>
              <w:ind w:left="8"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DEWA</w:t>
            </w:r>
          </w:p>
        </w:tc>
        <w:tc>
          <w:tcPr>
            <w:tcW w:w="990" w:type="dxa"/>
          </w:tcPr>
          <w:p w14:paraId="3DAE6155" w14:textId="77777777" w:rsidR="00232E6B" w:rsidRPr="00232E6B" w:rsidRDefault="00232E6B" w:rsidP="00232E6B">
            <w:pPr>
              <w:widowControl w:val="0"/>
              <w:autoSpaceDE w:val="0"/>
              <w:autoSpaceDN w:val="0"/>
              <w:spacing w:after="0" w:line="212" w:lineRule="exact"/>
              <w:ind w:left="11"/>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4"/>
                <w:kern w:val="0"/>
                <w:sz w:val="20"/>
                <w:lang w:val="id"/>
                <w14:ligatures w14:val="none"/>
              </w:rPr>
              <w:t>2022</w:t>
            </w:r>
          </w:p>
        </w:tc>
        <w:tc>
          <w:tcPr>
            <w:tcW w:w="1350" w:type="dxa"/>
          </w:tcPr>
          <w:p w14:paraId="65D8DC42" w14:textId="77777777" w:rsidR="00232E6B" w:rsidRPr="00232E6B" w:rsidRDefault="00232E6B" w:rsidP="00232E6B">
            <w:pPr>
              <w:widowControl w:val="0"/>
              <w:autoSpaceDE w:val="0"/>
              <w:autoSpaceDN w:val="0"/>
              <w:spacing w:after="0" w:line="212" w:lineRule="exact"/>
              <w:ind w:left="8" w:righ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90,683</w:t>
            </w:r>
          </w:p>
        </w:tc>
        <w:tc>
          <w:tcPr>
            <w:tcW w:w="1239" w:type="dxa"/>
          </w:tcPr>
          <w:p w14:paraId="4B86BCC6" w14:textId="77777777" w:rsidR="00232E6B" w:rsidRPr="00232E6B" w:rsidRDefault="00232E6B" w:rsidP="00232E6B">
            <w:pPr>
              <w:widowControl w:val="0"/>
              <w:autoSpaceDE w:val="0"/>
              <w:autoSpaceDN w:val="0"/>
              <w:spacing w:after="0" w:line="212" w:lineRule="exact"/>
              <w:ind w:left="5" w:right="2"/>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10"/>
                <w:kern w:val="0"/>
                <w:sz w:val="20"/>
                <w:lang w:val="id"/>
                <w14:ligatures w14:val="none"/>
              </w:rPr>
              <w:t>1</w:t>
            </w:r>
          </w:p>
        </w:tc>
        <w:tc>
          <w:tcPr>
            <w:tcW w:w="1443" w:type="dxa"/>
          </w:tcPr>
          <w:p w14:paraId="0B04C7E2" w14:textId="77777777" w:rsidR="00232E6B" w:rsidRPr="00232E6B" w:rsidRDefault="00232E6B" w:rsidP="00232E6B">
            <w:pPr>
              <w:widowControl w:val="0"/>
              <w:autoSpaceDE w:val="0"/>
              <w:autoSpaceDN w:val="0"/>
              <w:spacing w:after="0" w:line="212" w:lineRule="exact"/>
              <w:ind w:left="5"/>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6,675</w:t>
            </w:r>
          </w:p>
        </w:tc>
        <w:tc>
          <w:tcPr>
            <w:tcW w:w="1486" w:type="dxa"/>
          </w:tcPr>
          <w:p w14:paraId="5174D54F" w14:textId="77777777" w:rsidR="00232E6B" w:rsidRPr="00232E6B" w:rsidRDefault="00232E6B" w:rsidP="00232E6B">
            <w:pPr>
              <w:widowControl w:val="0"/>
              <w:autoSpaceDE w:val="0"/>
              <w:autoSpaceDN w:val="0"/>
              <w:spacing w:after="0" w:line="212" w:lineRule="exact"/>
              <w:ind w:left="3"/>
              <w:jc w:val="center"/>
              <w:rPr>
                <w:rFonts w:ascii="Times New Roman" w:eastAsia="Times New Roman" w:hAnsi="Times New Roman" w:cs="Times New Roman"/>
                <w:kern w:val="0"/>
                <w:sz w:val="20"/>
                <w:lang w:val="id"/>
                <w14:ligatures w14:val="none"/>
              </w:rPr>
            </w:pPr>
            <w:r w:rsidRPr="00232E6B">
              <w:rPr>
                <w:rFonts w:ascii="Times New Roman" w:eastAsia="Times New Roman" w:hAnsi="Times New Roman" w:cs="Times New Roman"/>
                <w:spacing w:val="-2"/>
                <w:kern w:val="0"/>
                <w:sz w:val="20"/>
                <w:lang w:val="id"/>
                <w14:ligatures w14:val="none"/>
              </w:rPr>
              <w:t>2,546</w:t>
            </w:r>
          </w:p>
        </w:tc>
      </w:tr>
      <w:tr w:rsidR="005D227B" w14:paraId="3A4D98A8" w14:textId="77777777" w:rsidTr="005D227B">
        <w:trPr>
          <w:gridAfter w:val="1"/>
          <w:wAfter w:w="14" w:type="dxa"/>
          <w:trHeight w:val="460"/>
        </w:trPr>
        <w:tc>
          <w:tcPr>
            <w:tcW w:w="1416" w:type="dxa"/>
          </w:tcPr>
          <w:p w14:paraId="10D6D109" w14:textId="77777777" w:rsidR="005D227B" w:rsidRDefault="005D227B" w:rsidP="00AA2DCA">
            <w:pPr>
              <w:pStyle w:val="TableParagraph"/>
              <w:spacing w:line="240" w:lineRule="auto"/>
              <w:ind w:left="8" w:right="2"/>
              <w:rPr>
                <w:b/>
                <w:sz w:val="20"/>
              </w:rPr>
            </w:pPr>
            <w:r>
              <w:rPr>
                <w:b/>
                <w:spacing w:val="-4"/>
                <w:sz w:val="20"/>
              </w:rPr>
              <w:lastRenderedPageBreak/>
              <w:t>Kode</w:t>
            </w:r>
          </w:p>
          <w:p w14:paraId="1C1DF627" w14:textId="77777777" w:rsidR="005D227B" w:rsidRDefault="005D227B" w:rsidP="00AA2DCA">
            <w:pPr>
              <w:pStyle w:val="TableParagraph"/>
              <w:ind w:left="8"/>
              <w:rPr>
                <w:b/>
                <w:sz w:val="20"/>
              </w:rPr>
            </w:pPr>
            <w:r>
              <w:rPr>
                <w:b/>
                <w:spacing w:val="-2"/>
                <w:sz w:val="20"/>
              </w:rPr>
              <w:t>Perusahaan</w:t>
            </w:r>
          </w:p>
        </w:tc>
        <w:tc>
          <w:tcPr>
            <w:tcW w:w="990" w:type="dxa"/>
          </w:tcPr>
          <w:p w14:paraId="4478EC44" w14:textId="77777777" w:rsidR="005D227B" w:rsidRDefault="005D227B" w:rsidP="00AA2DCA">
            <w:pPr>
              <w:pStyle w:val="TableParagraph"/>
              <w:spacing w:before="115" w:line="240" w:lineRule="auto"/>
              <w:ind w:left="11" w:right="3"/>
              <w:rPr>
                <w:b/>
                <w:sz w:val="20"/>
              </w:rPr>
            </w:pPr>
            <w:r>
              <w:rPr>
                <w:b/>
                <w:spacing w:val="-2"/>
                <w:sz w:val="20"/>
              </w:rPr>
              <w:t>Periode</w:t>
            </w:r>
          </w:p>
        </w:tc>
        <w:tc>
          <w:tcPr>
            <w:tcW w:w="1350" w:type="dxa"/>
          </w:tcPr>
          <w:p w14:paraId="6E0CCC16" w14:textId="77777777" w:rsidR="005D227B" w:rsidRDefault="005D227B" w:rsidP="00AA2DCA">
            <w:pPr>
              <w:pStyle w:val="TableParagraph"/>
              <w:spacing w:line="230" w:lineRule="atLeast"/>
              <w:ind w:left="368" w:right="300" w:hanging="51"/>
              <w:jc w:val="left"/>
              <w:rPr>
                <w:b/>
                <w:i/>
                <w:sz w:val="20"/>
              </w:rPr>
            </w:pPr>
            <w:r>
              <w:rPr>
                <w:b/>
                <w:i/>
                <w:spacing w:val="-2"/>
                <w:sz w:val="20"/>
              </w:rPr>
              <w:t>Transfer Pricing</w:t>
            </w:r>
          </w:p>
        </w:tc>
        <w:tc>
          <w:tcPr>
            <w:tcW w:w="1239" w:type="dxa"/>
          </w:tcPr>
          <w:p w14:paraId="7BFE4A98" w14:textId="77777777" w:rsidR="005D227B" w:rsidRDefault="005D227B" w:rsidP="00AA2DCA">
            <w:pPr>
              <w:pStyle w:val="TableParagraph"/>
              <w:spacing w:before="115" w:line="240" w:lineRule="auto"/>
              <w:ind w:left="5"/>
              <w:rPr>
                <w:b/>
                <w:i/>
                <w:sz w:val="20"/>
              </w:rPr>
            </w:pPr>
            <w:r>
              <w:rPr>
                <w:b/>
                <w:i/>
                <w:spacing w:val="-4"/>
                <w:sz w:val="20"/>
              </w:rPr>
              <w:t>Tax</w:t>
            </w:r>
            <w:r>
              <w:rPr>
                <w:b/>
                <w:i/>
                <w:spacing w:val="-9"/>
                <w:sz w:val="20"/>
              </w:rPr>
              <w:t xml:space="preserve"> </w:t>
            </w:r>
            <w:r>
              <w:rPr>
                <w:b/>
                <w:i/>
                <w:spacing w:val="-4"/>
                <w:sz w:val="20"/>
              </w:rPr>
              <w:t>Haven</w:t>
            </w:r>
          </w:p>
        </w:tc>
        <w:tc>
          <w:tcPr>
            <w:tcW w:w="1443" w:type="dxa"/>
          </w:tcPr>
          <w:p w14:paraId="6580AAEB" w14:textId="77777777" w:rsidR="005D227B" w:rsidRDefault="005D227B" w:rsidP="00AA2DCA">
            <w:pPr>
              <w:pStyle w:val="TableParagraph"/>
              <w:spacing w:line="230" w:lineRule="atLeast"/>
              <w:ind w:left="501" w:hanging="209"/>
              <w:jc w:val="left"/>
              <w:rPr>
                <w:b/>
                <w:i/>
                <w:sz w:val="20"/>
              </w:rPr>
            </w:pPr>
            <w:r>
              <w:rPr>
                <w:b/>
                <w:i/>
                <w:spacing w:val="-2"/>
                <w:sz w:val="20"/>
              </w:rPr>
              <w:t>Intangible Asset</w:t>
            </w:r>
          </w:p>
        </w:tc>
        <w:tc>
          <w:tcPr>
            <w:tcW w:w="1486" w:type="dxa"/>
          </w:tcPr>
          <w:p w14:paraId="1429E366" w14:textId="77777777" w:rsidR="005D227B" w:rsidRDefault="005D227B" w:rsidP="00AA2DCA">
            <w:pPr>
              <w:pStyle w:val="TableParagraph"/>
              <w:spacing w:line="240" w:lineRule="auto"/>
              <w:ind w:left="3" w:right="3"/>
              <w:rPr>
                <w:b/>
                <w:i/>
                <w:sz w:val="20"/>
              </w:rPr>
            </w:pPr>
            <w:r>
              <w:rPr>
                <w:b/>
                <w:i/>
                <w:spacing w:val="-5"/>
                <w:sz w:val="20"/>
              </w:rPr>
              <w:t>Tax</w:t>
            </w:r>
          </w:p>
          <w:p w14:paraId="2605745B" w14:textId="77777777" w:rsidR="005D227B" w:rsidRDefault="005D227B" w:rsidP="00AA2DCA">
            <w:pPr>
              <w:pStyle w:val="TableParagraph"/>
              <w:ind w:left="3" w:right="3"/>
              <w:rPr>
                <w:b/>
                <w:i/>
                <w:sz w:val="20"/>
              </w:rPr>
            </w:pPr>
            <w:r>
              <w:rPr>
                <w:b/>
                <w:i/>
                <w:spacing w:val="-2"/>
                <w:sz w:val="20"/>
              </w:rPr>
              <w:t>Minimization</w:t>
            </w:r>
          </w:p>
        </w:tc>
      </w:tr>
      <w:tr w:rsidR="005D227B" w14:paraId="1F390CCF" w14:textId="77777777" w:rsidTr="005D227B">
        <w:trPr>
          <w:gridAfter w:val="1"/>
          <w:wAfter w:w="14" w:type="dxa"/>
          <w:trHeight w:val="230"/>
        </w:trPr>
        <w:tc>
          <w:tcPr>
            <w:tcW w:w="1416" w:type="dxa"/>
          </w:tcPr>
          <w:p w14:paraId="4DE63774" w14:textId="77777777" w:rsidR="005D227B" w:rsidRDefault="005D227B" w:rsidP="00AA2DCA">
            <w:pPr>
              <w:pStyle w:val="TableParagraph"/>
              <w:ind w:left="8" w:right="2"/>
              <w:rPr>
                <w:sz w:val="20"/>
              </w:rPr>
            </w:pPr>
            <w:r>
              <w:rPr>
                <w:spacing w:val="-4"/>
                <w:sz w:val="20"/>
              </w:rPr>
              <w:t>DEWA</w:t>
            </w:r>
          </w:p>
        </w:tc>
        <w:tc>
          <w:tcPr>
            <w:tcW w:w="990" w:type="dxa"/>
          </w:tcPr>
          <w:p w14:paraId="13EA2F7D" w14:textId="77777777" w:rsidR="005D227B" w:rsidRDefault="005D227B" w:rsidP="00AA2DCA">
            <w:pPr>
              <w:pStyle w:val="TableParagraph"/>
              <w:ind w:left="11"/>
              <w:rPr>
                <w:sz w:val="20"/>
              </w:rPr>
            </w:pPr>
            <w:r>
              <w:rPr>
                <w:spacing w:val="-4"/>
                <w:sz w:val="20"/>
              </w:rPr>
              <w:t>2023</w:t>
            </w:r>
          </w:p>
        </w:tc>
        <w:tc>
          <w:tcPr>
            <w:tcW w:w="1350" w:type="dxa"/>
          </w:tcPr>
          <w:p w14:paraId="1A2C99CA" w14:textId="77777777" w:rsidR="005D227B" w:rsidRDefault="005D227B" w:rsidP="00AA2DCA">
            <w:pPr>
              <w:pStyle w:val="TableParagraph"/>
              <w:ind w:left="8" w:right="3"/>
              <w:rPr>
                <w:sz w:val="20"/>
              </w:rPr>
            </w:pPr>
            <w:r>
              <w:rPr>
                <w:spacing w:val="-2"/>
                <w:sz w:val="20"/>
              </w:rPr>
              <w:t>80,741</w:t>
            </w:r>
          </w:p>
        </w:tc>
        <w:tc>
          <w:tcPr>
            <w:tcW w:w="1239" w:type="dxa"/>
          </w:tcPr>
          <w:p w14:paraId="3C14A9E2" w14:textId="77777777" w:rsidR="005D227B" w:rsidRDefault="005D227B" w:rsidP="00AA2DCA">
            <w:pPr>
              <w:pStyle w:val="TableParagraph"/>
              <w:ind w:left="5" w:right="2"/>
              <w:rPr>
                <w:sz w:val="20"/>
              </w:rPr>
            </w:pPr>
            <w:r>
              <w:rPr>
                <w:spacing w:val="-10"/>
                <w:sz w:val="20"/>
              </w:rPr>
              <w:t>1</w:t>
            </w:r>
          </w:p>
        </w:tc>
        <w:tc>
          <w:tcPr>
            <w:tcW w:w="1443" w:type="dxa"/>
          </w:tcPr>
          <w:p w14:paraId="7FC61239" w14:textId="77777777" w:rsidR="005D227B" w:rsidRDefault="005D227B" w:rsidP="00AA2DCA">
            <w:pPr>
              <w:pStyle w:val="TableParagraph"/>
              <w:ind w:left="5"/>
              <w:rPr>
                <w:sz w:val="20"/>
              </w:rPr>
            </w:pPr>
            <w:r>
              <w:rPr>
                <w:spacing w:val="-2"/>
                <w:sz w:val="20"/>
              </w:rPr>
              <w:t>6,715</w:t>
            </w:r>
          </w:p>
        </w:tc>
        <w:tc>
          <w:tcPr>
            <w:tcW w:w="1486" w:type="dxa"/>
          </w:tcPr>
          <w:p w14:paraId="6CB60DB7" w14:textId="77777777" w:rsidR="005D227B" w:rsidRDefault="005D227B" w:rsidP="00AA2DCA">
            <w:pPr>
              <w:pStyle w:val="TableParagraph"/>
              <w:ind w:left="3"/>
              <w:rPr>
                <w:sz w:val="20"/>
              </w:rPr>
            </w:pPr>
            <w:r>
              <w:rPr>
                <w:spacing w:val="-2"/>
                <w:sz w:val="20"/>
              </w:rPr>
              <w:t>2,543</w:t>
            </w:r>
          </w:p>
        </w:tc>
      </w:tr>
      <w:tr w:rsidR="005D227B" w14:paraId="10F43BD2" w14:textId="77777777" w:rsidTr="005D227B">
        <w:trPr>
          <w:gridAfter w:val="1"/>
          <w:wAfter w:w="14" w:type="dxa"/>
          <w:trHeight w:val="230"/>
        </w:trPr>
        <w:tc>
          <w:tcPr>
            <w:tcW w:w="1416" w:type="dxa"/>
          </w:tcPr>
          <w:p w14:paraId="6AAD2741" w14:textId="77777777" w:rsidR="005D227B" w:rsidRDefault="005D227B" w:rsidP="00AA2DCA">
            <w:pPr>
              <w:pStyle w:val="TableParagraph"/>
              <w:ind w:left="8" w:right="2"/>
              <w:rPr>
                <w:sz w:val="20"/>
              </w:rPr>
            </w:pPr>
            <w:r>
              <w:rPr>
                <w:spacing w:val="-4"/>
                <w:sz w:val="20"/>
              </w:rPr>
              <w:t>MYOH</w:t>
            </w:r>
          </w:p>
        </w:tc>
        <w:tc>
          <w:tcPr>
            <w:tcW w:w="990" w:type="dxa"/>
          </w:tcPr>
          <w:p w14:paraId="0FC7E273" w14:textId="77777777" w:rsidR="005D227B" w:rsidRDefault="005D227B" w:rsidP="00AA2DCA">
            <w:pPr>
              <w:pStyle w:val="TableParagraph"/>
              <w:ind w:left="11"/>
              <w:rPr>
                <w:sz w:val="20"/>
              </w:rPr>
            </w:pPr>
            <w:r>
              <w:rPr>
                <w:spacing w:val="-4"/>
                <w:sz w:val="20"/>
              </w:rPr>
              <w:t>2019</w:t>
            </w:r>
          </w:p>
        </w:tc>
        <w:tc>
          <w:tcPr>
            <w:tcW w:w="1350" w:type="dxa"/>
          </w:tcPr>
          <w:p w14:paraId="02471698" w14:textId="77777777" w:rsidR="005D227B" w:rsidRDefault="005D227B" w:rsidP="00AA2DCA">
            <w:pPr>
              <w:pStyle w:val="TableParagraph"/>
              <w:ind w:left="8" w:right="3"/>
              <w:rPr>
                <w:sz w:val="20"/>
              </w:rPr>
            </w:pPr>
            <w:r>
              <w:rPr>
                <w:spacing w:val="-2"/>
                <w:sz w:val="20"/>
              </w:rPr>
              <w:t>130,927</w:t>
            </w:r>
          </w:p>
        </w:tc>
        <w:tc>
          <w:tcPr>
            <w:tcW w:w="1239" w:type="dxa"/>
          </w:tcPr>
          <w:p w14:paraId="7C3A7D43" w14:textId="77777777" w:rsidR="005D227B" w:rsidRDefault="005D227B" w:rsidP="00AA2DCA">
            <w:pPr>
              <w:pStyle w:val="TableParagraph"/>
              <w:ind w:left="5" w:right="2"/>
              <w:rPr>
                <w:sz w:val="20"/>
              </w:rPr>
            </w:pPr>
            <w:r>
              <w:rPr>
                <w:spacing w:val="-10"/>
                <w:sz w:val="20"/>
              </w:rPr>
              <w:t>1</w:t>
            </w:r>
          </w:p>
        </w:tc>
        <w:tc>
          <w:tcPr>
            <w:tcW w:w="1443" w:type="dxa"/>
          </w:tcPr>
          <w:p w14:paraId="6AE46E72" w14:textId="77777777" w:rsidR="005D227B" w:rsidRDefault="005D227B" w:rsidP="00AA2DCA">
            <w:pPr>
              <w:pStyle w:val="TableParagraph"/>
              <w:ind w:left="5"/>
              <w:rPr>
                <w:sz w:val="20"/>
              </w:rPr>
            </w:pPr>
            <w:r>
              <w:rPr>
                <w:spacing w:val="-2"/>
                <w:sz w:val="20"/>
              </w:rPr>
              <w:t>11,196</w:t>
            </w:r>
          </w:p>
        </w:tc>
        <w:tc>
          <w:tcPr>
            <w:tcW w:w="1486" w:type="dxa"/>
          </w:tcPr>
          <w:p w14:paraId="586E0CF7" w14:textId="77777777" w:rsidR="005D227B" w:rsidRDefault="005D227B" w:rsidP="00AA2DCA">
            <w:pPr>
              <w:pStyle w:val="TableParagraph"/>
              <w:ind w:left="3"/>
              <w:rPr>
                <w:sz w:val="20"/>
              </w:rPr>
            </w:pPr>
            <w:r>
              <w:rPr>
                <w:spacing w:val="-2"/>
                <w:sz w:val="20"/>
              </w:rPr>
              <w:t>4,292</w:t>
            </w:r>
          </w:p>
        </w:tc>
      </w:tr>
      <w:tr w:rsidR="005D227B" w14:paraId="12933814" w14:textId="77777777" w:rsidTr="005D227B">
        <w:trPr>
          <w:gridAfter w:val="1"/>
          <w:wAfter w:w="14" w:type="dxa"/>
          <w:trHeight w:val="230"/>
        </w:trPr>
        <w:tc>
          <w:tcPr>
            <w:tcW w:w="1416" w:type="dxa"/>
          </w:tcPr>
          <w:p w14:paraId="04A7A3D6" w14:textId="77777777" w:rsidR="005D227B" w:rsidRDefault="005D227B" w:rsidP="00AA2DCA">
            <w:pPr>
              <w:pStyle w:val="TableParagraph"/>
              <w:ind w:left="8" w:right="2"/>
              <w:rPr>
                <w:sz w:val="20"/>
              </w:rPr>
            </w:pPr>
            <w:r>
              <w:rPr>
                <w:spacing w:val="-4"/>
                <w:sz w:val="20"/>
              </w:rPr>
              <w:t>MYOH</w:t>
            </w:r>
          </w:p>
        </w:tc>
        <w:tc>
          <w:tcPr>
            <w:tcW w:w="990" w:type="dxa"/>
          </w:tcPr>
          <w:p w14:paraId="2E44F33A" w14:textId="77777777" w:rsidR="005D227B" w:rsidRDefault="005D227B" w:rsidP="00AA2DCA">
            <w:pPr>
              <w:pStyle w:val="TableParagraph"/>
              <w:ind w:left="11"/>
              <w:rPr>
                <w:sz w:val="20"/>
              </w:rPr>
            </w:pPr>
            <w:r>
              <w:rPr>
                <w:spacing w:val="-4"/>
                <w:sz w:val="20"/>
              </w:rPr>
              <w:t>2020</w:t>
            </w:r>
          </w:p>
        </w:tc>
        <w:tc>
          <w:tcPr>
            <w:tcW w:w="1350" w:type="dxa"/>
          </w:tcPr>
          <w:p w14:paraId="2633D189" w14:textId="77777777" w:rsidR="005D227B" w:rsidRDefault="005D227B" w:rsidP="00AA2DCA">
            <w:pPr>
              <w:pStyle w:val="TableParagraph"/>
              <w:ind w:left="8" w:right="3"/>
              <w:rPr>
                <w:sz w:val="20"/>
              </w:rPr>
            </w:pPr>
            <w:r>
              <w:rPr>
                <w:spacing w:val="-2"/>
                <w:sz w:val="20"/>
              </w:rPr>
              <w:t>46,883</w:t>
            </w:r>
          </w:p>
        </w:tc>
        <w:tc>
          <w:tcPr>
            <w:tcW w:w="1239" w:type="dxa"/>
          </w:tcPr>
          <w:p w14:paraId="2CFA49F7" w14:textId="77777777" w:rsidR="005D227B" w:rsidRDefault="005D227B" w:rsidP="00AA2DCA">
            <w:pPr>
              <w:pStyle w:val="TableParagraph"/>
              <w:ind w:left="5" w:right="2"/>
              <w:rPr>
                <w:sz w:val="20"/>
              </w:rPr>
            </w:pPr>
            <w:r>
              <w:rPr>
                <w:spacing w:val="-10"/>
                <w:sz w:val="20"/>
              </w:rPr>
              <w:t>1</w:t>
            </w:r>
          </w:p>
        </w:tc>
        <w:tc>
          <w:tcPr>
            <w:tcW w:w="1443" w:type="dxa"/>
          </w:tcPr>
          <w:p w14:paraId="18F4505D" w14:textId="77777777" w:rsidR="005D227B" w:rsidRDefault="005D227B" w:rsidP="00AA2DCA">
            <w:pPr>
              <w:pStyle w:val="TableParagraph"/>
              <w:ind w:left="5"/>
              <w:rPr>
                <w:sz w:val="20"/>
              </w:rPr>
            </w:pPr>
            <w:r>
              <w:rPr>
                <w:spacing w:val="-2"/>
                <w:sz w:val="20"/>
              </w:rPr>
              <w:t>0,138</w:t>
            </w:r>
          </w:p>
        </w:tc>
        <w:tc>
          <w:tcPr>
            <w:tcW w:w="1486" w:type="dxa"/>
          </w:tcPr>
          <w:p w14:paraId="6FBBCC22" w14:textId="77777777" w:rsidR="005D227B" w:rsidRDefault="005D227B" w:rsidP="00AA2DCA">
            <w:pPr>
              <w:pStyle w:val="TableParagraph"/>
              <w:ind w:left="3"/>
              <w:rPr>
                <w:sz w:val="20"/>
              </w:rPr>
            </w:pPr>
            <w:r>
              <w:rPr>
                <w:spacing w:val="-2"/>
                <w:sz w:val="20"/>
              </w:rPr>
              <w:t>0,236</w:t>
            </w:r>
          </w:p>
        </w:tc>
      </w:tr>
      <w:tr w:rsidR="005D227B" w14:paraId="10486E9F" w14:textId="77777777" w:rsidTr="005D227B">
        <w:trPr>
          <w:gridAfter w:val="1"/>
          <w:wAfter w:w="14" w:type="dxa"/>
          <w:trHeight w:val="230"/>
        </w:trPr>
        <w:tc>
          <w:tcPr>
            <w:tcW w:w="1416" w:type="dxa"/>
          </w:tcPr>
          <w:p w14:paraId="34DB1755" w14:textId="77777777" w:rsidR="005D227B" w:rsidRDefault="005D227B" w:rsidP="00AA2DCA">
            <w:pPr>
              <w:pStyle w:val="TableParagraph"/>
              <w:ind w:left="8" w:right="2"/>
              <w:rPr>
                <w:sz w:val="20"/>
              </w:rPr>
            </w:pPr>
            <w:r>
              <w:rPr>
                <w:spacing w:val="-4"/>
                <w:sz w:val="20"/>
              </w:rPr>
              <w:t>MYOH</w:t>
            </w:r>
          </w:p>
        </w:tc>
        <w:tc>
          <w:tcPr>
            <w:tcW w:w="990" w:type="dxa"/>
          </w:tcPr>
          <w:p w14:paraId="541AD6F8" w14:textId="77777777" w:rsidR="005D227B" w:rsidRDefault="005D227B" w:rsidP="00AA2DCA">
            <w:pPr>
              <w:pStyle w:val="TableParagraph"/>
              <w:ind w:left="11"/>
              <w:rPr>
                <w:sz w:val="20"/>
              </w:rPr>
            </w:pPr>
            <w:r>
              <w:rPr>
                <w:spacing w:val="-4"/>
                <w:sz w:val="20"/>
              </w:rPr>
              <w:t>2021</w:t>
            </w:r>
          </w:p>
        </w:tc>
        <w:tc>
          <w:tcPr>
            <w:tcW w:w="1350" w:type="dxa"/>
          </w:tcPr>
          <w:p w14:paraId="24B5BFB0" w14:textId="77777777" w:rsidR="005D227B" w:rsidRDefault="005D227B" w:rsidP="00AA2DCA">
            <w:pPr>
              <w:pStyle w:val="TableParagraph"/>
              <w:ind w:left="8" w:right="3"/>
              <w:rPr>
                <w:sz w:val="20"/>
              </w:rPr>
            </w:pPr>
            <w:r>
              <w:rPr>
                <w:spacing w:val="-2"/>
                <w:sz w:val="20"/>
              </w:rPr>
              <w:t>32,841</w:t>
            </w:r>
          </w:p>
        </w:tc>
        <w:tc>
          <w:tcPr>
            <w:tcW w:w="1239" w:type="dxa"/>
          </w:tcPr>
          <w:p w14:paraId="6B878360" w14:textId="77777777" w:rsidR="005D227B" w:rsidRDefault="005D227B" w:rsidP="00AA2DCA">
            <w:pPr>
              <w:pStyle w:val="TableParagraph"/>
              <w:ind w:left="5" w:right="2"/>
              <w:rPr>
                <w:sz w:val="20"/>
              </w:rPr>
            </w:pPr>
            <w:r>
              <w:rPr>
                <w:spacing w:val="-10"/>
                <w:sz w:val="20"/>
              </w:rPr>
              <w:t>1</w:t>
            </w:r>
          </w:p>
        </w:tc>
        <w:tc>
          <w:tcPr>
            <w:tcW w:w="1443" w:type="dxa"/>
          </w:tcPr>
          <w:p w14:paraId="48C7DBCE" w14:textId="77777777" w:rsidR="005D227B" w:rsidRDefault="005D227B" w:rsidP="00AA2DCA">
            <w:pPr>
              <w:pStyle w:val="TableParagraph"/>
              <w:ind w:left="5"/>
              <w:rPr>
                <w:sz w:val="20"/>
              </w:rPr>
            </w:pPr>
            <w:r>
              <w:rPr>
                <w:spacing w:val="-2"/>
                <w:sz w:val="20"/>
              </w:rPr>
              <w:t>0,378</w:t>
            </w:r>
          </w:p>
        </w:tc>
        <w:tc>
          <w:tcPr>
            <w:tcW w:w="1486" w:type="dxa"/>
          </w:tcPr>
          <w:p w14:paraId="36485743" w14:textId="77777777" w:rsidR="005D227B" w:rsidRDefault="005D227B" w:rsidP="00AA2DCA">
            <w:pPr>
              <w:pStyle w:val="TableParagraph"/>
              <w:ind w:left="3"/>
              <w:rPr>
                <w:sz w:val="20"/>
              </w:rPr>
            </w:pPr>
            <w:r>
              <w:rPr>
                <w:spacing w:val="-2"/>
                <w:sz w:val="20"/>
              </w:rPr>
              <w:t>0,293</w:t>
            </w:r>
          </w:p>
        </w:tc>
      </w:tr>
      <w:tr w:rsidR="005D227B" w14:paraId="142659F5" w14:textId="77777777" w:rsidTr="005D227B">
        <w:trPr>
          <w:gridAfter w:val="1"/>
          <w:wAfter w:w="14" w:type="dxa"/>
          <w:trHeight w:val="230"/>
        </w:trPr>
        <w:tc>
          <w:tcPr>
            <w:tcW w:w="1416" w:type="dxa"/>
          </w:tcPr>
          <w:p w14:paraId="45C895F7" w14:textId="77777777" w:rsidR="005D227B" w:rsidRDefault="005D227B" w:rsidP="00AA2DCA">
            <w:pPr>
              <w:pStyle w:val="TableParagraph"/>
              <w:ind w:left="8" w:right="2"/>
              <w:rPr>
                <w:sz w:val="20"/>
              </w:rPr>
            </w:pPr>
            <w:r>
              <w:rPr>
                <w:spacing w:val="-4"/>
                <w:sz w:val="20"/>
              </w:rPr>
              <w:t>MYOH</w:t>
            </w:r>
          </w:p>
        </w:tc>
        <w:tc>
          <w:tcPr>
            <w:tcW w:w="990" w:type="dxa"/>
          </w:tcPr>
          <w:p w14:paraId="3B2DF428" w14:textId="77777777" w:rsidR="005D227B" w:rsidRDefault="005D227B" w:rsidP="00AA2DCA">
            <w:pPr>
              <w:pStyle w:val="TableParagraph"/>
              <w:ind w:left="11"/>
              <w:rPr>
                <w:sz w:val="20"/>
              </w:rPr>
            </w:pPr>
            <w:r>
              <w:rPr>
                <w:spacing w:val="-4"/>
                <w:sz w:val="20"/>
              </w:rPr>
              <w:t>2022</w:t>
            </w:r>
          </w:p>
        </w:tc>
        <w:tc>
          <w:tcPr>
            <w:tcW w:w="1350" w:type="dxa"/>
          </w:tcPr>
          <w:p w14:paraId="6CFC6AAF" w14:textId="77777777" w:rsidR="005D227B" w:rsidRDefault="005D227B" w:rsidP="00AA2DCA">
            <w:pPr>
              <w:pStyle w:val="TableParagraph"/>
              <w:ind w:left="8" w:right="3"/>
              <w:rPr>
                <w:sz w:val="20"/>
              </w:rPr>
            </w:pPr>
            <w:r>
              <w:rPr>
                <w:spacing w:val="-2"/>
                <w:sz w:val="20"/>
              </w:rPr>
              <w:t>60,026</w:t>
            </w:r>
          </w:p>
        </w:tc>
        <w:tc>
          <w:tcPr>
            <w:tcW w:w="1239" w:type="dxa"/>
          </w:tcPr>
          <w:p w14:paraId="2A95B8B5" w14:textId="77777777" w:rsidR="005D227B" w:rsidRDefault="005D227B" w:rsidP="00AA2DCA">
            <w:pPr>
              <w:pStyle w:val="TableParagraph"/>
              <w:ind w:left="5" w:right="2"/>
              <w:rPr>
                <w:sz w:val="20"/>
              </w:rPr>
            </w:pPr>
            <w:r>
              <w:rPr>
                <w:spacing w:val="-10"/>
                <w:sz w:val="20"/>
              </w:rPr>
              <w:t>1</w:t>
            </w:r>
          </w:p>
        </w:tc>
        <w:tc>
          <w:tcPr>
            <w:tcW w:w="1443" w:type="dxa"/>
          </w:tcPr>
          <w:p w14:paraId="4CDBB86B" w14:textId="77777777" w:rsidR="005D227B" w:rsidRDefault="005D227B" w:rsidP="00AA2DCA">
            <w:pPr>
              <w:pStyle w:val="TableParagraph"/>
              <w:ind w:left="5"/>
              <w:rPr>
                <w:sz w:val="20"/>
              </w:rPr>
            </w:pPr>
            <w:r>
              <w:rPr>
                <w:spacing w:val="-2"/>
                <w:sz w:val="20"/>
              </w:rPr>
              <w:t>0,381</w:t>
            </w:r>
          </w:p>
        </w:tc>
        <w:tc>
          <w:tcPr>
            <w:tcW w:w="1486" w:type="dxa"/>
          </w:tcPr>
          <w:p w14:paraId="243EB159" w14:textId="77777777" w:rsidR="005D227B" w:rsidRDefault="005D227B" w:rsidP="00AA2DCA">
            <w:pPr>
              <w:pStyle w:val="TableParagraph"/>
              <w:ind w:left="3"/>
              <w:rPr>
                <w:sz w:val="20"/>
              </w:rPr>
            </w:pPr>
            <w:r>
              <w:rPr>
                <w:spacing w:val="-2"/>
                <w:sz w:val="20"/>
              </w:rPr>
              <w:t>0,139</w:t>
            </w:r>
          </w:p>
        </w:tc>
      </w:tr>
      <w:tr w:rsidR="005D227B" w14:paraId="2337F60D" w14:textId="77777777" w:rsidTr="005D227B">
        <w:trPr>
          <w:gridAfter w:val="1"/>
          <w:wAfter w:w="14" w:type="dxa"/>
          <w:trHeight w:val="230"/>
        </w:trPr>
        <w:tc>
          <w:tcPr>
            <w:tcW w:w="1416" w:type="dxa"/>
          </w:tcPr>
          <w:p w14:paraId="1E55CF71" w14:textId="77777777" w:rsidR="005D227B" w:rsidRDefault="005D227B" w:rsidP="00AA2DCA">
            <w:pPr>
              <w:pStyle w:val="TableParagraph"/>
              <w:ind w:left="8" w:right="2"/>
              <w:rPr>
                <w:sz w:val="20"/>
              </w:rPr>
            </w:pPr>
            <w:r>
              <w:rPr>
                <w:spacing w:val="-4"/>
                <w:sz w:val="20"/>
              </w:rPr>
              <w:t>MYOH</w:t>
            </w:r>
          </w:p>
        </w:tc>
        <w:tc>
          <w:tcPr>
            <w:tcW w:w="990" w:type="dxa"/>
          </w:tcPr>
          <w:p w14:paraId="5D03E7CF" w14:textId="77777777" w:rsidR="005D227B" w:rsidRDefault="005D227B" w:rsidP="00AA2DCA">
            <w:pPr>
              <w:pStyle w:val="TableParagraph"/>
              <w:ind w:left="11"/>
              <w:rPr>
                <w:sz w:val="20"/>
              </w:rPr>
            </w:pPr>
            <w:r>
              <w:rPr>
                <w:spacing w:val="-4"/>
                <w:sz w:val="20"/>
              </w:rPr>
              <w:t>2023</w:t>
            </w:r>
          </w:p>
        </w:tc>
        <w:tc>
          <w:tcPr>
            <w:tcW w:w="1350" w:type="dxa"/>
          </w:tcPr>
          <w:p w14:paraId="79E0CE28" w14:textId="77777777" w:rsidR="005D227B" w:rsidRDefault="005D227B" w:rsidP="00AA2DCA">
            <w:pPr>
              <w:pStyle w:val="TableParagraph"/>
              <w:ind w:left="8"/>
              <w:rPr>
                <w:sz w:val="20"/>
              </w:rPr>
            </w:pPr>
            <w:r>
              <w:rPr>
                <w:spacing w:val="-2"/>
                <w:sz w:val="20"/>
              </w:rPr>
              <w:t>5,737</w:t>
            </w:r>
          </w:p>
        </w:tc>
        <w:tc>
          <w:tcPr>
            <w:tcW w:w="1239" w:type="dxa"/>
          </w:tcPr>
          <w:p w14:paraId="4051CC31" w14:textId="77777777" w:rsidR="005D227B" w:rsidRDefault="005D227B" w:rsidP="00AA2DCA">
            <w:pPr>
              <w:pStyle w:val="TableParagraph"/>
              <w:ind w:left="5" w:right="2"/>
              <w:rPr>
                <w:sz w:val="20"/>
              </w:rPr>
            </w:pPr>
            <w:r>
              <w:rPr>
                <w:spacing w:val="-10"/>
                <w:sz w:val="20"/>
              </w:rPr>
              <w:t>1</w:t>
            </w:r>
          </w:p>
        </w:tc>
        <w:tc>
          <w:tcPr>
            <w:tcW w:w="1443" w:type="dxa"/>
          </w:tcPr>
          <w:p w14:paraId="1D1350CA" w14:textId="77777777" w:rsidR="005D227B" w:rsidRDefault="005D227B" w:rsidP="00AA2DCA">
            <w:pPr>
              <w:pStyle w:val="TableParagraph"/>
              <w:ind w:left="5"/>
              <w:rPr>
                <w:sz w:val="20"/>
              </w:rPr>
            </w:pPr>
            <w:r>
              <w:rPr>
                <w:spacing w:val="-2"/>
                <w:sz w:val="20"/>
              </w:rPr>
              <w:t>0,415</w:t>
            </w:r>
          </w:p>
        </w:tc>
        <w:tc>
          <w:tcPr>
            <w:tcW w:w="1486" w:type="dxa"/>
          </w:tcPr>
          <w:p w14:paraId="090F18D2" w14:textId="77777777" w:rsidR="005D227B" w:rsidRDefault="005D227B" w:rsidP="00AA2DCA">
            <w:pPr>
              <w:pStyle w:val="TableParagraph"/>
              <w:ind w:left="3"/>
              <w:rPr>
                <w:sz w:val="20"/>
              </w:rPr>
            </w:pPr>
            <w:r>
              <w:rPr>
                <w:spacing w:val="-2"/>
                <w:sz w:val="20"/>
              </w:rPr>
              <w:t>0,177</w:t>
            </w:r>
          </w:p>
        </w:tc>
      </w:tr>
      <w:tr w:rsidR="005D227B" w14:paraId="4DC029B8" w14:textId="77777777" w:rsidTr="005D227B">
        <w:trPr>
          <w:gridAfter w:val="1"/>
          <w:wAfter w:w="14" w:type="dxa"/>
          <w:trHeight w:val="230"/>
        </w:trPr>
        <w:tc>
          <w:tcPr>
            <w:tcW w:w="1416" w:type="dxa"/>
          </w:tcPr>
          <w:p w14:paraId="34E70852" w14:textId="77777777" w:rsidR="005D227B" w:rsidRDefault="005D227B" w:rsidP="00AA2DCA">
            <w:pPr>
              <w:pStyle w:val="TableParagraph"/>
              <w:ind w:left="8" w:right="1"/>
              <w:rPr>
                <w:sz w:val="20"/>
              </w:rPr>
            </w:pPr>
            <w:r>
              <w:rPr>
                <w:spacing w:val="-4"/>
                <w:sz w:val="20"/>
              </w:rPr>
              <w:t>ITMA</w:t>
            </w:r>
          </w:p>
        </w:tc>
        <w:tc>
          <w:tcPr>
            <w:tcW w:w="990" w:type="dxa"/>
          </w:tcPr>
          <w:p w14:paraId="1E370317" w14:textId="77777777" w:rsidR="005D227B" w:rsidRDefault="005D227B" w:rsidP="00AA2DCA">
            <w:pPr>
              <w:pStyle w:val="TableParagraph"/>
              <w:ind w:left="11"/>
              <w:rPr>
                <w:sz w:val="20"/>
              </w:rPr>
            </w:pPr>
            <w:r>
              <w:rPr>
                <w:spacing w:val="-4"/>
                <w:sz w:val="20"/>
              </w:rPr>
              <w:t>2019</w:t>
            </w:r>
          </w:p>
        </w:tc>
        <w:tc>
          <w:tcPr>
            <w:tcW w:w="1350" w:type="dxa"/>
          </w:tcPr>
          <w:p w14:paraId="3F7E3FE7" w14:textId="77777777" w:rsidR="005D227B" w:rsidRDefault="005D227B" w:rsidP="00AA2DCA">
            <w:pPr>
              <w:pStyle w:val="TableParagraph"/>
              <w:ind w:left="8" w:right="3"/>
              <w:rPr>
                <w:sz w:val="20"/>
              </w:rPr>
            </w:pPr>
            <w:r>
              <w:rPr>
                <w:spacing w:val="-2"/>
                <w:sz w:val="20"/>
              </w:rPr>
              <w:t>83,436</w:t>
            </w:r>
          </w:p>
        </w:tc>
        <w:tc>
          <w:tcPr>
            <w:tcW w:w="1239" w:type="dxa"/>
          </w:tcPr>
          <w:p w14:paraId="696663BF" w14:textId="77777777" w:rsidR="005D227B" w:rsidRDefault="005D227B" w:rsidP="00AA2DCA">
            <w:pPr>
              <w:pStyle w:val="TableParagraph"/>
              <w:ind w:left="5" w:right="2"/>
              <w:rPr>
                <w:sz w:val="20"/>
              </w:rPr>
            </w:pPr>
            <w:r>
              <w:rPr>
                <w:spacing w:val="-10"/>
                <w:sz w:val="20"/>
              </w:rPr>
              <w:t>1</w:t>
            </w:r>
          </w:p>
        </w:tc>
        <w:tc>
          <w:tcPr>
            <w:tcW w:w="1443" w:type="dxa"/>
          </w:tcPr>
          <w:p w14:paraId="180D86A2" w14:textId="77777777" w:rsidR="005D227B" w:rsidRDefault="005D227B" w:rsidP="00AA2DCA">
            <w:pPr>
              <w:pStyle w:val="TableParagraph"/>
              <w:ind w:left="5"/>
              <w:rPr>
                <w:sz w:val="20"/>
              </w:rPr>
            </w:pPr>
            <w:r>
              <w:rPr>
                <w:spacing w:val="-2"/>
                <w:sz w:val="20"/>
              </w:rPr>
              <w:t>5,507</w:t>
            </w:r>
          </w:p>
        </w:tc>
        <w:tc>
          <w:tcPr>
            <w:tcW w:w="1486" w:type="dxa"/>
          </w:tcPr>
          <w:p w14:paraId="59F2AC13" w14:textId="77777777" w:rsidR="005D227B" w:rsidRDefault="005D227B" w:rsidP="00AA2DCA">
            <w:pPr>
              <w:pStyle w:val="TableParagraph"/>
              <w:ind w:left="3"/>
              <w:rPr>
                <w:sz w:val="20"/>
              </w:rPr>
            </w:pPr>
            <w:r>
              <w:rPr>
                <w:spacing w:val="-2"/>
                <w:sz w:val="20"/>
              </w:rPr>
              <w:t>1,977</w:t>
            </w:r>
          </w:p>
        </w:tc>
      </w:tr>
      <w:tr w:rsidR="005D227B" w14:paraId="3452B359" w14:textId="77777777" w:rsidTr="005D227B">
        <w:trPr>
          <w:gridAfter w:val="1"/>
          <w:wAfter w:w="14" w:type="dxa"/>
          <w:trHeight w:val="230"/>
        </w:trPr>
        <w:tc>
          <w:tcPr>
            <w:tcW w:w="1416" w:type="dxa"/>
          </w:tcPr>
          <w:p w14:paraId="600D695C" w14:textId="77777777" w:rsidR="005D227B" w:rsidRDefault="005D227B" w:rsidP="00AA2DCA">
            <w:pPr>
              <w:pStyle w:val="TableParagraph"/>
              <w:ind w:left="8" w:right="1"/>
              <w:rPr>
                <w:sz w:val="20"/>
              </w:rPr>
            </w:pPr>
            <w:r>
              <w:rPr>
                <w:spacing w:val="-4"/>
                <w:sz w:val="20"/>
              </w:rPr>
              <w:t>ITMA</w:t>
            </w:r>
          </w:p>
        </w:tc>
        <w:tc>
          <w:tcPr>
            <w:tcW w:w="990" w:type="dxa"/>
          </w:tcPr>
          <w:p w14:paraId="7D8FCF60" w14:textId="77777777" w:rsidR="005D227B" w:rsidRDefault="005D227B" w:rsidP="00AA2DCA">
            <w:pPr>
              <w:pStyle w:val="TableParagraph"/>
              <w:ind w:left="11"/>
              <w:rPr>
                <w:sz w:val="20"/>
              </w:rPr>
            </w:pPr>
            <w:r>
              <w:rPr>
                <w:spacing w:val="-4"/>
                <w:sz w:val="20"/>
              </w:rPr>
              <w:t>2020</w:t>
            </w:r>
          </w:p>
        </w:tc>
        <w:tc>
          <w:tcPr>
            <w:tcW w:w="1350" w:type="dxa"/>
          </w:tcPr>
          <w:p w14:paraId="111397BB" w14:textId="77777777" w:rsidR="005D227B" w:rsidRDefault="005D227B" w:rsidP="00AA2DCA">
            <w:pPr>
              <w:pStyle w:val="TableParagraph"/>
              <w:ind w:left="8" w:right="3"/>
              <w:rPr>
                <w:sz w:val="20"/>
              </w:rPr>
            </w:pPr>
            <w:r>
              <w:rPr>
                <w:spacing w:val="-2"/>
                <w:sz w:val="20"/>
              </w:rPr>
              <w:t>101,477</w:t>
            </w:r>
          </w:p>
        </w:tc>
        <w:tc>
          <w:tcPr>
            <w:tcW w:w="1239" w:type="dxa"/>
          </w:tcPr>
          <w:p w14:paraId="37B08C2B" w14:textId="77777777" w:rsidR="005D227B" w:rsidRDefault="005D227B" w:rsidP="00AA2DCA">
            <w:pPr>
              <w:pStyle w:val="TableParagraph"/>
              <w:ind w:left="5" w:right="2"/>
              <w:rPr>
                <w:sz w:val="20"/>
              </w:rPr>
            </w:pPr>
            <w:r>
              <w:rPr>
                <w:spacing w:val="-10"/>
                <w:sz w:val="20"/>
              </w:rPr>
              <w:t>1</w:t>
            </w:r>
          </w:p>
        </w:tc>
        <w:tc>
          <w:tcPr>
            <w:tcW w:w="1443" w:type="dxa"/>
          </w:tcPr>
          <w:p w14:paraId="0AFE200C" w14:textId="77777777" w:rsidR="005D227B" w:rsidRDefault="005D227B" w:rsidP="00AA2DCA">
            <w:pPr>
              <w:pStyle w:val="TableParagraph"/>
              <w:ind w:left="5"/>
              <w:rPr>
                <w:sz w:val="20"/>
              </w:rPr>
            </w:pPr>
            <w:r>
              <w:rPr>
                <w:spacing w:val="-2"/>
                <w:sz w:val="20"/>
              </w:rPr>
              <w:t>6,969</w:t>
            </w:r>
          </w:p>
        </w:tc>
        <w:tc>
          <w:tcPr>
            <w:tcW w:w="1486" w:type="dxa"/>
          </w:tcPr>
          <w:p w14:paraId="52201857" w14:textId="77777777" w:rsidR="005D227B" w:rsidRDefault="005D227B" w:rsidP="00AA2DCA">
            <w:pPr>
              <w:pStyle w:val="TableParagraph"/>
              <w:ind w:left="3"/>
              <w:rPr>
                <w:sz w:val="20"/>
              </w:rPr>
            </w:pPr>
            <w:r>
              <w:rPr>
                <w:spacing w:val="-2"/>
                <w:sz w:val="20"/>
              </w:rPr>
              <w:t>2,486</w:t>
            </w:r>
          </w:p>
        </w:tc>
      </w:tr>
      <w:tr w:rsidR="005D227B" w14:paraId="02C46A03" w14:textId="77777777" w:rsidTr="005D227B">
        <w:trPr>
          <w:gridAfter w:val="1"/>
          <w:wAfter w:w="14" w:type="dxa"/>
          <w:trHeight w:val="230"/>
        </w:trPr>
        <w:tc>
          <w:tcPr>
            <w:tcW w:w="1416" w:type="dxa"/>
          </w:tcPr>
          <w:p w14:paraId="63B72CD4" w14:textId="77777777" w:rsidR="005D227B" w:rsidRDefault="005D227B" w:rsidP="00AA2DCA">
            <w:pPr>
              <w:pStyle w:val="TableParagraph"/>
              <w:ind w:left="8" w:right="1"/>
              <w:rPr>
                <w:sz w:val="20"/>
              </w:rPr>
            </w:pPr>
            <w:r>
              <w:rPr>
                <w:spacing w:val="-4"/>
                <w:sz w:val="20"/>
              </w:rPr>
              <w:t>ITMA</w:t>
            </w:r>
          </w:p>
        </w:tc>
        <w:tc>
          <w:tcPr>
            <w:tcW w:w="990" w:type="dxa"/>
          </w:tcPr>
          <w:p w14:paraId="053FB682" w14:textId="77777777" w:rsidR="005D227B" w:rsidRDefault="005D227B" w:rsidP="00AA2DCA">
            <w:pPr>
              <w:pStyle w:val="TableParagraph"/>
              <w:ind w:left="11"/>
              <w:rPr>
                <w:sz w:val="20"/>
              </w:rPr>
            </w:pPr>
            <w:r>
              <w:rPr>
                <w:spacing w:val="-4"/>
                <w:sz w:val="20"/>
              </w:rPr>
              <w:t>2021</w:t>
            </w:r>
          </w:p>
        </w:tc>
        <w:tc>
          <w:tcPr>
            <w:tcW w:w="1350" w:type="dxa"/>
          </w:tcPr>
          <w:p w14:paraId="78494582" w14:textId="77777777" w:rsidR="005D227B" w:rsidRDefault="005D227B" w:rsidP="00AA2DCA">
            <w:pPr>
              <w:pStyle w:val="TableParagraph"/>
              <w:ind w:left="8" w:right="3"/>
              <w:rPr>
                <w:sz w:val="20"/>
              </w:rPr>
            </w:pPr>
            <w:r>
              <w:rPr>
                <w:spacing w:val="-2"/>
                <w:sz w:val="20"/>
              </w:rPr>
              <w:t>97,874</w:t>
            </w:r>
          </w:p>
        </w:tc>
        <w:tc>
          <w:tcPr>
            <w:tcW w:w="1239" w:type="dxa"/>
          </w:tcPr>
          <w:p w14:paraId="2DFC737B" w14:textId="77777777" w:rsidR="005D227B" w:rsidRDefault="005D227B" w:rsidP="00AA2DCA">
            <w:pPr>
              <w:pStyle w:val="TableParagraph"/>
              <w:ind w:left="5" w:right="2"/>
              <w:rPr>
                <w:sz w:val="20"/>
              </w:rPr>
            </w:pPr>
            <w:r>
              <w:rPr>
                <w:spacing w:val="-10"/>
                <w:sz w:val="20"/>
              </w:rPr>
              <w:t>1</w:t>
            </w:r>
          </w:p>
        </w:tc>
        <w:tc>
          <w:tcPr>
            <w:tcW w:w="1443" w:type="dxa"/>
          </w:tcPr>
          <w:p w14:paraId="48E6F4D9" w14:textId="77777777" w:rsidR="005D227B" w:rsidRDefault="005D227B" w:rsidP="00AA2DCA">
            <w:pPr>
              <w:pStyle w:val="TableParagraph"/>
              <w:ind w:left="5"/>
              <w:rPr>
                <w:sz w:val="20"/>
              </w:rPr>
            </w:pPr>
            <w:r>
              <w:rPr>
                <w:spacing w:val="-2"/>
                <w:sz w:val="20"/>
              </w:rPr>
              <w:t>6,866</w:t>
            </w:r>
          </w:p>
        </w:tc>
        <w:tc>
          <w:tcPr>
            <w:tcW w:w="1486" w:type="dxa"/>
          </w:tcPr>
          <w:p w14:paraId="5F4C0764" w14:textId="77777777" w:rsidR="005D227B" w:rsidRDefault="005D227B" w:rsidP="00AA2DCA">
            <w:pPr>
              <w:pStyle w:val="TableParagraph"/>
              <w:ind w:left="3"/>
              <w:rPr>
                <w:sz w:val="20"/>
              </w:rPr>
            </w:pPr>
            <w:r>
              <w:rPr>
                <w:spacing w:val="-2"/>
                <w:sz w:val="20"/>
              </w:rPr>
              <w:t>2,542</w:t>
            </w:r>
          </w:p>
        </w:tc>
      </w:tr>
      <w:tr w:rsidR="005D227B" w14:paraId="32A46624" w14:textId="77777777" w:rsidTr="005D227B">
        <w:trPr>
          <w:gridAfter w:val="1"/>
          <w:wAfter w:w="14" w:type="dxa"/>
          <w:trHeight w:val="229"/>
        </w:trPr>
        <w:tc>
          <w:tcPr>
            <w:tcW w:w="1416" w:type="dxa"/>
          </w:tcPr>
          <w:p w14:paraId="4423B108" w14:textId="77777777" w:rsidR="005D227B" w:rsidRDefault="005D227B" w:rsidP="00AA2DCA">
            <w:pPr>
              <w:pStyle w:val="TableParagraph"/>
              <w:ind w:left="8" w:right="1"/>
              <w:rPr>
                <w:sz w:val="20"/>
              </w:rPr>
            </w:pPr>
            <w:r>
              <w:rPr>
                <w:spacing w:val="-4"/>
                <w:sz w:val="20"/>
              </w:rPr>
              <w:t>ITMA</w:t>
            </w:r>
          </w:p>
        </w:tc>
        <w:tc>
          <w:tcPr>
            <w:tcW w:w="990" w:type="dxa"/>
          </w:tcPr>
          <w:p w14:paraId="284B65BD" w14:textId="77777777" w:rsidR="005D227B" w:rsidRDefault="005D227B" w:rsidP="00AA2DCA">
            <w:pPr>
              <w:pStyle w:val="TableParagraph"/>
              <w:ind w:left="11"/>
              <w:rPr>
                <w:sz w:val="20"/>
              </w:rPr>
            </w:pPr>
            <w:r>
              <w:rPr>
                <w:spacing w:val="-4"/>
                <w:sz w:val="20"/>
              </w:rPr>
              <w:t>2022</w:t>
            </w:r>
          </w:p>
        </w:tc>
        <w:tc>
          <w:tcPr>
            <w:tcW w:w="1350" w:type="dxa"/>
          </w:tcPr>
          <w:p w14:paraId="6F8AC85E" w14:textId="77777777" w:rsidR="005D227B" w:rsidRDefault="005D227B" w:rsidP="00AA2DCA">
            <w:pPr>
              <w:pStyle w:val="TableParagraph"/>
              <w:ind w:left="8" w:right="3"/>
              <w:rPr>
                <w:sz w:val="20"/>
              </w:rPr>
            </w:pPr>
            <w:r>
              <w:rPr>
                <w:spacing w:val="-2"/>
                <w:sz w:val="20"/>
              </w:rPr>
              <w:t>94,731</w:t>
            </w:r>
          </w:p>
        </w:tc>
        <w:tc>
          <w:tcPr>
            <w:tcW w:w="1239" w:type="dxa"/>
          </w:tcPr>
          <w:p w14:paraId="3A35ADA4" w14:textId="77777777" w:rsidR="005D227B" w:rsidRDefault="005D227B" w:rsidP="00AA2DCA">
            <w:pPr>
              <w:pStyle w:val="TableParagraph"/>
              <w:ind w:left="5" w:right="2"/>
              <w:rPr>
                <w:sz w:val="20"/>
              </w:rPr>
            </w:pPr>
            <w:r>
              <w:rPr>
                <w:spacing w:val="-10"/>
                <w:sz w:val="20"/>
              </w:rPr>
              <w:t>1</w:t>
            </w:r>
          </w:p>
        </w:tc>
        <w:tc>
          <w:tcPr>
            <w:tcW w:w="1443" w:type="dxa"/>
          </w:tcPr>
          <w:p w14:paraId="38535135" w14:textId="77777777" w:rsidR="005D227B" w:rsidRDefault="005D227B" w:rsidP="00AA2DCA">
            <w:pPr>
              <w:pStyle w:val="TableParagraph"/>
              <w:ind w:left="5"/>
              <w:rPr>
                <w:sz w:val="20"/>
              </w:rPr>
            </w:pPr>
            <w:r>
              <w:rPr>
                <w:spacing w:val="-2"/>
                <w:sz w:val="20"/>
              </w:rPr>
              <w:t>5,830</w:t>
            </w:r>
          </w:p>
        </w:tc>
        <w:tc>
          <w:tcPr>
            <w:tcW w:w="1486" w:type="dxa"/>
          </w:tcPr>
          <w:p w14:paraId="6F5F35EB" w14:textId="77777777" w:rsidR="005D227B" w:rsidRDefault="005D227B" w:rsidP="00AA2DCA">
            <w:pPr>
              <w:pStyle w:val="TableParagraph"/>
              <w:ind w:left="3"/>
              <w:rPr>
                <w:sz w:val="20"/>
              </w:rPr>
            </w:pPr>
            <w:r>
              <w:rPr>
                <w:spacing w:val="-2"/>
                <w:sz w:val="20"/>
              </w:rPr>
              <w:t>2,318</w:t>
            </w:r>
          </w:p>
        </w:tc>
      </w:tr>
      <w:tr w:rsidR="005D227B" w14:paraId="712AE367" w14:textId="77777777" w:rsidTr="005D227B">
        <w:trPr>
          <w:gridAfter w:val="1"/>
          <w:wAfter w:w="14" w:type="dxa"/>
          <w:trHeight w:val="230"/>
        </w:trPr>
        <w:tc>
          <w:tcPr>
            <w:tcW w:w="1416" w:type="dxa"/>
          </w:tcPr>
          <w:p w14:paraId="67EF50F6" w14:textId="77777777" w:rsidR="005D227B" w:rsidRDefault="005D227B" w:rsidP="00AA2DCA">
            <w:pPr>
              <w:pStyle w:val="TableParagraph"/>
              <w:spacing w:before="1"/>
              <w:ind w:left="8" w:right="1"/>
              <w:rPr>
                <w:sz w:val="20"/>
              </w:rPr>
            </w:pPr>
            <w:r>
              <w:rPr>
                <w:spacing w:val="-4"/>
                <w:sz w:val="20"/>
              </w:rPr>
              <w:t>ITMA</w:t>
            </w:r>
          </w:p>
        </w:tc>
        <w:tc>
          <w:tcPr>
            <w:tcW w:w="990" w:type="dxa"/>
          </w:tcPr>
          <w:p w14:paraId="6301DE0F" w14:textId="77777777" w:rsidR="005D227B" w:rsidRDefault="005D227B" w:rsidP="00AA2DCA">
            <w:pPr>
              <w:pStyle w:val="TableParagraph"/>
              <w:spacing w:before="1"/>
              <w:ind w:left="11"/>
              <w:rPr>
                <w:sz w:val="20"/>
              </w:rPr>
            </w:pPr>
            <w:r>
              <w:rPr>
                <w:spacing w:val="-4"/>
                <w:sz w:val="20"/>
              </w:rPr>
              <w:t>2023</w:t>
            </w:r>
          </w:p>
        </w:tc>
        <w:tc>
          <w:tcPr>
            <w:tcW w:w="1350" w:type="dxa"/>
          </w:tcPr>
          <w:p w14:paraId="59B0C67B" w14:textId="77777777" w:rsidR="005D227B" w:rsidRDefault="005D227B" w:rsidP="00AA2DCA">
            <w:pPr>
              <w:pStyle w:val="TableParagraph"/>
              <w:spacing w:before="1"/>
              <w:ind w:left="8" w:right="3"/>
              <w:rPr>
                <w:sz w:val="20"/>
              </w:rPr>
            </w:pPr>
            <w:r>
              <w:rPr>
                <w:spacing w:val="-2"/>
                <w:sz w:val="20"/>
              </w:rPr>
              <w:t>65,790</w:t>
            </w:r>
          </w:p>
        </w:tc>
        <w:tc>
          <w:tcPr>
            <w:tcW w:w="1239" w:type="dxa"/>
          </w:tcPr>
          <w:p w14:paraId="6DBB3F23" w14:textId="77777777" w:rsidR="005D227B" w:rsidRDefault="005D227B" w:rsidP="00AA2DCA">
            <w:pPr>
              <w:pStyle w:val="TableParagraph"/>
              <w:spacing w:before="1"/>
              <w:ind w:left="5" w:right="2"/>
              <w:rPr>
                <w:sz w:val="20"/>
              </w:rPr>
            </w:pPr>
            <w:r>
              <w:rPr>
                <w:spacing w:val="-10"/>
                <w:sz w:val="20"/>
              </w:rPr>
              <w:t>1</w:t>
            </w:r>
          </w:p>
        </w:tc>
        <w:tc>
          <w:tcPr>
            <w:tcW w:w="1443" w:type="dxa"/>
          </w:tcPr>
          <w:p w14:paraId="4372157B" w14:textId="77777777" w:rsidR="005D227B" w:rsidRDefault="005D227B" w:rsidP="00AA2DCA">
            <w:pPr>
              <w:pStyle w:val="TableParagraph"/>
              <w:spacing w:before="1"/>
              <w:ind w:left="5"/>
              <w:rPr>
                <w:sz w:val="20"/>
              </w:rPr>
            </w:pPr>
            <w:r>
              <w:rPr>
                <w:spacing w:val="-2"/>
                <w:sz w:val="20"/>
              </w:rPr>
              <w:t>6,556</w:t>
            </w:r>
          </w:p>
        </w:tc>
        <w:tc>
          <w:tcPr>
            <w:tcW w:w="1486" w:type="dxa"/>
          </w:tcPr>
          <w:p w14:paraId="0AAEDB97" w14:textId="77777777" w:rsidR="005D227B" w:rsidRDefault="005D227B" w:rsidP="00AA2DCA">
            <w:pPr>
              <w:pStyle w:val="TableParagraph"/>
              <w:spacing w:before="1"/>
              <w:ind w:left="3"/>
              <w:rPr>
                <w:sz w:val="20"/>
              </w:rPr>
            </w:pPr>
            <w:r>
              <w:rPr>
                <w:spacing w:val="-2"/>
                <w:sz w:val="20"/>
              </w:rPr>
              <w:t>2,472</w:t>
            </w:r>
          </w:p>
        </w:tc>
      </w:tr>
      <w:tr w:rsidR="005D227B" w14:paraId="27D8681A" w14:textId="77777777" w:rsidTr="005D227B">
        <w:trPr>
          <w:gridAfter w:val="1"/>
          <w:wAfter w:w="14" w:type="dxa"/>
          <w:trHeight w:val="230"/>
        </w:trPr>
        <w:tc>
          <w:tcPr>
            <w:tcW w:w="1416" w:type="dxa"/>
          </w:tcPr>
          <w:p w14:paraId="1562E56D" w14:textId="77777777" w:rsidR="005D227B" w:rsidRDefault="005D227B" w:rsidP="00AA2DCA">
            <w:pPr>
              <w:pStyle w:val="TableParagraph"/>
              <w:ind w:left="8" w:right="4"/>
              <w:rPr>
                <w:sz w:val="20"/>
              </w:rPr>
            </w:pPr>
            <w:r>
              <w:rPr>
                <w:spacing w:val="-4"/>
                <w:sz w:val="20"/>
              </w:rPr>
              <w:t>BRMS</w:t>
            </w:r>
          </w:p>
        </w:tc>
        <w:tc>
          <w:tcPr>
            <w:tcW w:w="990" w:type="dxa"/>
          </w:tcPr>
          <w:p w14:paraId="0E083595" w14:textId="77777777" w:rsidR="005D227B" w:rsidRDefault="005D227B" w:rsidP="00AA2DCA">
            <w:pPr>
              <w:pStyle w:val="TableParagraph"/>
              <w:ind w:left="11"/>
              <w:rPr>
                <w:sz w:val="20"/>
              </w:rPr>
            </w:pPr>
            <w:r>
              <w:rPr>
                <w:spacing w:val="-4"/>
                <w:sz w:val="20"/>
              </w:rPr>
              <w:t>2019</w:t>
            </w:r>
          </w:p>
        </w:tc>
        <w:tc>
          <w:tcPr>
            <w:tcW w:w="1350" w:type="dxa"/>
          </w:tcPr>
          <w:p w14:paraId="6BFC4455" w14:textId="77777777" w:rsidR="005D227B" w:rsidRDefault="005D227B" w:rsidP="00AA2DCA">
            <w:pPr>
              <w:pStyle w:val="TableParagraph"/>
              <w:ind w:left="8" w:right="3"/>
              <w:rPr>
                <w:sz w:val="20"/>
              </w:rPr>
            </w:pPr>
            <w:r>
              <w:rPr>
                <w:spacing w:val="-2"/>
                <w:sz w:val="20"/>
              </w:rPr>
              <w:t>166,731</w:t>
            </w:r>
          </w:p>
        </w:tc>
        <w:tc>
          <w:tcPr>
            <w:tcW w:w="1239" w:type="dxa"/>
          </w:tcPr>
          <w:p w14:paraId="47D65B5A" w14:textId="77777777" w:rsidR="005D227B" w:rsidRDefault="005D227B" w:rsidP="00AA2DCA">
            <w:pPr>
              <w:pStyle w:val="TableParagraph"/>
              <w:ind w:left="5" w:right="2"/>
              <w:rPr>
                <w:sz w:val="20"/>
              </w:rPr>
            </w:pPr>
            <w:r>
              <w:rPr>
                <w:spacing w:val="-10"/>
                <w:sz w:val="20"/>
              </w:rPr>
              <w:t>1</w:t>
            </w:r>
          </w:p>
        </w:tc>
        <w:tc>
          <w:tcPr>
            <w:tcW w:w="1443" w:type="dxa"/>
          </w:tcPr>
          <w:p w14:paraId="057B69E2" w14:textId="77777777" w:rsidR="005D227B" w:rsidRDefault="005D227B" w:rsidP="00AA2DCA">
            <w:pPr>
              <w:pStyle w:val="TableParagraph"/>
              <w:ind w:left="5" w:right="3"/>
              <w:rPr>
                <w:sz w:val="20"/>
              </w:rPr>
            </w:pPr>
            <w:r>
              <w:rPr>
                <w:spacing w:val="-2"/>
                <w:sz w:val="20"/>
              </w:rPr>
              <w:t>26,331</w:t>
            </w:r>
          </w:p>
        </w:tc>
        <w:tc>
          <w:tcPr>
            <w:tcW w:w="1486" w:type="dxa"/>
          </w:tcPr>
          <w:p w14:paraId="6A99C2F0" w14:textId="77777777" w:rsidR="005D227B" w:rsidRDefault="005D227B" w:rsidP="00AA2DCA">
            <w:pPr>
              <w:pStyle w:val="TableParagraph"/>
              <w:ind w:left="3"/>
              <w:rPr>
                <w:sz w:val="20"/>
              </w:rPr>
            </w:pPr>
            <w:r>
              <w:rPr>
                <w:spacing w:val="-2"/>
                <w:sz w:val="20"/>
              </w:rPr>
              <w:t>2,554</w:t>
            </w:r>
          </w:p>
        </w:tc>
      </w:tr>
      <w:tr w:rsidR="005D227B" w14:paraId="44179425" w14:textId="77777777" w:rsidTr="005D227B">
        <w:trPr>
          <w:gridAfter w:val="1"/>
          <w:wAfter w:w="14" w:type="dxa"/>
          <w:trHeight w:val="230"/>
        </w:trPr>
        <w:tc>
          <w:tcPr>
            <w:tcW w:w="1416" w:type="dxa"/>
          </w:tcPr>
          <w:p w14:paraId="341E6B0A" w14:textId="77777777" w:rsidR="005D227B" w:rsidRDefault="005D227B" w:rsidP="00AA2DCA">
            <w:pPr>
              <w:pStyle w:val="TableParagraph"/>
              <w:ind w:left="8" w:right="4"/>
              <w:rPr>
                <w:sz w:val="20"/>
              </w:rPr>
            </w:pPr>
            <w:r>
              <w:rPr>
                <w:spacing w:val="-4"/>
                <w:sz w:val="20"/>
              </w:rPr>
              <w:t>BRMS</w:t>
            </w:r>
          </w:p>
        </w:tc>
        <w:tc>
          <w:tcPr>
            <w:tcW w:w="990" w:type="dxa"/>
          </w:tcPr>
          <w:p w14:paraId="0DFD1DF3" w14:textId="77777777" w:rsidR="005D227B" w:rsidRDefault="005D227B" w:rsidP="00AA2DCA">
            <w:pPr>
              <w:pStyle w:val="TableParagraph"/>
              <w:ind w:left="11"/>
              <w:rPr>
                <w:sz w:val="20"/>
              </w:rPr>
            </w:pPr>
            <w:r>
              <w:rPr>
                <w:spacing w:val="-4"/>
                <w:sz w:val="20"/>
              </w:rPr>
              <w:t>2020</w:t>
            </w:r>
          </w:p>
        </w:tc>
        <w:tc>
          <w:tcPr>
            <w:tcW w:w="1350" w:type="dxa"/>
          </w:tcPr>
          <w:p w14:paraId="4272B969" w14:textId="77777777" w:rsidR="005D227B" w:rsidRDefault="005D227B" w:rsidP="00AA2DCA">
            <w:pPr>
              <w:pStyle w:val="TableParagraph"/>
              <w:ind w:left="8" w:right="3"/>
              <w:rPr>
                <w:sz w:val="20"/>
              </w:rPr>
            </w:pPr>
            <w:r>
              <w:rPr>
                <w:spacing w:val="-2"/>
                <w:sz w:val="20"/>
              </w:rPr>
              <w:t>92,859</w:t>
            </w:r>
          </w:p>
        </w:tc>
        <w:tc>
          <w:tcPr>
            <w:tcW w:w="1239" w:type="dxa"/>
          </w:tcPr>
          <w:p w14:paraId="463FCB95" w14:textId="77777777" w:rsidR="005D227B" w:rsidRDefault="005D227B" w:rsidP="00AA2DCA">
            <w:pPr>
              <w:pStyle w:val="TableParagraph"/>
              <w:ind w:left="5" w:right="2"/>
              <w:rPr>
                <w:sz w:val="20"/>
              </w:rPr>
            </w:pPr>
            <w:r>
              <w:rPr>
                <w:spacing w:val="-10"/>
                <w:sz w:val="20"/>
              </w:rPr>
              <w:t>1</w:t>
            </w:r>
          </w:p>
        </w:tc>
        <w:tc>
          <w:tcPr>
            <w:tcW w:w="1443" w:type="dxa"/>
          </w:tcPr>
          <w:p w14:paraId="1871F630" w14:textId="77777777" w:rsidR="005D227B" w:rsidRDefault="005D227B" w:rsidP="00AA2DCA">
            <w:pPr>
              <w:pStyle w:val="TableParagraph"/>
              <w:ind w:left="5" w:right="3"/>
              <w:rPr>
                <w:sz w:val="20"/>
              </w:rPr>
            </w:pPr>
            <w:r>
              <w:rPr>
                <w:spacing w:val="-2"/>
                <w:sz w:val="20"/>
              </w:rPr>
              <w:t>10,941</w:t>
            </w:r>
          </w:p>
        </w:tc>
        <w:tc>
          <w:tcPr>
            <w:tcW w:w="1486" w:type="dxa"/>
          </w:tcPr>
          <w:p w14:paraId="66FE47DB" w14:textId="77777777" w:rsidR="005D227B" w:rsidRDefault="005D227B" w:rsidP="00AA2DCA">
            <w:pPr>
              <w:pStyle w:val="TableParagraph"/>
              <w:ind w:left="3"/>
              <w:rPr>
                <w:sz w:val="20"/>
              </w:rPr>
            </w:pPr>
            <w:r>
              <w:rPr>
                <w:spacing w:val="-2"/>
                <w:sz w:val="20"/>
              </w:rPr>
              <w:t>0,218</w:t>
            </w:r>
          </w:p>
        </w:tc>
      </w:tr>
      <w:tr w:rsidR="005D227B" w14:paraId="0F4B2236" w14:textId="77777777" w:rsidTr="005D227B">
        <w:trPr>
          <w:gridAfter w:val="1"/>
          <w:wAfter w:w="14" w:type="dxa"/>
          <w:trHeight w:val="230"/>
        </w:trPr>
        <w:tc>
          <w:tcPr>
            <w:tcW w:w="1416" w:type="dxa"/>
          </w:tcPr>
          <w:p w14:paraId="579B2562" w14:textId="77777777" w:rsidR="005D227B" w:rsidRDefault="005D227B" w:rsidP="00AA2DCA">
            <w:pPr>
              <w:pStyle w:val="TableParagraph"/>
              <w:ind w:left="8" w:right="4"/>
              <w:rPr>
                <w:sz w:val="20"/>
              </w:rPr>
            </w:pPr>
            <w:r>
              <w:rPr>
                <w:spacing w:val="-4"/>
                <w:sz w:val="20"/>
              </w:rPr>
              <w:t>BRMS</w:t>
            </w:r>
          </w:p>
        </w:tc>
        <w:tc>
          <w:tcPr>
            <w:tcW w:w="990" w:type="dxa"/>
          </w:tcPr>
          <w:p w14:paraId="75F6078D" w14:textId="77777777" w:rsidR="005D227B" w:rsidRDefault="005D227B" w:rsidP="00AA2DCA">
            <w:pPr>
              <w:pStyle w:val="TableParagraph"/>
              <w:ind w:left="11"/>
              <w:rPr>
                <w:sz w:val="20"/>
              </w:rPr>
            </w:pPr>
            <w:r>
              <w:rPr>
                <w:spacing w:val="-4"/>
                <w:sz w:val="20"/>
              </w:rPr>
              <w:t>2021</w:t>
            </w:r>
          </w:p>
        </w:tc>
        <w:tc>
          <w:tcPr>
            <w:tcW w:w="1350" w:type="dxa"/>
          </w:tcPr>
          <w:p w14:paraId="7A8C9C16" w14:textId="77777777" w:rsidR="005D227B" w:rsidRDefault="005D227B" w:rsidP="00AA2DCA">
            <w:pPr>
              <w:pStyle w:val="TableParagraph"/>
              <w:ind w:left="8" w:right="3"/>
              <w:rPr>
                <w:sz w:val="20"/>
              </w:rPr>
            </w:pPr>
            <w:r>
              <w:rPr>
                <w:spacing w:val="-2"/>
                <w:sz w:val="20"/>
              </w:rPr>
              <w:t>123,143</w:t>
            </w:r>
          </w:p>
        </w:tc>
        <w:tc>
          <w:tcPr>
            <w:tcW w:w="1239" w:type="dxa"/>
          </w:tcPr>
          <w:p w14:paraId="7F4CFF89" w14:textId="77777777" w:rsidR="005D227B" w:rsidRDefault="005D227B" w:rsidP="00AA2DCA">
            <w:pPr>
              <w:pStyle w:val="TableParagraph"/>
              <w:ind w:left="5" w:right="2"/>
              <w:rPr>
                <w:sz w:val="20"/>
              </w:rPr>
            </w:pPr>
            <w:r>
              <w:rPr>
                <w:spacing w:val="-10"/>
                <w:sz w:val="20"/>
              </w:rPr>
              <w:t>1</w:t>
            </w:r>
          </w:p>
        </w:tc>
        <w:tc>
          <w:tcPr>
            <w:tcW w:w="1443" w:type="dxa"/>
          </w:tcPr>
          <w:p w14:paraId="47F41B3D" w14:textId="77777777" w:rsidR="005D227B" w:rsidRDefault="005D227B" w:rsidP="00AA2DCA">
            <w:pPr>
              <w:pStyle w:val="TableParagraph"/>
              <w:ind w:left="5" w:right="3"/>
              <w:rPr>
                <w:sz w:val="20"/>
              </w:rPr>
            </w:pPr>
            <w:r>
              <w:rPr>
                <w:spacing w:val="-2"/>
                <w:sz w:val="20"/>
              </w:rPr>
              <w:t>10,705</w:t>
            </w:r>
          </w:p>
        </w:tc>
        <w:tc>
          <w:tcPr>
            <w:tcW w:w="1486" w:type="dxa"/>
          </w:tcPr>
          <w:p w14:paraId="7AC5BF5C" w14:textId="77777777" w:rsidR="005D227B" w:rsidRDefault="005D227B" w:rsidP="00AA2DCA">
            <w:pPr>
              <w:pStyle w:val="TableParagraph"/>
              <w:ind w:left="3"/>
              <w:rPr>
                <w:sz w:val="20"/>
              </w:rPr>
            </w:pPr>
            <w:r>
              <w:rPr>
                <w:spacing w:val="-2"/>
                <w:sz w:val="20"/>
              </w:rPr>
              <w:t>2,916</w:t>
            </w:r>
          </w:p>
        </w:tc>
      </w:tr>
      <w:tr w:rsidR="005D227B" w14:paraId="7C5D5237" w14:textId="77777777" w:rsidTr="005D227B">
        <w:trPr>
          <w:gridAfter w:val="1"/>
          <w:wAfter w:w="14" w:type="dxa"/>
          <w:trHeight w:val="230"/>
        </w:trPr>
        <w:tc>
          <w:tcPr>
            <w:tcW w:w="1416" w:type="dxa"/>
          </w:tcPr>
          <w:p w14:paraId="506C39C6" w14:textId="77777777" w:rsidR="005D227B" w:rsidRDefault="005D227B" w:rsidP="00AA2DCA">
            <w:pPr>
              <w:pStyle w:val="TableParagraph"/>
              <w:ind w:left="8" w:right="4"/>
              <w:rPr>
                <w:sz w:val="20"/>
              </w:rPr>
            </w:pPr>
            <w:r>
              <w:rPr>
                <w:spacing w:val="-4"/>
                <w:sz w:val="20"/>
              </w:rPr>
              <w:t>BRMS</w:t>
            </w:r>
          </w:p>
        </w:tc>
        <w:tc>
          <w:tcPr>
            <w:tcW w:w="990" w:type="dxa"/>
          </w:tcPr>
          <w:p w14:paraId="62F137B2" w14:textId="77777777" w:rsidR="005D227B" w:rsidRDefault="005D227B" w:rsidP="00AA2DCA">
            <w:pPr>
              <w:pStyle w:val="TableParagraph"/>
              <w:ind w:left="11"/>
              <w:rPr>
                <w:sz w:val="20"/>
              </w:rPr>
            </w:pPr>
            <w:r>
              <w:rPr>
                <w:spacing w:val="-4"/>
                <w:sz w:val="20"/>
              </w:rPr>
              <w:t>2022</w:t>
            </w:r>
          </w:p>
        </w:tc>
        <w:tc>
          <w:tcPr>
            <w:tcW w:w="1350" w:type="dxa"/>
          </w:tcPr>
          <w:p w14:paraId="5AF28E8A" w14:textId="77777777" w:rsidR="005D227B" w:rsidRDefault="005D227B" w:rsidP="00AA2DCA">
            <w:pPr>
              <w:pStyle w:val="TableParagraph"/>
              <w:ind w:left="8" w:right="3"/>
              <w:rPr>
                <w:sz w:val="20"/>
              </w:rPr>
            </w:pPr>
            <w:r>
              <w:rPr>
                <w:spacing w:val="-2"/>
                <w:sz w:val="20"/>
              </w:rPr>
              <w:t>97,171</w:t>
            </w:r>
          </w:p>
        </w:tc>
        <w:tc>
          <w:tcPr>
            <w:tcW w:w="1239" w:type="dxa"/>
          </w:tcPr>
          <w:p w14:paraId="26532D09" w14:textId="77777777" w:rsidR="005D227B" w:rsidRDefault="005D227B" w:rsidP="00AA2DCA">
            <w:pPr>
              <w:pStyle w:val="TableParagraph"/>
              <w:ind w:left="5" w:right="2"/>
              <w:rPr>
                <w:sz w:val="20"/>
              </w:rPr>
            </w:pPr>
            <w:r>
              <w:rPr>
                <w:spacing w:val="-10"/>
                <w:sz w:val="20"/>
              </w:rPr>
              <w:t>1</w:t>
            </w:r>
          </w:p>
        </w:tc>
        <w:tc>
          <w:tcPr>
            <w:tcW w:w="1443" w:type="dxa"/>
          </w:tcPr>
          <w:p w14:paraId="5FF37122" w14:textId="77777777" w:rsidR="005D227B" w:rsidRDefault="005D227B" w:rsidP="00AA2DCA">
            <w:pPr>
              <w:pStyle w:val="TableParagraph"/>
              <w:ind w:left="5" w:right="3"/>
              <w:rPr>
                <w:sz w:val="20"/>
              </w:rPr>
            </w:pPr>
            <w:r>
              <w:rPr>
                <w:spacing w:val="-2"/>
                <w:sz w:val="20"/>
              </w:rPr>
              <w:t>10,272</w:t>
            </w:r>
          </w:p>
        </w:tc>
        <w:tc>
          <w:tcPr>
            <w:tcW w:w="1486" w:type="dxa"/>
          </w:tcPr>
          <w:p w14:paraId="19480E67" w14:textId="77777777" w:rsidR="005D227B" w:rsidRDefault="005D227B" w:rsidP="00AA2DCA">
            <w:pPr>
              <w:pStyle w:val="TableParagraph"/>
              <w:ind w:left="3"/>
              <w:rPr>
                <w:sz w:val="20"/>
              </w:rPr>
            </w:pPr>
            <w:r>
              <w:rPr>
                <w:spacing w:val="-2"/>
                <w:sz w:val="20"/>
              </w:rPr>
              <w:t>2,573</w:t>
            </w:r>
          </w:p>
        </w:tc>
      </w:tr>
      <w:tr w:rsidR="005D227B" w14:paraId="0C56D334" w14:textId="77777777" w:rsidTr="005D227B">
        <w:trPr>
          <w:gridAfter w:val="1"/>
          <w:wAfter w:w="14" w:type="dxa"/>
          <w:trHeight w:val="230"/>
        </w:trPr>
        <w:tc>
          <w:tcPr>
            <w:tcW w:w="1416" w:type="dxa"/>
          </w:tcPr>
          <w:p w14:paraId="23280F27" w14:textId="77777777" w:rsidR="005D227B" w:rsidRDefault="005D227B" w:rsidP="00AA2DCA">
            <w:pPr>
              <w:pStyle w:val="TableParagraph"/>
              <w:ind w:left="8" w:right="4"/>
              <w:rPr>
                <w:sz w:val="20"/>
              </w:rPr>
            </w:pPr>
            <w:r>
              <w:rPr>
                <w:spacing w:val="-4"/>
                <w:sz w:val="20"/>
              </w:rPr>
              <w:t>BRMS</w:t>
            </w:r>
          </w:p>
        </w:tc>
        <w:tc>
          <w:tcPr>
            <w:tcW w:w="990" w:type="dxa"/>
          </w:tcPr>
          <w:p w14:paraId="52DA18B8" w14:textId="77777777" w:rsidR="005D227B" w:rsidRDefault="005D227B" w:rsidP="00AA2DCA">
            <w:pPr>
              <w:pStyle w:val="TableParagraph"/>
              <w:ind w:left="11"/>
              <w:rPr>
                <w:sz w:val="20"/>
              </w:rPr>
            </w:pPr>
            <w:r>
              <w:rPr>
                <w:spacing w:val="-4"/>
                <w:sz w:val="20"/>
              </w:rPr>
              <w:t>2023</w:t>
            </w:r>
          </w:p>
        </w:tc>
        <w:tc>
          <w:tcPr>
            <w:tcW w:w="1350" w:type="dxa"/>
          </w:tcPr>
          <w:p w14:paraId="13F3249C" w14:textId="77777777" w:rsidR="005D227B" w:rsidRDefault="005D227B" w:rsidP="00AA2DCA">
            <w:pPr>
              <w:pStyle w:val="TableParagraph"/>
              <w:ind w:left="8"/>
              <w:rPr>
                <w:sz w:val="20"/>
              </w:rPr>
            </w:pPr>
            <w:r>
              <w:rPr>
                <w:spacing w:val="-2"/>
                <w:sz w:val="20"/>
              </w:rPr>
              <w:t>114,692</w:t>
            </w:r>
          </w:p>
        </w:tc>
        <w:tc>
          <w:tcPr>
            <w:tcW w:w="1239" w:type="dxa"/>
          </w:tcPr>
          <w:p w14:paraId="71D03F5F" w14:textId="77777777" w:rsidR="005D227B" w:rsidRDefault="005D227B" w:rsidP="00AA2DCA">
            <w:pPr>
              <w:pStyle w:val="TableParagraph"/>
              <w:ind w:left="5" w:right="2"/>
              <w:rPr>
                <w:sz w:val="20"/>
              </w:rPr>
            </w:pPr>
            <w:r>
              <w:rPr>
                <w:spacing w:val="-10"/>
                <w:sz w:val="20"/>
              </w:rPr>
              <w:t>1</w:t>
            </w:r>
          </w:p>
        </w:tc>
        <w:tc>
          <w:tcPr>
            <w:tcW w:w="1443" w:type="dxa"/>
          </w:tcPr>
          <w:p w14:paraId="5D1C2362" w14:textId="77777777" w:rsidR="005D227B" w:rsidRDefault="005D227B" w:rsidP="00AA2DCA">
            <w:pPr>
              <w:pStyle w:val="TableParagraph"/>
              <w:ind w:left="5"/>
              <w:rPr>
                <w:sz w:val="20"/>
              </w:rPr>
            </w:pPr>
            <w:r>
              <w:rPr>
                <w:spacing w:val="-2"/>
                <w:sz w:val="20"/>
              </w:rPr>
              <w:t>7,621</w:t>
            </w:r>
          </w:p>
        </w:tc>
        <w:tc>
          <w:tcPr>
            <w:tcW w:w="1486" w:type="dxa"/>
          </w:tcPr>
          <w:p w14:paraId="1B865AD1" w14:textId="77777777" w:rsidR="005D227B" w:rsidRDefault="005D227B" w:rsidP="00AA2DCA">
            <w:pPr>
              <w:pStyle w:val="TableParagraph"/>
              <w:ind w:left="3"/>
              <w:rPr>
                <w:sz w:val="20"/>
              </w:rPr>
            </w:pPr>
            <w:r>
              <w:rPr>
                <w:spacing w:val="-2"/>
                <w:sz w:val="20"/>
              </w:rPr>
              <w:t>5,134</w:t>
            </w:r>
          </w:p>
        </w:tc>
      </w:tr>
      <w:tr w:rsidR="005D227B" w14:paraId="19E07C33" w14:textId="77777777" w:rsidTr="005D227B">
        <w:trPr>
          <w:gridAfter w:val="1"/>
          <w:wAfter w:w="14" w:type="dxa"/>
          <w:trHeight w:val="230"/>
        </w:trPr>
        <w:tc>
          <w:tcPr>
            <w:tcW w:w="1416" w:type="dxa"/>
          </w:tcPr>
          <w:p w14:paraId="79F12C1B" w14:textId="77777777" w:rsidR="005D227B" w:rsidRDefault="005D227B" w:rsidP="00AA2DCA">
            <w:pPr>
              <w:pStyle w:val="TableParagraph"/>
              <w:ind w:left="8"/>
              <w:rPr>
                <w:sz w:val="20"/>
              </w:rPr>
            </w:pPr>
            <w:r>
              <w:rPr>
                <w:spacing w:val="-4"/>
                <w:sz w:val="20"/>
              </w:rPr>
              <w:t>ANTM</w:t>
            </w:r>
          </w:p>
        </w:tc>
        <w:tc>
          <w:tcPr>
            <w:tcW w:w="990" w:type="dxa"/>
          </w:tcPr>
          <w:p w14:paraId="34360D2F" w14:textId="77777777" w:rsidR="005D227B" w:rsidRDefault="005D227B" w:rsidP="00AA2DCA">
            <w:pPr>
              <w:pStyle w:val="TableParagraph"/>
              <w:ind w:left="11"/>
              <w:rPr>
                <w:sz w:val="20"/>
              </w:rPr>
            </w:pPr>
            <w:r>
              <w:rPr>
                <w:spacing w:val="-4"/>
                <w:sz w:val="20"/>
              </w:rPr>
              <w:t>2019</w:t>
            </w:r>
          </w:p>
        </w:tc>
        <w:tc>
          <w:tcPr>
            <w:tcW w:w="1350" w:type="dxa"/>
          </w:tcPr>
          <w:p w14:paraId="18A483D7" w14:textId="77777777" w:rsidR="005D227B" w:rsidRDefault="005D227B" w:rsidP="00AA2DCA">
            <w:pPr>
              <w:pStyle w:val="TableParagraph"/>
              <w:ind w:left="8" w:right="3"/>
              <w:rPr>
                <w:sz w:val="20"/>
              </w:rPr>
            </w:pPr>
            <w:r>
              <w:rPr>
                <w:spacing w:val="-2"/>
                <w:sz w:val="20"/>
              </w:rPr>
              <w:t>38,142</w:t>
            </w:r>
          </w:p>
        </w:tc>
        <w:tc>
          <w:tcPr>
            <w:tcW w:w="1239" w:type="dxa"/>
          </w:tcPr>
          <w:p w14:paraId="7A6298AF" w14:textId="77777777" w:rsidR="005D227B" w:rsidRDefault="005D227B" w:rsidP="00AA2DCA">
            <w:pPr>
              <w:pStyle w:val="TableParagraph"/>
              <w:ind w:left="5" w:right="2"/>
              <w:rPr>
                <w:sz w:val="20"/>
              </w:rPr>
            </w:pPr>
            <w:r>
              <w:rPr>
                <w:spacing w:val="-10"/>
                <w:sz w:val="20"/>
              </w:rPr>
              <w:t>1</w:t>
            </w:r>
          </w:p>
        </w:tc>
        <w:tc>
          <w:tcPr>
            <w:tcW w:w="1443" w:type="dxa"/>
          </w:tcPr>
          <w:p w14:paraId="338859A7" w14:textId="77777777" w:rsidR="005D227B" w:rsidRDefault="005D227B" w:rsidP="00AA2DCA">
            <w:pPr>
              <w:pStyle w:val="TableParagraph"/>
              <w:ind w:left="5"/>
              <w:rPr>
                <w:sz w:val="20"/>
              </w:rPr>
            </w:pPr>
            <w:r>
              <w:rPr>
                <w:spacing w:val="-2"/>
                <w:sz w:val="20"/>
              </w:rPr>
              <w:t>0,199</w:t>
            </w:r>
          </w:p>
        </w:tc>
        <w:tc>
          <w:tcPr>
            <w:tcW w:w="1486" w:type="dxa"/>
          </w:tcPr>
          <w:p w14:paraId="10E41AB0" w14:textId="77777777" w:rsidR="005D227B" w:rsidRDefault="005D227B" w:rsidP="00AA2DCA">
            <w:pPr>
              <w:pStyle w:val="TableParagraph"/>
              <w:ind w:left="3"/>
              <w:rPr>
                <w:sz w:val="20"/>
              </w:rPr>
            </w:pPr>
            <w:r>
              <w:rPr>
                <w:spacing w:val="-2"/>
                <w:sz w:val="20"/>
              </w:rPr>
              <w:t>0,101</w:t>
            </w:r>
          </w:p>
        </w:tc>
      </w:tr>
      <w:tr w:rsidR="005D227B" w14:paraId="60FEBF8F" w14:textId="77777777" w:rsidTr="005D227B">
        <w:trPr>
          <w:gridAfter w:val="1"/>
          <w:wAfter w:w="14" w:type="dxa"/>
          <w:trHeight w:val="230"/>
        </w:trPr>
        <w:tc>
          <w:tcPr>
            <w:tcW w:w="1416" w:type="dxa"/>
          </w:tcPr>
          <w:p w14:paraId="54097516" w14:textId="77777777" w:rsidR="005D227B" w:rsidRDefault="005D227B" w:rsidP="00AA2DCA">
            <w:pPr>
              <w:pStyle w:val="TableParagraph"/>
              <w:ind w:left="8"/>
              <w:rPr>
                <w:sz w:val="20"/>
              </w:rPr>
            </w:pPr>
            <w:r>
              <w:rPr>
                <w:spacing w:val="-4"/>
                <w:sz w:val="20"/>
              </w:rPr>
              <w:t>ANTM</w:t>
            </w:r>
          </w:p>
        </w:tc>
        <w:tc>
          <w:tcPr>
            <w:tcW w:w="990" w:type="dxa"/>
          </w:tcPr>
          <w:p w14:paraId="09DDAE8D" w14:textId="77777777" w:rsidR="005D227B" w:rsidRDefault="005D227B" w:rsidP="00AA2DCA">
            <w:pPr>
              <w:pStyle w:val="TableParagraph"/>
              <w:ind w:left="11"/>
              <w:rPr>
                <w:sz w:val="20"/>
              </w:rPr>
            </w:pPr>
            <w:r>
              <w:rPr>
                <w:spacing w:val="-4"/>
                <w:sz w:val="20"/>
              </w:rPr>
              <w:t>2020</w:t>
            </w:r>
          </w:p>
        </w:tc>
        <w:tc>
          <w:tcPr>
            <w:tcW w:w="1350" w:type="dxa"/>
          </w:tcPr>
          <w:p w14:paraId="187E1DBC" w14:textId="77777777" w:rsidR="005D227B" w:rsidRDefault="005D227B" w:rsidP="00AA2DCA">
            <w:pPr>
              <w:pStyle w:val="TableParagraph"/>
              <w:ind w:left="8" w:right="3"/>
              <w:rPr>
                <w:sz w:val="20"/>
              </w:rPr>
            </w:pPr>
            <w:r>
              <w:rPr>
                <w:spacing w:val="-2"/>
                <w:sz w:val="20"/>
              </w:rPr>
              <w:t>38,736</w:t>
            </w:r>
          </w:p>
        </w:tc>
        <w:tc>
          <w:tcPr>
            <w:tcW w:w="1239" w:type="dxa"/>
          </w:tcPr>
          <w:p w14:paraId="394765DA" w14:textId="77777777" w:rsidR="005D227B" w:rsidRDefault="005D227B" w:rsidP="00AA2DCA">
            <w:pPr>
              <w:pStyle w:val="TableParagraph"/>
              <w:ind w:left="5" w:right="2"/>
              <w:rPr>
                <w:sz w:val="20"/>
              </w:rPr>
            </w:pPr>
            <w:r>
              <w:rPr>
                <w:spacing w:val="-10"/>
                <w:sz w:val="20"/>
              </w:rPr>
              <w:t>1</w:t>
            </w:r>
          </w:p>
        </w:tc>
        <w:tc>
          <w:tcPr>
            <w:tcW w:w="1443" w:type="dxa"/>
          </w:tcPr>
          <w:p w14:paraId="031B2AA6" w14:textId="77777777" w:rsidR="005D227B" w:rsidRDefault="005D227B" w:rsidP="00AA2DCA">
            <w:pPr>
              <w:pStyle w:val="TableParagraph"/>
              <w:ind w:left="5"/>
              <w:rPr>
                <w:sz w:val="20"/>
              </w:rPr>
            </w:pPr>
            <w:r>
              <w:rPr>
                <w:spacing w:val="-2"/>
                <w:sz w:val="20"/>
              </w:rPr>
              <w:t>0,176</w:t>
            </w:r>
          </w:p>
        </w:tc>
        <w:tc>
          <w:tcPr>
            <w:tcW w:w="1486" w:type="dxa"/>
          </w:tcPr>
          <w:p w14:paraId="443FDC99" w14:textId="77777777" w:rsidR="005D227B" w:rsidRDefault="005D227B" w:rsidP="00AA2DCA">
            <w:pPr>
              <w:pStyle w:val="TableParagraph"/>
              <w:ind w:left="3"/>
              <w:rPr>
                <w:sz w:val="20"/>
              </w:rPr>
            </w:pPr>
            <w:r>
              <w:rPr>
                <w:spacing w:val="-2"/>
                <w:sz w:val="20"/>
              </w:rPr>
              <w:t>0,067</w:t>
            </w:r>
          </w:p>
        </w:tc>
      </w:tr>
      <w:tr w:rsidR="005D227B" w14:paraId="0401163B" w14:textId="77777777" w:rsidTr="005D227B">
        <w:trPr>
          <w:gridAfter w:val="1"/>
          <w:wAfter w:w="14" w:type="dxa"/>
          <w:trHeight w:val="230"/>
        </w:trPr>
        <w:tc>
          <w:tcPr>
            <w:tcW w:w="1416" w:type="dxa"/>
          </w:tcPr>
          <w:p w14:paraId="2807C9F6" w14:textId="77777777" w:rsidR="005D227B" w:rsidRDefault="005D227B" w:rsidP="00AA2DCA">
            <w:pPr>
              <w:pStyle w:val="TableParagraph"/>
              <w:ind w:left="8"/>
              <w:rPr>
                <w:sz w:val="20"/>
              </w:rPr>
            </w:pPr>
            <w:r>
              <w:rPr>
                <w:spacing w:val="-4"/>
                <w:sz w:val="20"/>
              </w:rPr>
              <w:t>ANTM</w:t>
            </w:r>
          </w:p>
        </w:tc>
        <w:tc>
          <w:tcPr>
            <w:tcW w:w="990" w:type="dxa"/>
          </w:tcPr>
          <w:p w14:paraId="4DDBA341" w14:textId="77777777" w:rsidR="005D227B" w:rsidRDefault="005D227B" w:rsidP="00AA2DCA">
            <w:pPr>
              <w:pStyle w:val="TableParagraph"/>
              <w:ind w:left="11"/>
              <w:rPr>
                <w:sz w:val="20"/>
              </w:rPr>
            </w:pPr>
            <w:r>
              <w:rPr>
                <w:spacing w:val="-4"/>
                <w:sz w:val="20"/>
              </w:rPr>
              <w:t>2021</w:t>
            </w:r>
          </w:p>
        </w:tc>
        <w:tc>
          <w:tcPr>
            <w:tcW w:w="1350" w:type="dxa"/>
          </w:tcPr>
          <w:p w14:paraId="7E12D9FD" w14:textId="77777777" w:rsidR="005D227B" w:rsidRDefault="005D227B" w:rsidP="00AA2DCA">
            <w:pPr>
              <w:pStyle w:val="TableParagraph"/>
              <w:ind w:left="8" w:right="3"/>
              <w:rPr>
                <w:sz w:val="20"/>
              </w:rPr>
            </w:pPr>
            <w:r>
              <w:rPr>
                <w:spacing w:val="-2"/>
                <w:sz w:val="20"/>
              </w:rPr>
              <w:t>91,108</w:t>
            </w:r>
          </w:p>
        </w:tc>
        <w:tc>
          <w:tcPr>
            <w:tcW w:w="1239" w:type="dxa"/>
          </w:tcPr>
          <w:p w14:paraId="3441B5E6" w14:textId="77777777" w:rsidR="005D227B" w:rsidRDefault="005D227B" w:rsidP="00AA2DCA">
            <w:pPr>
              <w:pStyle w:val="TableParagraph"/>
              <w:ind w:left="5" w:right="2"/>
              <w:rPr>
                <w:sz w:val="20"/>
              </w:rPr>
            </w:pPr>
            <w:r>
              <w:rPr>
                <w:spacing w:val="-10"/>
                <w:sz w:val="20"/>
              </w:rPr>
              <w:t>1</w:t>
            </w:r>
          </w:p>
        </w:tc>
        <w:tc>
          <w:tcPr>
            <w:tcW w:w="1443" w:type="dxa"/>
          </w:tcPr>
          <w:p w14:paraId="57EBFD1D" w14:textId="77777777" w:rsidR="005D227B" w:rsidRDefault="005D227B" w:rsidP="00AA2DCA">
            <w:pPr>
              <w:pStyle w:val="TableParagraph"/>
              <w:ind w:left="5"/>
              <w:rPr>
                <w:sz w:val="20"/>
              </w:rPr>
            </w:pPr>
            <w:r>
              <w:rPr>
                <w:spacing w:val="-2"/>
                <w:sz w:val="20"/>
              </w:rPr>
              <w:t>11,571</w:t>
            </w:r>
          </w:p>
        </w:tc>
        <w:tc>
          <w:tcPr>
            <w:tcW w:w="1486" w:type="dxa"/>
          </w:tcPr>
          <w:p w14:paraId="135A2318" w14:textId="77777777" w:rsidR="005D227B" w:rsidRDefault="005D227B" w:rsidP="00AA2DCA">
            <w:pPr>
              <w:pStyle w:val="TableParagraph"/>
              <w:ind w:left="3"/>
              <w:rPr>
                <w:sz w:val="20"/>
              </w:rPr>
            </w:pPr>
            <w:r>
              <w:rPr>
                <w:spacing w:val="-2"/>
                <w:sz w:val="20"/>
              </w:rPr>
              <w:t>0,949</w:t>
            </w:r>
          </w:p>
        </w:tc>
      </w:tr>
      <w:tr w:rsidR="005D227B" w14:paraId="35A545E0" w14:textId="77777777" w:rsidTr="005D227B">
        <w:trPr>
          <w:gridAfter w:val="1"/>
          <w:wAfter w:w="14" w:type="dxa"/>
          <w:trHeight w:val="230"/>
        </w:trPr>
        <w:tc>
          <w:tcPr>
            <w:tcW w:w="1416" w:type="dxa"/>
          </w:tcPr>
          <w:p w14:paraId="38BE85FD" w14:textId="77777777" w:rsidR="005D227B" w:rsidRDefault="005D227B" w:rsidP="00AA2DCA">
            <w:pPr>
              <w:pStyle w:val="TableParagraph"/>
              <w:ind w:left="8"/>
              <w:rPr>
                <w:sz w:val="20"/>
              </w:rPr>
            </w:pPr>
            <w:r>
              <w:rPr>
                <w:spacing w:val="-4"/>
                <w:sz w:val="20"/>
              </w:rPr>
              <w:t>ANTM</w:t>
            </w:r>
          </w:p>
        </w:tc>
        <w:tc>
          <w:tcPr>
            <w:tcW w:w="990" w:type="dxa"/>
          </w:tcPr>
          <w:p w14:paraId="0027095D" w14:textId="77777777" w:rsidR="005D227B" w:rsidRDefault="005D227B" w:rsidP="00AA2DCA">
            <w:pPr>
              <w:pStyle w:val="TableParagraph"/>
              <w:ind w:left="11"/>
              <w:rPr>
                <w:sz w:val="20"/>
              </w:rPr>
            </w:pPr>
            <w:r>
              <w:rPr>
                <w:spacing w:val="-4"/>
                <w:sz w:val="20"/>
              </w:rPr>
              <w:t>2022</w:t>
            </w:r>
          </w:p>
        </w:tc>
        <w:tc>
          <w:tcPr>
            <w:tcW w:w="1350" w:type="dxa"/>
          </w:tcPr>
          <w:p w14:paraId="749EEF14" w14:textId="77777777" w:rsidR="005D227B" w:rsidRDefault="005D227B" w:rsidP="00AA2DCA">
            <w:pPr>
              <w:pStyle w:val="TableParagraph"/>
              <w:ind w:left="8" w:right="3"/>
              <w:rPr>
                <w:sz w:val="20"/>
              </w:rPr>
            </w:pPr>
            <w:r>
              <w:rPr>
                <w:spacing w:val="-2"/>
                <w:sz w:val="20"/>
              </w:rPr>
              <w:t>89,875</w:t>
            </w:r>
          </w:p>
        </w:tc>
        <w:tc>
          <w:tcPr>
            <w:tcW w:w="1239" w:type="dxa"/>
          </w:tcPr>
          <w:p w14:paraId="1046B83F" w14:textId="77777777" w:rsidR="005D227B" w:rsidRDefault="005D227B" w:rsidP="00AA2DCA">
            <w:pPr>
              <w:pStyle w:val="TableParagraph"/>
              <w:ind w:left="5" w:right="2"/>
              <w:rPr>
                <w:sz w:val="20"/>
              </w:rPr>
            </w:pPr>
            <w:r>
              <w:rPr>
                <w:spacing w:val="-10"/>
                <w:sz w:val="20"/>
              </w:rPr>
              <w:t>1</w:t>
            </w:r>
          </w:p>
        </w:tc>
        <w:tc>
          <w:tcPr>
            <w:tcW w:w="1443" w:type="dxa"/>
          </w:tcPr>
          <w:p w14:paraId="041712FF" w14:textId="77777777" w:rsidR="005D227B" w:rsidRDefault="005D227B" w:rsidP="00AA2DCA">
            <w:pPr>
              <w:pStyle w:val="TableParagraph"/>
              <w:ind w:left="5"/>
              <w:rPr>
                <w:sz w:val="20"/>
              </w:rPr>
            </w:pPr>
            <w:r>
              <w:rPr>
                <w:spacing w:val="-2"/>
                <w:sz w:val="20"/>
              </w:rPr>
              <w:t>11,779</w:t>
            </w:r>
          </w:p>
        </w:tc>
        <w:tc>
          <w:tcPr>
            <w:tcW w:w="1486" w:type="dxa"/>
          </w:tcPr>
          <w:p w14:paraId="04406668" w14:textId="77777777" w:rsidR="005D227B" w:rsidRDefault="005D227B" w:rsidP="00AA2DCA">
            <w:pPr>
              <w:pStyle w:val="TableParagraph"/>
              <w:ind w:left="3"/>
              <w:rPr>
                <w:sz w:val="20"/>
              </w:rPr>
            </w:pPr>
            <w:r>
              <w:rPr>
                <w:spacing w:val="-2"/>
                <w:sz w:val="20"/>
              </w:rPr>
              <w:t>1,477</w:t>
            </w:r>
          </w:p>
        </w:tc>
      </w:tr>
      <w:tr w:rsidR="005D227B" w14:paraId="7338FDA8" w14:textId="77777777" w:rsidTr="005D227B">
        <w:trPr>
          <w:gridAfter w:val="1"/>
          <w:wAfter w:w="14" w:type="dxa"/>
          <w:trHeight w:val="230"/>
        </w:trPr>
        <w:tc>
          <w:tcPr>
            <w:tcW w:w="1416" w:type="dxa"/>
          </w:tcPr>
          <w:p w14:paraId="20766EA7" w14:textId="77777777" w:rsidR="005D227B" w:rsidRDefault="005D227B" w:rsidP="00AA2DCA">
            <w:pPr>
              <w:pStyle w:val="TableParagraph"/>
              <w:ind w:left="8"/>
              <w:rPr>
                <w:sz w:val="20"/>
              </w:rPr>
            </w:pPr>
            <w:r>
              <w:rPr>
                <w:spacing w:val="-4"/>
                <w:sz w:val="20"/>
              </w:rPr>
              <w:t>ANTM</w:t>
            </w:r>
          </w:p>
        </w:tc>
        <w:tc>
          <w:tcPr>
            <w:tcW w:w="990" w:type="dxa"/>
          </w:tcPr>
          <w:p w14:paraId="7A7FD30F" w14:textId="77777777" w:rsidR="005D227B" w:rsidRDefault="005D227B" w:rsidP="00AA2DCA">
            <w:pPr>
              <w:pStyle w:val="TableParagraph"/>
              <w:ind w:left="11"/>
              <w:rPr>
                <w:sz w:val="20"/>
              </w:rPr>
            </w:pPr>
            <w:r>
              <w:rPr>
                <w:spacing w:val="-4"/>
                <w:sz w:val="20"/>
              </w:rPr>
              <w:t>2023</w:t>
            </w:r>
          </w:p>
        </w:tc>
        <w:tc>
          <w:tcPr>
            <w:tcW w:w="1350" w:type="dxa"/>
          </w:tcPr>
          <w:p w14:paraId="14D0D0DA" w14:textId="77777777" w:rsidR="005D227B" w:rsidRDefault="005D227B" w:rsidP="00AA2DCA">
            <w:pPr>
              <w:pStyle w:val="TableParagraph"/>
              <w:ind w:left="8" w:right="3"/>
              <w:rPr>
                <w:sz w:val="20"/>
              </w:rPr>
            </w:pPr>
            <w:r>
              <w:rPr>
                <w:spacing w:val="-2"/>
                <w:sz w:val="20"/>
              </w:rPr>
              <w:t>155,297</w:t>
            </w:r>
          </w:p>
        </w:tc>
        <w:tc>
          <w:tcPr>
            <w:tcW w:w="1239" w:type="dxa"/>
          </w:tcPr>
          <w:p w14:paraId="29E8EBFA" w14:textId="77777777" w:rsidR="005D227B" w:rsidRDefault="005D227B" w:rsidP="00AA2DCA">
            <w:pPr>
              <w:pStyle w:val="TableParagraph"/>
              <w:ind w:left="5" w:right="2"/>
              <w:rPr>
                <w:sz w:val="20"/>
              </w:rPr>
            </w:pPr>
            <w:r>
              <w:rPr>
                <w:spacing w:val="-10"/>
                <w:sz w:val="20"/>
              </w:rPr>
              <w:t>1</w:t>
            </w:r>
          </w:p>
        </w:tc>
        <w:tc>
          <w:tcPr>
            <w:tcW w:w="1443" w:type="dxa"/>
          </w:tcPr>
          <w:p w14:paraId="67B192CF" w14:textId="77777777" w:rsidR="005D227B" w:rsidRDefault="005D227B" w:rsidP="00AA2DCA">
            <w:pPr>
              <w:pStyle w:val="TableParagraph"/>
              <w:ind w:left="5" w:right="3"/>
              <w:rPr>
                <w:sz w:val="20"/>
              </w:rPr>
            </w:pPr>
            <w:r>
              <w:rPr>
                <w:spacing w:val="-2"/>
                <w:sz w:val="20"/>
              </w:rPr>
              <w:t>26,128</w:t>
            </w:r>
          </w:p>
        </w:tc>
        <w:tc>
          <w:tcPr>
            <w:tcW w:w="1486" w:type="dxa"/>
          </w:tcPr>
          <w:p w14:paraId="225A09DC" w14:textId="77777777" w:rsidR="005D227B" w:rsidRDefault="005D227B" w:rsidP="00AA2DCA">
            <w:pPr>
              <w:pStyle w:val="TableParagraph"/>
              <w:ind w:left="3"/>
              <w:rPr>
                <w:sz w:val="20"/>
              </w:rPr>
            </w:pPr>
            <w:r>
              <w:rPr>
                <w:spacing w:val="-2"/>
                <w:sz w:val="20"/>
              </w:rPr>
              <w:t>0,031</w:t>
            </w:r>
          </w:p>
        </w:tc>
      </w:tr>
      <w:tr w:rsidR="005D227B" w14:paraId="20FB1962" w14:textId="77777777" w:rsidTr="005D227B">
        <w:trPr>
          <w:gridAfter w:val="1"/>
          <w:wAfter w:w="14" w:type="dxa"/>
          <w:trHeight w:val="230"/>
        </w:trPr>
        <w:tc>
          <w:tcPr>
            <w:tcW w:w="1416" w:type="dxa"/>
          </w:tcPr>
          <w:p w14:paraId="6C6813D5" w14:textId="77777777" w:rsidR="005D227B" w:rsidRDefault="005D227B" w:rsidP="00AA2DCA">
            <w:pPr>
              <w:pStyle w:val="TableParagraph"/>
              <w:ind w:left="8" w:right="2"/>
              <w:rPr>
                <w:sz w:val="20"/>
              </w:rPr>
            </w:pPr>
            <w:r>
              <w:rPr>
                <w:spacing w:val="-4"/>
                <w:sz w:val="20"/>
              </w:rPr>
              <w:t>MDKA</w:t>
            </w:r>
          </w:p>
        </w:tc>
        <w:tc>
          <w:tcPr>
            <w:tcW w:w="990" w:type="dxa"/>
          </w:tcPr>
          <w:p w14:paraId="6FCDD1AE" w14:textId="77777777" w:rsidR="005D227B" w:rsidRDefault="005D227B" w:rsidP="00AA2DCA">
            <w:pPr>
              <w:pStyle w:val="TableParagraph"/>
              <w:ind w:left="11"/>
              <w:rPr>
                <w:sz w:val="20"/>
              </w:rPr>
            </w:pPr>
            <w:r>
              <w:rPr>
                <w:spacing w:val="-4"/>
                <w:sz w:val="20"/>
              </w:rPr>
              <w:t>2019</w:t>
            </w:r>
          </w:p>
        </w:tc>
        <w:tc>
          <w:tcPr>
            <w:tcW w:w="1350" w:type="dxa"/>
          </w:tcPr>
          <w:p w14:paraId="45F1F16D" w14:textId="77777777" w:rsidR="005D227B" w:rsidRDefault="005D227B" w:rsidP="00AA2DCA">
            <w:pPr>
              <w:pStyle w:val="TableParagraph"/>
              <w:ind w:left="8" w:right="3"/>
              <w:rPr>
                <w:sz w:val="20"/>
              </w:rPr>
            </w:pPr>
            <w:r>
              <w:rPr>
                <w:spacing w:val="-2"/>
                <w:sz w:val="20"/>
              </w:rPr>
              <w:t>87,617</w:t>
            </w:r>
          </w:p>
        </w:tc>
        <w:tc>
          <w:tcPr>
            <w:tcW w:w="1239" w:type="dxa"/>
          </w:tcPr>
          <w:p w14:paraId="6DC7CE1E" w14:textId="77777777" w:rsidR="005D227B" w:rsidRDefault="005D227B" w:rsidP="00AA2DCA">
            <w:pPr>
              <w:pStyle w:val="TableParagraph"/>
              <w:ind w:left="5" w:right="2"/>
              <w:rPr>
                <w:sz w:val="20"/>
              </w:rPr>
            </w:pPr>
            <w:r>
              <w:rPr>
                <w:spacing w:val="-10"/>
                <w:sz w:val="20"/>
              </w:rPr>
              <w:t>1</w:t>
            </w:r>
          </w:p>
        </w:tc>
        <w:tc>
          <w:tcPr>
            <w:tcW w:w="1443" w:type="dxa"/>
          </w:tcPr>
          <w:p w14:paraId="253B47D7" w14:textId="77777777" w:rsidR="005D227B" w:rsidRDefault="005D227B" w:rsidP="00AA2DCA">
            <w:pPr>
              <w:pStyle w:val="TableParagraph"/>
              <w:ind w:left="5"/>
              <w:rPr>
                <w:sz w:val="20"/>
              </w:rPr>
            </w:pPr>
            <w:r>
              <w:rPr>
                <w:spacing w:val="-2"/>
                <w:sz w:val="20"/>
              </w:rPr>
              <w:t>6,595</w:t>
            </w:r>
          </w:p>
        </w:tc>
        <w:tc>
          <w:tcPr>
            <w:tcW w:w="1486" w:type="dxa"/>
          </w:tcPr>
          <w:p w14:paraId="6E3FCF28" w14:textId="77777777" w:rsidR="005D227B" w:rsidRDefault="005D227B" w:rsidP="00AA2DCA">
            <w:pPr>
              <w:pStyle w:val="TableParagraph"/>
              <w:ind w:left="3"/>
              <w:rPr>
                <w:sz w:val="20"/>
              </w:rPr>
            </w:pPr>
            <w:r>
              <w:rPr>
                <w:spacing w:val="-2"/>
                <w:sz w:val="20"/>
              </w:rPr>
              <w:t>2,539</w:t>
            </w:r>
          </w:p>
        </w:tc>
      </w:tr>
      <w:tr w:rsidR="005D227B" w14:paraId="3B738E55" w14:textId="77777777" w:rsidTr="005D227B">
        <w:trPr>
          <w:gridAfter w:val="1"/>
          <w:wAfter w:w="14" w:type="dxa"/>
          <w:trHeight w:val="230"/>
        </w:trPr>
        <w:tc>
          <w:tcPr>
            <w:tcW w:w="1416" w:type="dxa"/>
          </w:tcPr>
          <w:p w14:paraId="5C099526" w14:textId="77777777" w:rsidR="005D227B" w:rsidRDefault="005D227B" w:rsidP="00AA2DCA">
            <w:pPr>
              <w:pStyle w:val="TableParagraph"/>
              <w:ind w:left="8" w:right="2"/>
              <w:rPr>
                <w:sz w:val="20"/>
              </w:rPr>
            </w:pPr>
            <w:r>
              <w:rPr>
                <w:spacing w:val="-4"/>
                <w:sz w:val="20"/>
              </w:rPr>
              <w:t>MDKA</w:t>
            </w:r>
          </w:p>
        </w:tc>
        <w:tc>
          <w:tcPr>
            <w:tcW w:w="990" w:type="dxa"/>
          </w:tcPr>
          <w:p w14:paraId="76ABB6C2" w14:textId="77777777" w:rsidR="005D227B" w:rsidRDefault="005D227B" w:rsidP="00AA2DCA">
            <w:pPr>
              <w:pStyle w:val="TableParagraph"/>
              <w:ind w:left="11"/>
              <w:rPr>
                <w:sz w:val="20"/>
              </w:rPr>
            </w:pPr>
            <w:r>
              <w:rPr>
                <w:spacing w:val="-4"/>
                <w:sz w:val="20"/>
              </w:rPr>
              <w:t>2020</w:t>
            </w:r>
          </w:p>
        </w:tc>
        <w:tc>
          <w:tcPr>
            <w:tcW w:w="1350" w:type="dxa"/>
          </w:tcPr>
          <w:p w14:paraId="348F1628" w14:textId="77777777" w:rsidR="005D227B" w:rsidRDefault="005D227B" w:rsidP="00AA2DCA">
            <w:pPr>
              <w:pStyle w:val="TableParagraph"/>
              <w:ind w:left="8" w:right="3"/>
              <w:rPr>
                <w:sz w:val="20"/>
              </w:rPr>
            </w:pPr>
            <w:r>
              <w:rPr>
                <w:spacing w:val="-2"/>
                <w:sz w:val="20"/>
              </w:rPr>
              <w:t>101,108</w:t>
            </w:r>
          </w:p>
        </w:tc>
        <w:tc>
          <w:tcPr>
            <w:tcW w:w="1239" w:type="dxa"/>
          </w:tcPr>
          <w:p w14:paraId="7051C2BD" w14:textId="77777777" w:rsidR="005D227B" w:rsidRDefault="005D227B" w:rsidP="00AA2DCA">
            <w:pPr>
              <w:pStyle w:val="TableParagraph"/>
              <w:ind w:left="5" w:right="2"/>
              <w:rPr>
                <w:sz w:val="20"/>
              </w:rPr>
            </w:pPr>
            <w:r>
              <w:rPr>
                <w:spacing w:val="-10"/>
                <w:sz w:val="20"/>
              </w:rPr>
              <w:t>1</w:t>
            </w:r>
          </w:p>
        </w:tc>
        <w:tc>
          <w:tcPr>
            <w:tcW w:w="1443" w:type="dxa"/>
          </w:tcPr>
          <w:p w14:paraId="0BA8AE12" w14:textId="77777777" w:rsidR="005D227B" w:rsidRDefault="005D227B" w:rsidP="00AA2DCA">
            <w:pPr>
              <w:pStyle w:val="TableParagraph"/>
              <w:ind w:left="5"/>
              <w:rPr>
                <w:sz w:val="20"/>
              </w:rPr>
            </w:pPr>
            <w:r>
              <w:rPr>
                <w:spacing w:val="-2"/>
                <w:sz w:val="20"/>
              </w:rPr>
              <w:t>4,634</w:t>
            </w:r>
          </w:p>
        </w:tc>
        <w:tc>
          <w:tcPr>
            <w:tcW w:w="1486" w:type="dxa"/>
          </w:tcPr>
          <w:p w14:paraId="612AA11C" w14:textId="77777777" w:rsidR="005D227B" w:rsidRDefault="005D227B" w:rsidP="00AA2DCA">
            <w:pPr>
              <w:pStyle w:val="TableParagraph"/>
              <w:ind w:left="3"/>
              <w:rPr>
                <w:sz w:val="20"/>
              </w:rPr>
            </w:pPr>
            <w:r>
              <w:rPr>
                <w:spacing w:val="-2"/>
                <w:sz w:val="20"/>
              </w:rPr>
              <w:t>2,529</w:t>
            </w:r>
          </w:p>
        </w:tc>
      </w:tr>
      <w:tr w:rsidR="005D227B" w14:paraId="2F8B4D32" w14:textId="77777777" w:rsidTr="005D227B">
        <w:trPr>
          <w:gridAfter w:val="1"/>
          <w:wAfter w:w="14" w:type="dxa"/>
          <w:trHeight w:val="230"/>
        </w:trPr>
        <w:tc>
          <w:tcPr>
            <w:tcW w:w="1416" w:type="dxa"/>
          </w:tcPr>
          <w:p w14:paraId="5B282094" w14:textId="77777777" w:rsidR="005D227B" w:rsidRDefault="005D227B" w:rsidP="00AA2DCA">
            <w:pPr>
              <w:pStyle w:val="TableParagraph"/>
              <w:ind w:left="8" w:right="2"/>
              <w:rPr>
                <w:sz w:val="20"/>
              </w:rPr>
            </w:pPr>
            <w:r>
              <w:rPr>
                <w:spacing w:val="-4"/>
                <w:sz w:val="20"/>
              </w:rPr>
              <w:t>MDKA</w:t>
            </w:r>
          </w:p>
        </w:tc>
        <w:tc>
          <w:tcPr>
            <w:tcW w:w="990" w:type="dxa"/>
          </w:tcPr>
          <w:p w14:paraId="2D76B578" w14:textId="77777777" w:rsidR="005D227B" w:rsidRDefault="005D227B" w:rsidP="00AA2DCA">
            <w:pPr>
              <w:pStyle w:val="TableParagraph"/>
              <w:ind w:left="11"/>
              <w:rPr>
                <w:sz w:val="20"/>
              </w:rPr>
            </w:pPr>
            <w:r>
              <w:rPr>
                <w:spacing w:val="-4"/>
                <w:sz w:val="20"/>
              </w:rPr>
              <w:t>2021</w:t>
            </w:r>
          </w:p>
        </w:tc>
        <w:tc>
          <w:tcPr>
            <w:tcW w:w="1350" w:type="dxa"/>
          </w:tcPr>
          <w:p w14:paraId="3E1C7F0E" w14:textId="77777777" w:rsidR="005D227B" w:rsidRDefault="005D227B" w:rsidP="00AA2DCA">
            <w:pPr>
              <w:pStyle w:val="TableParagraph"/>
              <w:ind w:left="8" w:right="3"/>
              <w:rPr>
                <w:sz w:val="20"/>
              </w:rPr>
            </w:pPr>
            <w:r>
              <w:rPr>
                <w:spacing w:val="-2"/>
                <w:sz w:val="20"/>
              </w:rPr>
              <w:t>91,539</w:t>
            </w:r>
          </w:p>
        </w:tc>
        <w:tc>
          <w:tcPr>
            <w:tcW w:w="1239" w:type="dxa"/>
          </w:tcPr>
          <w:p w14:paraId="66431A58" w14:textId="77777777" w:rsidR="005D227B" w:rsidRDefault="005D227B" w:rsidP="00AA2DCA">
            <w:pPr>
              <w:pStyle w:val="TableParagraph"/>
              <w:ind w:left="5" w:right="2"/>
              <w:rPr>
                <w:sz w:val="20"/>
              </w:rPr>
            </w:pPr>
            <w:r>
              <w:rPr>
                <w:spacing w:val="-10"/>
                <w:sz w:val="20"/>
              </w:rPr>
              <w:t>1</w:t>
            </w:r>
          </w:p>
        </w:tc>
        <w:tc>
          <w:tcPr>
            <w:tcW w:w="1443" w:type="dxa"/>
          </w:tcPr>
          <w:p w14:paraId="37568F24" w14:textId="77777777" w:rsidR="005D227B" w:rsidRDefault="005D227B" w:rsidP="00AA2DCA">
            <w:pPr>
              <w:pStyle w:val="TableParagraph"/>
              <w:ind w:left="5"/>
              <w:rPr>
                <w:sz w:val="20"/>
              </w:rPr>
            </w:pPr>
            <w:r>
              <w:rPr>
                <w:spacing w:val="-2"/>
                <w:sz w:val="20"/>
              </w:rPr>
              <w:t>6,256</w:t>
            </w:r>
          </w:p>
        </w:tc>
        <w:tc>
          <w:tcPr>
            <w:tcW w:w="1486" w:type="dxa"/>
          </w:tcPr>
          <w:p w14:paraId="0EBE2482" w14:textId="77777777" w:rsidR="005D227B" w:rsidRDefault="005D227B" w:rsidP="00AA2DCA">
            <w:pPr>
              <w:pStyle w:val="TableParagraph"/>
              <w:ind w:left="3"/>
              <w:rPr>
                <w:sz w:val="20"/>
              </w:rPr>
            </w:pPr>
            <w:r>
              <w:rPr>
                <w:spacing w:val="-2"/>
                <w:sz w:val="20"/>
              </w:rPr>
              <w:t>3,624</w:t>
            </w:r>
          </w:p>
        </w:tc>
      </w:tr>
      <w:tr w:rsidR="005D227B" w14:paraId="7484C367" w14:textId="77777777" w:rsidTr="005D227B">
        <w:trPr>
          <w:gridAfter w:val="1"/>
          <w:wAfter w:w="14" w:type="dxa"/>
          <w:trHeight w:val="230"/>
        </w:trPr>
        <w:tc>
          <w:tcPr>
            <w:tcW w:w="1416" w:type="dxa"/>
          </w:tcPr>
          <w:p w14:paraId="0E1D32F6" w14:textId="77777777" w:rsidR="005D227B" w:rsidRDefault="005D227B" w:rsidP="00AA2DCA">
            <w:pPr>
              <w:pStyle w:val="TableParagraph"/>
              <w:ind w:left="8" w:right="2"/>
              <w:rPr>
                <w:sz w:val="20"/>
              </w:rPr>
            </w:pPr>
            <w:r>
              <w:rPr>
                <w:spacing w:val="-4"/>
                <w:sz w:val="20"/>
              </w:rPr>
              <w:t>MDKA</w:t>
            </w:r>
          </w:p>
        </w:tc>
        <w:tc>
          <w:tcPr>
            <w:tcW w:w="990" w:type="dxa"/>
          </w:tcPr>
          <w:p w14:paraId="1138B8E6" w14:textId="77777777" w:rsidR="005D227B" w:rsidRDefault="005D227B" w:rsidP="00AA2DCA">
            <w:pPr>
              <w:pStyle w:val="TableParagraph"/>
              <w:ind w:left="11"/>
              <w:rPr>
                <w:sz w:val="20"/>
              </w:rPr>
            </w:pPr>
            <w:r>
              <w:rPr>
                <w:spacing w:val="-4"/>
                <w:sz w:val="20"/>
              </w:rPr>
              <w:t>2022</w:t>
            </w:r>
          </w:p>
        </w:tc>
        <w:tc>
          <w:tcPr>
            <w:tcW w:w="1350" w:type="dxa"/>
          </w:tcPr>
          <w:p w14:paraId="481A0581" w14:textId="77777777" w:rsidR="005D227B" w:rsidRDefault="005D227B" w:rsidP="00AA2DCA">
            <w:pPr>
              <w:pStyle w:val="TableParagraph"/>
              <w:ind w:left="8" w:right="3"/>
              <w:rPr>
                <w:sz w:val="20"/>
              </w:rPr>
            </w:pPr>
            <w:r>
              <w:rPr>
                <w:spacing w:val="-2"/>
                <w:sz w:val="20"/>
              </w:rPr>
              <w:t>51,940</w:t>
            </w:r>
          </w:p>
        </w:tc>
        <w:tc>
          <w:tcPr>
            <w:tcW w:w="1239" w:type="dxa"/>
          </w:tcPr>
          <w:p w14:paraId="2951F750" w14:textId="77777777" w:rsidR="005D227B" w:rsidRDefault="005D227B" w:rsidP="00AA2DCA">
            <w:pPr>
              <w:pStyle w:val="TableParagraph"/>
              <w:ind w:left="5" w:right="2"/>
              <w:rPr>
                <w:sz w:val="20"/>
              </w:rPr>
            </w:pPr>
            <w:r>
              <w:rPr>
                <w:spacing w:val="-10"/>
                <w:sz w:val="20"/>
              </w:rPr>
              <w:t>1</w:t>
            </w:r>
          </w:p>
        </w:tc>
        <w:tc>
          <w:tcPr>
            <w:tcW w:w="1443" w:type="dxa"/>
          </w:tcPr>
          <w:p w14:paraId="48897C8C" w14:textId="77777777" w:rsidR="005D227B" w:rsidRDefault="005D227B" w:rsidP="00AA2DCA">
            <w:pPr>
              <w:pStyle w:val="TableParagraph"/>
              <w:ind w:left="5"/>
              <w:rPr>
                <w:sz w:val="20"/>
              </w:rPr>
            </w:pPr>
            <w:r>
              <w:rPr>
                <w:spacing w:val="-2"/>
                <w:sz w:val="20"/>
              </w:rPr>
              <w:t>1,272</w:t>
            </w:r>
          </w:p>
        </w:tc>
        <w:tc>
          <w:tcPr>
            <w:tcW w:w="1486" w:type="dxa"/>
          </w:tcPr>
          <w:p w14:paraId="5D7BE172" w14:textId="77777777" w:rsidR="005D227B" w:rsidRDefault="005D227B" w:rsidP="00AA2DCA">
            <w:pPr>
              <w:pStyle w:val="TableParagraph"/>
              <w:ind w:left="3"/>
              <w:rPr>
                <w:sz w:val="20"/>
              </w:rPr>
            </w:pPr>
            <w:r>
              <w:rPr>
                <w:spacing w:val="-2"/>
                <w:sz w:val="20"/>
              </w:rPr>
              <w:t>0,719</w:t>
            </w:r>
          </w:p>
        </w:tc>
      </w:tr>
      <w:tr w:rsidR="005D227B" w14:paraId="45CC59E2" w14:textId="77777777" w:rsidTr="005D227B">
        <w:trPr>
          <w:gridAfter w:val="1"/>
          <w:wAfter w:w="14" w:type="dxa"/>
          <w:trHeight w:val="230"/>
        </w:trPr>
        <w:tc>
          <w:tcPr>
            <w:tcW w:w="1416" w:type="dxa"/>
          </w:tcPr>
          <w:p w14:paraId="24494353" w14:textId="77777777" w:rsidR="005D227B" w:rsidRDefault="005D227B" w:rsidP="00AA2DCA">
            <w:pPr>
              <w:pStyle w:val="TableParagraph"/>
              <w:ind w:left="8" w:right="2"/>
              <w:rPr>
                <w:sz w:val="20"/>
              </w:rPr>
            </w:pPr>
            <w:r>
              <w:rPr>
                <w:spacing w:val="-4"/>
                <w:sz w:val="20"/>
              </w:rPr>
              <w:t>MDKA</w:t>
            </w:r>
          </w:p>
        </w:tc>
        <w:tc>
          <w:tcPr>
            <w:tcW w:w="990" w:type="dxa"/>
          </w:tcPr>
          <w:p w14:paraId="29A89933" w14:textId="77777777" w:rsidR="005D227B" w:rsidRDefault="005D227B" w:rsidP="00AA2DCA">
            <w:pPr>
              <w:pStyle w:val="TableParagraph"/>
              <w:ind w:left="11"/>
              <w:rPr>
                <w:sz w:val="20"/>
              </w:rPr>
            </w:pPr>
            <w:r>
              <w:rPr>
                <w:spacing w:val="-4"/>
                <w:sz w:val="20"/>
              </w:rPr>
              <w:t>2023</w:t>
            </w:r>
          </w:p>
        </w:tc>
        <w:tc>
          <w:tcPr>
            <w:tcW w:w="1350" w:type="dxa"/>
          </w:tcPr>
          <w:p w14:paraId="440A0F65" w14:textId="77777777" w:rsidR="005D227B" w:rsidRDefault="005D227B" w:rsidP="00AA2DCA">
            <w:pPr>
              <w:pStyle w:val="TableParagraph"/>
              <w:ind w:left="8" w:right="3"/>
              <w:rPr>
                <w:sz w:val="20"/>
              </w:rPr>
            </w:pPr>
            <w:r>
              <w:rPr>
                <w:spacing w:val="-2"/>
                <w:sz w:val="20"/>
              </w:rPr>
              <w:t>52,724</w:t>
            </w:r>
          </w:p>
        </w:tc>
        <w:tc>
          <w:tcPr>
            <w:tcW w:w="1239" w:type="dxa"/>
          </w:tcPr>
          <w:p w14:paraId="50FD75AD" w14:textId="77777777" w:rsidR="005D227B" w:rsidRDefault="005D227B" w:rsidP="00AA2DCA">
            <w:pPr>
              <w:pStyle w:val="TableParagraph"/>
              <w:ind w:left="5" w:right="2"/>
              <w:rPr>
                <w:sz w:val="20"/>
              </w:rPr>
            </w:pPr>
            <w:r>
              <w:rPr>
                <w:spacing w:val="-10"/>
                <w:sz w:val="20"/>
              </w:rPr>
              <w:t>1</w:t>
            </w:r>
          </w:p>
        </w:tc>
        <w:tc>
          <w:tcPr>
            <w:tcW w:w="1443" w:type="dxa"/>
          </w:tcPr>
          <w:p w14:paraId="26983B7A" w14:textId="77777777" w:rsidR="005D227B" w:rsidRDefault="005D227B" w:rsidP="00AA2DCA">
            <w:pPr>
              <w:pStyle w:val="TableParagraph"/>
              <w:ind w:left="5"/>
              <w:rPr>
                <w:sz w:val="20"/>
              </w:rPr>
            </w:pPr>
            <w:r>
              <w:rPr>
                <w:spacing w:val="-2"/>
                <w:sz w:val="20"/>
              </w:rPr>
              <w:t>0,305</w:t>
            </w:r>
          </w:p>
        </w:tc>
        <w:tc>
          <w:tcPr>
            <w:tcW w:w="1486" w:type="dxa"/>
          </w:tcPr>
          <w:p w14:paraId="392E71B1" w14:textId="77777777" w:rsidR="005D227B" w:rsidRDefault="005D227B" w:rsidP="00AA2DCA">
            <w:pPr>
              <w:pStyle w:val="TableParagraph"/>
              <w:ind w:left="3"/>
              <w:rPr>
                <w:sz w:val="20"/>
              </w:rPr>
            </w:pPr>
            <w:r>
              <w:rPr>
                <w:spacing w:val="-2"/>
                <w:sz w:val="20"/>
              </w:rPr>
              <w:t>1,163</w:t>
            </w:r>
          </w:p>
        </w:tc>
      </w:tr>
      <w:tr w:rsidR="005D227B" w14:paraId="27F2F453" w14:textId="77777777" w:rsidTr="005D227B">
        <w:trPr>
          <w:gridAfter w:val="1"/>
          <w:wAfter w:w="14" w:type="dxa"/>
          <w:trHeight w:val="230"/>
        </w:trPr>
        <w:tc>
          <w:tcPr>
            <w:tcW w:w="1416" w:type="dxa"/>
          </w:tcPr>
          <w:p w14:paraId="4BA110FC" w14:textId="77777777" w:rsidR="005D227B" w:rsidRDefault="005D227B" w:rsidP="00AA2DCA">
            <w:pPr>
              <w:pStyle w:val="TableParagraph"/>
              <w:ind w:left="8" w:right="4"/>
              <w:rPr>
                <w:sz w:val="20"/>
              </w:rPr>
            </w:pPr>
            <w:r>
              <w:rPr>
                <w:spacing w:val="-4"/>
                <w:sz w:val="20"/>
              </w:rPr>
              <w:t>INCO</w:t>
            </w:r>
          </w:p>
        </w:tc>
        <w:tc>
          <w:tcPr>
            <w:tcW w:w="990" w:type="dxa"/>
          </w:tcPr>
          <w:p w14:paraId="7D15843C" w14:textId="77777777" w:rsidR="005D227B" w:rsidRDefault="005D227B" w:rsidP="00AA2DCA">
            <w:pPr>
              <w:pStyle w:val="TableParagraph"/>
              <w:ind w:left="11"/>
              <w:rPr>
                <w:sz w:val="20"/>
              </w:rPr>
            </w:pPr>
            <w:r>
              <w:rPr>
                <w:spacing w:val="-4"/>
                <w:sz w:val="20"/>
              </w:rPr>
              <w:t>2019</w:t>
            </w:r>
          </w:p>
        </w:tc>
        <w:tc>
          <w:tcPr>
            <w:tcW w:w="1350" w:type="dxa"/>
          </w:tcPr>
          <w:p w14:paraId="3D7EF931" w14:textId="77777777" w:rsidR="005D227B" w:rsidRDefault="005D227B" w:rsidP="00AA2DCA">
            <w:pPr>
              <w:pStyle w:val="TableParagraph"/>
              <w:ind w:left="8" w:right="3"/>
              <w:rPr>
                <w:sz w:val="20"/>
              </w:rPr>
            </w:pPr>
            <w:r>
              <w:rPr>
                <w:spacing w:val="-2"/>
                <w:sz w:val="20"/>
              </w:rPr>
              <w:t>73,214</w:t>
            </w:r>
          </w:p>
        </w:tc>
        <w:tc>
          <w:tcPr>
            <w:tcW w:w="1239" w:type="dxa"/>
          </w:tcPr>
          <w:p w14:paraId="4B2AAF55" w14:textId="77777777" w:rsidR="005D227B" w:rsidRDefault="005D227B" w:rsidP="00AA2DCA">
            <w:pPr>
              <w:pStyle w:val="TableParagraph"/>
              <w:ind w:left="5" w:right="2"/>
              <w:rPr>
                <w:sz w:val="20"/>
              </w:rPr>
            </w:pPr>
            <w:r>
              <w:rPr>
                <w:spacing w:val="-10"/>
                <w:sz w:val="20"/>
              </w:rPr>
              <w:t>1</w:t>
            </w:r>
          </w:p>
        </w:tc>
        <w:tc>
          <w:tcPr>
            <w:tcW w:w="1443" w:type="dxa"/>
          </w:tcPr>
          <w:p w14:paraId="3F952440" w14:textId="77777777" w:rsidR="005D227B" w:rsidRDefault="005D227B" w:rsidP="00AA2DCA">
            <w:pPr>
              <w:pStyle w:val="TableParagraph"/>
              <w:ind w:left="5"/>
              <w:rPr>
                <w:sz w:val="20"/>
              </w:rPr>
            </w:pPr>
            <w:r>
              <w:rPr>
                <w:spacing w:val="-2"/>
                <w:sz w:val="20"/>
              </w:rPr>
              <w:t>6,804</w:t>
            </w:r>
          </w:p>
        </w:tc>
        <w:tc>
          <w:tcPr>
            <w:tcW w:w="1486" w:type="dxa"/>
          </w:tcPr>
          <w:p w14:paraId="579C72F5" w14:textId="77777777" w:rsidR="005D227B" w:rsidRDefault="005D227B" w:rsidP="00AA2DCA">
            <w:pPr>
              <w:pStyle w:val="TableParagraph"/>
              <w:ind w:left="3"/>
              <w:rPr>
                <w:sz w:val="20"/>
              </w:rPr>
            </w:pPr>
            <w:r>
              <w:rPr>
                <w:spacing w:val="-2"/>
                <w:sz w:val="20"/>
              </w:rPr>
              <w:t>2,566</w:t>
            </w:r>
          </w:p>
        </w:tc>
      </w:tr>
      <w:tr w:rsidR="005D227B" w14:paraId="213FF505" w14:textId="77777777" w:rsidTr="005D227B">
        <w:trPr>
          <w:gridAfter w:val="1"/>
          <w:wAfter w:w="14" w:type="dxa"/>
          <w:trHeight w:val="230"/>
        </w:trPr>
        <w:tc>
          <w:tcPr>
            <w:tcW w:w="1416" w:type="dxa"/>
          </w:tcPr>
          <w:p w14:paraId="2E93ED65" w14:textId="77777777" w:rsidR="005D227B" w:rsidRDefault="005D227B" w:rsidP="00AA2DCA">
            <w:pPr>
              <w:pStyle w:val="TableParagraph"/>
              <w:ind w:left="8" w:right="4"/>
              <w:rPr>
                <w:sz w:val="20"/>
              </w:rPr>
            </w:pPr>
            <w:r>
              <w:rPr>
                <w:spacing w:val="-4"/>
                <w:sz w:val="20"/>
              </w:rPr>
              <w:t>INCO</w:t>
            </w:r>
          </w:p>
        </w:tc>
        <w:tc>
          <w:tcPr>
            <w:tcW w:w="990" w:type="dxa"/>
          </w:tcPr>
          <w:p w14:paraId="7C06FBFA" w14:textId="77777777" w:rsidR="005D227B" w:rsidRDefault="005D227B" w:rsidP="00AA2DCA">
            <w:pPr>
              <w:pStyle w:val="TableParagraph"/>
              <w:ind w:left="11"/>
              <w:rPr>
                <w:sz w:val="20"/>
              </w:rPr>
            </w:pPr>
            <w:r>
              <w:rPr>
                <w:spacing w:val="-4"/>
                <w:sz w:val="20"/>
              </w:rPr>
              <w:t>2020</w:t>
            </w:r>
          </w:p>
        </w:tc>
        <w:tc>
          <w:tcPr>
            <w:tcW w:w="1350" w:type="dxa"/>
          </w:tcPr>
          <w:p w14:paraId="32FDA02E" w14:textId="77777777" w:rsidR="005D227B" w:rsidRDefault="005D227B" w:rsidP="00AA2DCA">
            <w:pPr>
              <w:pStyle w:val="TableParagraph"/>
              <w:ind w:left="8" w:right="3"/>
              <w:rPr>
                <w:sz w:val="20"/>
              </w:rPr>
            </w:pPr>
            <w:r>
              <w:rPr>
                <w:spacing w:val="-2"/>
                <w:sz w:val="20"/>
              </w:rPr>
              <w:t>104,491</w:t>
            </w:r>
          </w:p>
        </w:tc>
        <w:tc>
          <w:tcPr>
            <w:tcW w:w="1239" w:type="dxa"/>
          </w:tcPr>
          <w:p w14:paraId="46F6D004" w14:textId="77777777" w:rsidR="005D227B" w:rsidRDefault="005D227B" w:rsidP="00AA2DCA">
            <w:pPr>
              <w:pStyle w:val="TableParagraph"/>
              <w:ind w:left="5" w:right="2"/>
              <w:rPr>
                <w:sz w:val="20"/>
              </w:rPr>
            </w:pPr>
            <w:r>
              <w:rPr>
                <w:spacing w:val="-10"/>
                <w:sz w:val="20"/>
              </w:rPr>
              <w:t>1</w:t>
            </w:r>
          </w:p>
        </w:tc>
        <w:tc>
          <w:tcPr>
            <w:tcW w:w="1443" w:type="dxa"/>
          </w:tcPr>
          <w:p w14:paraId="0596F1FD" w14:textId="77777777" w:rsidR="005D227B" w:rsidRDefault="005D227B" w:rsidP="00AA2DCA">
            <w:pPr>
              <w:pStyle w:val="TableParagraph"/>
              <w:ind w:left="5"/>
              <w:rPr>
                <w:sz w:val="20"/>
              </w:rPr>
            </w:pPr>
            <w:r>
              <w:rPr>
                <w:spacing w:val="-2"/>
                <w:sz w:val="20"/>
              </w:rPr>
              <w:t>6,804</w:t>
            </w:r>
          </w:p>
        </w:tc>
        <w:tc>
          <w:tcPr>
            <w:tcW w:w="1486" w:type="dxa"/>
          </w:tcPr>
          <w:p w14:paraId="0ACE23CC" w14:textId="77777777" w:rsidR="005D227B" w:rsidRDefault="005D227B" w:rsidP="00AA2DCA">
            <w:pPr>
              <w:pStyle w:val="TableParagraph"/>
              <w:ind w:left="3"/>
              <w:rPr>
                <w:sz w:val="20"/>
              </w:rPr>
            </w:pPr>
            <w:r>
              <w:rPr>
                <w:spacing w:val="-2"/>
                <w:sz w:val="20"/>
              </w:rPr>
              <w:t>2,617</w:t>
            </w:r>
          </w:p>
        </w:tc>
      </w:tr>
      <w:tr w:rsidR="005D227B" w14:paraId="06F2F67B" w14:textId="77777777" w:rsidTr="005D227B">
        <w:trPr>
          <w:gridAfter w:val="1"/>
          <w:wAfter w:w="14" w:type="dxa"/>
          <w:trHeight w:val="230"/>
        </w:trPr>
        <w:tc>
          <w:tcPr>
            <w:tcW w:w="1416" w:type="dxa"/>
          </w:tcPr>
          <w:p w14:paraId="2DA7853A" w14:textId="77777777" w:rsidR="005D227B" w:rsidRDefault="005D227B" w:rsidP="00AA2DCA">
            <w:pPr>
              <w:pStyle w:val="TableParagraph"/>
              <w:ind w:left="8" w:right="4"/>
              <w:rPr>
                <w:sz w:val="20"/>
              </w:rPr>
            </w:pPr>
            <w:r>
              <w:rPr>
                <w:spacing w:val="-4"/>
                <w:sz w:val="20"/>
              </w:rPr>
              <w:t>INCO</w:t>
            </w:r>
          </w:p>
        </w:tc>
        <w:tc>
          <w:tcPr>
            <w:tcW w:w="990" w:type="dxa"/>
          </w:tcPr>
          <w:p w14:paraId="0EAED5B2" w14:textId="77777777" w:rsidR="005D227B" w:rsidRDefault="005D227B" w:rsidP="00AA2DCA">
            <w:pPr>
              <w:pStyle w:val="TableParagraph"/>
              <w:ind w:left="11"/>
              <w:rPr>
                <w:sz w:val="20"/>
              </w:rPr>
            </w:pPr>
            <w:r>
              <w:rPr>
                <w:spacing w:val="-4"/>
                <w:sz w:val="20"/>
              </w:rPr>
              <w:t>2021</w:t>
            </w:r>
          </w:p>
        </w:tc>
        <w:tc>
          <w:tcPr>
            <w:tcW w:w="1350" w:type="dxa"/>
          </w:tcPr>
          <w:p w14:paraId="6448B60C" w14:textId="77777777" w:rsidR="005D227B" w:rsidRDefault="005D227B" w:rsidP="00AA2DCA">
            <w:pPr>
              <w:pStyle w:val="TableParagraph"/>
              <w:ind w:left="8" w:right="3"/>
              <w:rPr>
                <w:sz w:val="20"/>
              </w:rPr>
            </w:pPr>
            <w:r>
              <w:rPr>
                <w:spacing w:val="-2"/>
                <w:sz w:val="20"/>
              </w:rPr>
              <w:t>90,526</w:t>
            </w:r>
          </w:p>
        </w:tc>
        <w:tc>
          <w:tcPr>
            <w:tcW w:w="1239" w:type="dxa"/>
          </w:tcPr>
          <w:p w14:paraId="547CE6E4" w14:textId="77777777" w:rsidR="005D227B" w:rsidRDefault="005D227B" w:rsidP="00AA2DCA">
            <w:pPr>
              <w:pStyle w:val="TableParagraph"/>
              <w:ind w:left="5" w:right="2"/>
              <w:rPr>
                <w:sz w:val="20"/>
              </w:rPr>
            </w:pPr>
            <w:r>
              <w:rPr>
                <w:spacing w:val="-10"/>
                <w:sz w:val="20"/>
              </w:rPr>
              <w:t>1</w:t>
            </w:r>
          </w:p>
        </w:tc>
        <w:tc>
          <w:tcPr>
            <w:tcW w:w="1443" w:type="dxa"/>
          </w:tcPr>
          <w:p w14:paraId="56B28E52" w14:textId="77777777" w:rsidR="005D227B" w:rsidRDefault="005D227B" w:rsidP="00AA2DCA">
            <w:pPr>
              <w:pStyle w:val="TableParagraph"/>
              <w:ind w:left="5"/>
              <w:rPr>
                <w:sz w:val="20"/>
              </w:rPr>
            </w:pPr>
            <w:r>
              <w:rPr>
                <w:spacing w:val="-2"/>
                <w:sz w:val="20"/>
              </w:rPr>
              <w:t>6,803</w:t>
            </w:r>
          </w:p>
        </w:tc>
        <w:tc>
          <w:tcPr>
            <w:tcW w:w="1486" w:type="dxa"/>
          </w:tcPr>
          <w:p w14:paraId="1B0AC34C" w14:textId="77777777" w:rsidR="005D227B" w:rsidRDefault="005D227B" w:rsidP="00AA2DCA">
            <w:pPr>
              <w:pStyle w:val="TableParagraph"/>
              <w:ind w:left="3"/>
              <w:rPr>
                <w:sz w:val="20"/>
              </w:rPr>
            </w:pPr>
            <w:r>
              <w:rPr>
                <w:spacing w:val="-2"/>
                <w:sz w:val="20"/>
              </w:rPr>
              <w:t>2,572</w:t>
            </w:r>
          </w:p>
        </w:tc>
      </w:tr>
      <w:tr w:rsidR="005D227B" w14:paraId="3978907D" w14:textId="77777777" w:rsidTr="005D227B">
        <w:trPr>
          <w:gridAfter w:val="1"/>
          <w:wAfter w:w="14" w:type="dxa"/>
          <w:trHeight w:val="230"/>
        </w:trPr>
        <w:tc>
          <w:tcPr>
            <w:tcW w:w="1416" w:type="dxa"/>
          </w:tcPr>
          <w:p w14:paraId="31E6852E" w14:textId="77777777" w:rsidR="005D227B" w:rsidRDefault="005D227B" w:rsidP="00AA2DCA">
            <w:pPr>
              <w:pStyle w:val="TableParagraph"/>
              <w:ind w:left="8" w:right="4"/>
              <w:rPr>
                <w:sz w:val="20"/>
              </w:rPr>
            </w:pPr>
            <w:r>
              <w:rPr>
                <w:spacing w:val="-4"/>
                <w:sz w:val="20"/>
              </w:rPr>
              <w:t>INCO</w:t>
            </w:r>
          </w:p>
        </w:tc>
        <w:tc>
          <w:tcPr>
            <w:tcW w:w="990" w:type="dxa"/>
          </w:tcPr>
          <w:p w14:paraId="73900DE6" w14:textId="77777777" w:rsidR="005D227B" w:rsidRDefault="005D227B" w:rsidP="00AA2DCA">
            <w:pPr>
              <w:pStyle w:val="TableParagraph"/>
              <w:ind w:left="11"/>
              <w:rPr>
                <w:sz w:val="20"/>
              </w:rPr>
            </w:pPr>
            <w:r>
              <w:rPr>
                <w:spacing w:val="-4"/>
                <w:sz w:val="20"/>
              </w:rPr>
              <w:t>2022</w:t>
            </w:r>
          </w:p>
        </w:tc>
        <w:tc>
          <w:tcPr>
            <w:tcW w:w="1350" w:type="dxa"/>
          </w:tcPr>
          <w:p w14:paraId="787228BD" w14:textId="77777777" w:rsidR="005D227B" w:rsidRDefault="005D227B" w:rsidP="00AA2DCA">
            <w:pPr>
              <w:pStyle w:val="TableParagraph"/>
              <w:ind w:left="8" w:right="3"/>
              <w:rPr>
                <w:sz w:val="20"/>
              </w:rPr>
            </w:pPr>
            <w:r>
              <w:rPr>
                <w:spacing w:val="-2"/>
                <w:sz w:val="20"/>
              </w:rPr>
              <w:t>87,766</w:t>
            </w:r>
          </w:p>
        </w:tc>
        <w:tc>
          <w:tcPr>
            <w:tcW w:w="1239" w:type="dxa"/>
          </w:tcPr>
          <w:p w14:paraId="4E91C1FC" w14:textId="77777777" w:rsidR="005D227B" w:rsidRDefault="005D227B" w:rsidP="00AA2DCA">
            <w:pPr>
              <w:pStyle w:val="TableParagraph"/>
              <w:ind w:left="5" w:right="2"/>
              <w:rPr>
                <w:sz w:val="20"/>
              </w:rPr>
            </w:pPr>
            <w:r>
              <w:rPr>
                <w:spacing w:val="-10"/>
                <w:sz w:val="20"/>
              </w:rPr>
              <w:t>1</w:t>
            </w:r>
          </w:p>
        </w:tc>
        <w:tc>
          <w:tcPr>
            <w:tcW w:w="1443" w:type="dxa"/>
          </w:tcPr>
          <w:p w14:paraId="48CBCCF8" w14:textId="77777777" w:rsidR="005D227B" w:rsidRDefault="005D227B" w:rsidP="00AA2DCA">
            <w:pPr>
              <w:pStyle w:val="TableParagraph"/>
              <w:ind w:left="5"/>
              <w:rPr>
                <w:sz w:val="20"/>
              </w:rPr>
            </w:pPr>
            <w:r>
              <w:rPr>
                <w:spacing w:val="-2"/>
                <w:sz w:val="20"/>
              </w:rPr>
              <w:t>6,802</w:t>
            </w:r>
          </w:p>
        </w:tc>
        <w:tc>
          <w:tcPr>
            <w:tcW w:w="1486" w:type="dxa"/>
          </w:tcPr>
          <w:p w14:paraId="4D831990" w14:textId="77777777" w:rsidR="005D227B" w:rsidRDefault="005D227B" w:rsidP="00AA2DCA">
            <w:pPr>
              <w:pStyle w:val="TableParagraph"/>
              <w:ind w:left="3"/>
              <w:rPr>
                <w:sz w:val="20"/>
              </w:rPr>
            </w:pPr>
            <w:r>
              <w:rPr>
                <w:spacing w:val="-2"/>
                <w:sz w:val="20"/>
              </w:rPr>
              <w:t>2,556</w:t>
            </w:r>
          </w:p>
        </w:tc>
      </w:tr>
      <w:tr w:rsidR="005D227B" w14:paraId="44B234FE" w14:textId="77777777" w:rsidTr="005D227B">
        <w:trPr>
          <w:gridAfter w:val="1"/>
          <w:wAfter w:w="14" w:type="dxa"/>
          <w:trHeight w:val="230"/>
        </w:trPr>
        <w:tc>
          <w:tcPr>
            <w:tcW w:w="1416" w:type="dxa"/>
          </w:tcPr>
          <w:p w14:paraId="614BE9D1" w14:textId="77777777" w:rsidR="005D227B" w:rsidRDefault="005D227B" w:rsidP="00AA2DCA">
            <w:pPr>
              <w:pStyle w:val="TableParagraph"/>
              <w:ind w:left="8" w:right="4"/>
              <w:rPr>
                <w:sz w:val="20"/>
              </w:rPr>
            </w:pPr>
            <w:r>
              <w:rPr>
                <w:spacing w:val="-4"/>
                <w:sz w:val="20"/>
              </w:rPr>
              <w:t>INCO</w:t>
            </w:r>
          </w:p>
        </w:tc>
        <w:tc>
          <w:tcPr>
            <w:tcW w:w="990" w:type="dxa"/>
          </w:tcPr>
          <w:p w14:paraId="3855F209" w14:textId="77777777" w:rsidR="005D227B" w:rsidRDefault="005D227B" w:rsidP="00AA2DCA">
            <w:pPr>
              <w:pStyle w:val="TableParagraph"/>
              <w:ind w:left="11"/>
              <w:rPr>
                <w:sz w:val="20"/>
              </w:rPr>
            </w:pPr>
            <w:r>
              <w:rPr>
                <w:spacing w:val="-4"/>
                <w:sz w:val="20"/>
              </w:rPr>
              <w:t>2023</w:t>
            </w:r>
          </w:p>
        </w:tc>
        <w:tc>
          <w:tcPr>
            <w:tcW w:w="1350" w:type="dxa"/>
          </w:tcPr>
          <w:p w14:paraId="54330774" w14:textId="77777777" w:rsidR="005D227B" w:rsidRDefault="005D227B" w:rsidP="00AA2DCA">
            <w:pPr>
              <w:pStyle w:val="TableParagraph"/>
              <w:ind w:left="8" w:right="3"/>
              <w:rPr>
                <w:sz w:val="20"/>
              </w:rPr>
            </w:pPr>
            <w:r>
              <w:rPr>
                <w:spacing w:val="-2"/>
                <w:sz w:val="20"/>
              </w:rPr>
              <w:t>85,547</w:t>
            </w:r>
          </w:p>
        </w:tc>
        <w:tc>
          <w:tcPr>
            <w:tcW w:w="1239" w:type="dxa"/>
          </w:tcPr>
          <w:p w14:paraId="44B1D238" w14:textId="77777777" w:rsidR="005D227B" w:rsidRDefault="005D227B" w:rsidP="00AA2DCA">
            <w:pPr>
              <w:pStyle w:val="TableParagraph"/>
              <w:ind w:left="5" w:right="2"/>
              <w:rPr>
                <w:sz w:val="20"/>
              </w:rPr>
            </w:pPr>
            <w:r>
              <w:rPr>
                <w:spacing w:val="-10"/>
                <w:sz w:val="20"/>
              </w:rPr>
              <w:t>1</w:t>
            </w:r>
          </w:p>
        </w:tc>
        <w:tc>
          <w:tcPr>
            <w:tcW w:w="1443" w:type="dxa"/>
          </w:tcPr>
          <w:p w14:paraId="74DA8974" w14:textId="77777777" w:rsidR="005D227B" w:rsidRDefault="005D227B" w:rsidP="00AA2DCA">
            <w:pPr>
              <w:pStyle w:val="TableParagraph"/>
              <w:ind w:left="5"/>
              <w:rPr>
                <w:sz w:val="20"/>
              </w:rPr>
            </w:pPr>
            <w:r>
              <w:rPr>
                <w:spacing w:val="-2"/>
                <w:sz w:val="20"/>
              </w:rPr>
              <w:t>6,802</w:t>
            </w:r>
          </w:p>
        </w:tc>
        <w:tc>
          <w:tcPr>
            <w:tcW w:w="1486" w:type="dxa"/>
          </w:tcPr>
          <w:p w14:paraId="7ED8228B" w14:textId="77777777" w:rsidR="005D227B" w:rsidRDefault="005D227B" w:rsidP="00AA2DCA">
            <w:pPr>
              <w:pStyle w:val="TableParagraph"/>
              <w:ind w:left="3"/>
              <w:rPr>
                <w:sz w:val="20"/>
              </w:rPr>
            </w:pPr>
            <w:r>
              <w:rPr>
                <w:spacing w:val="-2"/>
                <w:sz w:val="20"/>
              </w:rPr>
              <w:t>2,570</w:t>
            </w:r>
          </w:p>
        </w:tc>
      </w:tr>
      <w:tr w:rsidR="005D227B" w14:paraId="19B0BCCA" w14:textId="77777777" w:rsidTr="005D227B">
        <w:trPr>
          <w:gridAfter w:val="1"/>
          <w:wAfter w:w="14" w:type="dxa"/>
          <w:trHeight w:val="230"/>
        </w:trPr>
        <w:tc>
          <w:tcPr>
            <w:tcW w:w="1416" w:type="dxa"/>
          </w:tcPr>
          <w:p w14:paraId="03A7CFEA" w14:textId="77777777" w:rsidR="005D227B" w:rsidRDefault="005D227B" w:rsidP="00AA2DCA">
            <w:pPr>
              <w:pStyle w:val="TableParagraph"/>
              <w:ind w:left="8" w:right="4"/>
              <w:rPr>
                <w:sz w:val="20"/>
              </w:rPr>
            </w:pPr>
            <w:r>
              <w:rPr>
                <w:spacing w:val="-4"/>
                <w:sz w:val="20"/>
              </w:rPr>
              <w:t>CITA</w:t>
            </w:r>
          </w:p>
        </w:tc>
        <w:tc>
          <w:tcPr>
            <w:tcW w:w="990" w:type="dxa"/>
          </w:tcPr>
          <w:p w14:paraId="57DFFD1A" w14:textId="77777777" w:rsidR="005D227B" w:rsidRDefault="005D227B" w:rsidP="00AA2DCA">
            <w:pPr>
              <w:pStyle w:val="TableParagraph"/>
              <w:ind w:left="11"/>
              <w:rPr>
                <w:sz w:val="20"/>
              </w:rPr>
            </w:pPr>
            <w:r>
              <w:rPr>
                <w:spacing w:val="-4"/>
                <w:sz w:val="20"/>
              </w:rPr>
              <w:t>2019</w:t>
            </w:r>
          </w:p>
        </w:tc>
        <w:tc>
          <w:tcPr>
            <w:tcW w:w="1350" w:type="dxa"/>
          </w:tcPr>
          <w:p w14:paraId="46FDB805" w14:textId="77777777" w:rsidR="005D227B" w:rsidRDefault="005D227B" w:rsidP="00AA2DCA">
            <w:pPr>
              <w:pStyle w:val="TableParagraph"/>
              <w:ind w:left="8" w:right="3"/>
              <w:rPr>
                <w:sz w:val="20"/>
              </w:rPr>
            </w:pPr>
            <w:r>
              <w:rPr>
                <w:spacing w:val="-2"/>
                <w:sz w:val="20"/>
              </w:rPr>
              <w:t>27,144</w:t>
            </w:r>
          </w:p>
        </w:tc>
        <w:tc>
          <w:tcPr>
            <w:tcW w:w="1239" w:type="dxa"/>
          </w:tcPr>
          <w:p w14:paraId="0E896F09" w14:textId="77777777" w:rsidR="005D227B" w:rsidRDefault="005D227B" w:rsidP="00AA2DCA">
            <w:pPr>
              <w:pStyle w:val="TableParagraph"/>
              <w:ind w:left="5" w:right="2"/>
              <w:rPr>
                <w:sz w:val="20"/>
              </w:rPr>
            </w:pPr>
            <w:r>
              <w:rPr>
                <w:spacing w:val="-10"/>
                <w:sz w:val="20"/>
              </w:rPr>
              <w:t>1</w:t>
            </w:r>
          </w:p>
        </w:tc>
        <w:tc>
          <w:tcPr>
            <w:tcW w:w="1443" w:type="dxa"/>
          </w:tcPr>
          <w:p w14:paraId="4975703B" w14:textId="77777777" w:rsidR="005D227B" w:rsidRDefault="005D227B" w:rsidP="00AA2DCA">
            <w:pPr>
              <w:pStyle w:val="TableParagraph"/>
              <w:ind w:left="5"/>
              <w:rPr>
                <w:sz w:val="20"/>
              </w:rPr>
            </w:pPr>
            <w:r>
              <w:rPr>
                <w:spacing w:val="-2"/>
                <w:sz w:val="20"/>
              </w:rPr>
              <w:t>1,493</w:t>
            </w:r>
          </w:p>
        </w:tc>
        <w:tc>
          <w:tcPr>
            <w:tcW w:w="1486" w:type="dxa"/>
          </w:tcPr>
          <w:p w14:paraId="395F579C" w14:textId="77777777" w:rsidR="005D227B" w:rsidRDefault="005D227B" w:rsidP="00AA2DCA">
            <w:pPr>
              <w:pStyle w:val="TableParagraph"/>
              <w:ind w:left="3"/>
              <w:rPr>
                <w:sz w:val="20"/>
              </w:rPr>
            </w:pPr>
            <w:r>
              <w:rPr>
                <w:spacing w:val="-2"/>
                <w:sz w:val="20"/>
              </w:rPr>
              <w:t>0,575</w:t>
            </w:r>
          </w:p>
        </w:tc>
      </w:tr>
      <w:tr w:rsidR="005D227B" w14:paraId="01A03588" w14:textId="77777777" w:rsidTr="005D227B">
        <w:trPr>
          <w:gridAfter w:val="1"/>
          <w:wAfter w:w="14" w:type="dxa"/>
          <w:trHeight w:val="230"/>
        </w:trPr>
        <w:tc>
          <w:tcPr>
            <w:tcW w:w="1416" w:type="dxa"/>
          </w:tcPr>
          <w:p w14:paraId="2C473EF1" w14:textId="77777777" w:rsidR="005D227B" w:rsidRDefault="005D227B" w:rsidP="00AA2DCA">
            <w:pPr>
              <w:pStyle w:val="TableParagraph"/>
              <w:ind w:left="8" w:right="4"/>
              <w:rPr>
                <w:sz w:val="20"/>
              </w:rPr>
            </w:pPr>
            <w:r>
              <w:rPr>
                <w:spacing w:val="-4"/>
                <w:sz w:val="20"/>
              </w:rPr>
              <w:t>CITA</w:t>
            </w:r>
          </w:p>
        </w:tc>
        <w:tc>
          <w:tcPr>
            <w:tcW w:w="990" w:type="dxa"/>
          </w:tcPr>
          <w:p w14:paraId="444667CF" w14:textId="77777777" w:rsidR="005D227B" w:rsidRDefault="005D227B" w:rsidP="00AA2DCA">
            <w:pPr>
              <w:pStyle w:val="TableParagraph"/>
              <w:ind w:left="11"/>
              <w:rPr>
                <w:sz w:val="20"/>
              </w:rPr>
            </w:pPr>
            <w:r>
              <w:rPr>
                <w:spacing w:val="-4"/>
                <w:sz w:val="20"/>
              </w:rPr>
              <w:t>2020</w:t>
            </w:r>
          </w:p>
        </w:tc>
        <w:tc>
          <w:tcPr>
            <w:tcW w:w="1350" w:type="dxa"/>
          </w:tcPr>
          <w:p w14:paraId="5C095C3F" w14:textId="77777777" w:rsidR="005D227B" w:rsidRDefault="005D227B" w:rsidP="00AA2DCA">
            <w:pPr>
              <w:pStyle w:val="TableParagraph"/>
              <w:ind w:left="8" w:right="3"/>
              <w:rPr>
                <w:sz w:val="20"/>
              </w:rPr>
            </w:pPr>
            <w:r>
              <w:rPr>
                <w:spacing w:val="-2"/>
                <w:sz w:val="20"/>
              </w:rPr>
              <w:t>52,394</w:t>
            </w:r>
          </w:p>
        </w:tc>
        <w:tc>
          <w:tcPr>
            <w:tcW w:w="1239" w:type="dxa"/>
          </w:tcPr>
          <w:p w14:paraId="6E24B3E0" w14:textId="77777777" w:rsidR="005D227B" w:rsidRDefault="005D227B" w:rsidP="00AA2DCA">
            <w:pPr>
              <w:pStyle w:val="TableParagraph"/>
              <w:ind w:left="5" w:right="2"/>
              <w:rPr>
                <w:sz w:val="20"/>
              </w:rPr>
            </w:pPr>
            <w:r>
              <w:rPr>
                <w:spacing w:val="-10"/>
                <w:sz w:val="20"/>
              </w:rPr>
              <w:t>1</w:t>
            </w:r>
          </w:p>
        </w:tc>
        <w:tc>
          <w:tcPr>
            <w:tcW w:w="1443" w:type="dxa"/>
          </w:tcPr>
          <w:p w14:paraId="11159429" w14:textId="77777777" w:rsidR="005D227B" w:rsidRDefault="005D227B" w:rsidP="00AA2DCA">
            <w:pPr>
              <w:pStyle w:val="TableParagraph"/>
              <w:ind w:left="5"/>
              <w:rPr>
                <w:sz w:val="20"/>
              </w:rPr>
            </w:pPr>
            <w:r>
              <w:rPr>
                <w:spacing w:val="-2"/>
                <w:sz w:val="20"/>
              </w:rPr>
              <w:t>1,782</w:t>
            </w:r>
          </w:p>
        </w:tc>
        <w:tc>
          <w:tcPr>
            <w:tcW w:w="1486" w:type="dxa"/>
          </w:tcPr>
          <w:p w14:paraId="03E19F12" w14:textId="77777777" w:rsidR="005D227B" w:rsidRDefault="005D227B" w:rsidP="00AA2DCA">
            <w:pPr>
              <w:pStyle w:val="TableParagraph"/>
              <w:ind w:left="3"/>
              <w:rPr>
                <w:sz w:val="20"/>
              </w:rPr>
            </w:pPr>
            <w:r>
              <w:rPr>
                <w:spacing w:val="-2"/>
                <w:sz w:val="20"/>
              </w:rPr>
              <w:t>0,659</w:t>
            </w:r>
          </w:p>
        </w:tc>
      </w:tr>
      <w:tr w:rsidR="005D227B" w14:paraId="06037400" w14:textId="77777777" w:rsidTr="005D227B">
        <w:trPr>
          <w:gridAfter w:val="1"/>
          <w:wAfter w:w="14" w:type="dxa"/>
          <w:trHeight w:val="230"/>
        </w:trPr>
        <w:tc>
          <w:tcPr>
            <w:tcW w:w="1416" w:type="dxa"/>
          </w:tcPr>
          <w:p w14:paraId="7A325A86" w14:textId="77777777" w:rsidR="005D227B" w:rsidRDefault="005D227B" w:rsidP="00AA2DCA">
            <w:pPr>
              <w:pStyle w:val="TableParagraph"/>
              <w:ind w:left="8" w:right="4"/>
              <w:rPr>
                <w:sz w:val="20"/>
              </w:rPr>
            </w:pPr>
            <w:r>
              <w:rPr>
                <w:spacing w:val="-4"/>
                <w:sz w:val="20"/>
              </w:rPr>
              <w:t>CITA</w:t>
            </w:r>
          </w:p>
        </w:tc>
        <w:tc>
          <w:tcPr>
            <w:tcW w:w="990" w:type="dxa"/>
          </w:tcPr>
          <w:p w14:paraId="78C7C8C1" w14:textId="77777777" w:rsidR="005D227B" w:rsidRDefault="005D227B" w:rsidP="00AA2DCA">
            <w:pPr>
              <w:pStyle w:val="TableParagraph"/>
              <w:ind w:left="11"/>
              <w:rPr>
                <w:sz w:val="20"/>
              </w:rPr>
            </w:pPr>
            <w:r>
              <w:rPr>
                <w:spacing w:val="-4"/>
                <w:sz w:val="20"/>
              </w:rPr>
              <w:t>2021</w:t>
            </w:r>
          </w:p>
        </w:tc>
        <w:tc>
          <w:tcPr>
            <w:tcW w:w="1350" w:type="dxa"/>
          </w:tcPr>
          <w:p w14:paraId="236D8615" w14:textId="77777777" w:rsidR="005D227B" w:rsidRDefault="005D227B" w:rsidP="00AA2DCA">
            <w:pPr>
              <w:pStyle w:val="TableParagraph"/>
              <w:ind w:left="8" w:right="3"/>
              <w:rPr>
                <w:sz w:val="20"/>
              </w:rPr>
            </w:pPr>
            <w:r>
              <w:rPr>
                <w:spacing w:val="-2"/>
                <w:sz w:val="20"/>
              </w:rPr>
              <w:t>56,281</w:t>
            </w:r>
          </w:p>
        </w:tc>
        <w:tc>
          <w:tcPr>
            <w:tcW w:w="1239" w:type="dxa"/>
          </w:tcPr>
          <w:p w14:paraId="3BBD91BF" w14:textId="77777777" w:rsidR="005D227B" w:rsidRDefault="005D227B" w:rsidP="00AA2DCA">
            <w:pPr>
              <w:pStyle w:val="TableParagraph"/>
              <w:ind w:left="5" w:right="2"/>
              <w:rPr>
                <w:sz w:val="20"/>
              </w:rPr>
            </w:pPr>
            <w:r>
              <w:rPr>
                <w:spacing w:val="-10"/>
                <w:sz w:val="20"/>
              </w:rPr>
              <w:t>1</w:t>
            </w:r>
          </w:p>
        </w:tc>
        <w:tc>
          <w:tcPr>
            <w:tcW w:w="1443" w:type="dxa"/>
          </w:tcPr>
          <w:p w14:paraId="728D161D" w14:textId="77777777" w:rsidR="005D227B" w:rsidRDefault="005D227B" w:rsidP="00AA2DCA">
            <w:pPr>
              <w:pStyle w:val="TableParagraph"/>
              <w:ind w:left="5"/>
              <w:rPr>
                <w:sz w:val="20"/>
              </w:rPr>
            </w:pPr>
            <w:r>
              <w:rPr>
                <w:spacing w:val="-2"/>
                <w:sz w:val="20"/>
              </w:rPr>
              <w:t>3,626</w:t>
            </w:r>
          </w:p>
        </w:tc>
        <w:tc>
          <w:tcPr>
            <w:tcW w:w="1486" w:type="dxa"/>
          </w:tcPr>
          <w:p w14:paraId="29964C8D" w14:textId="77777777" w:rsidR="005D227B" w:rsidRDefault="005D227B" w:rsidP="00AA2DCA">
            <w:pPr>
              <w:pStyle w:val="TableParagraph"/>
              <w:ind w:left="3"/>
              <w:rPr>
                <w:sz w:val="20"/>
              </w:rPr>
            </w:pPr>
            <w:r>
              <w:rPr>
                <w:spacing w:val="-2"/>
                <w:sz w:val="20"/>
              </w:rPr>
              <w:t>1,351</w:t>
            </w:r>
          </w:p>
        </w:tc>
      </w:tr>
      <w:tr w:rsidR="005D227B" w14:paraId="4177CBBF" w14:textId="77777777" w:rsidTr="005D227B">
        <w:trPr>
          <w:gridAfter w:val="1"/>
          <w:wAfter w:w="14" w:type="dxa"/>
          <w:trHeight w:val="230"/>
        </w:trPr>
        <w:tc>
          <w:tcPr>
            <w:tcW w:w="1416" w:type="dxa"/>
          </w:tcPr>
          <w:p w14:paraId="4D85CF02" w14:textId="77777777" w:rsidR="005D227B" w:rsidRDefault="005D227B" w:rsidP="00AA2DCA">
            <w:pPr>
              <w:pStyle w:val="TableParagraph"/>
              <w:ind w:left="8" w:right="4"/>
              <w:rPr>
                <w:sz w:val="20"/>
              </w:rPr>
            </w:pPr>
            <w:r>
              <w:rPr>
                <w:spacing w:val="-4"/>
                <w:sz w:val="20"/>
              </w:rPr>
              <w:t>CITA</w:t>
            </w:r>
          </w:p>
        </w:tc>
        <w:tc>
          <w:tcPr>
            <w:tcW w:w="990" w:type="dxa"/>
          </w:tcPr>
          <w:p w14:paraId="2163639C" w14:textId="77777777" w:rsidR="005D227B" w:rsidRDefault="005D227B" w:rsidP="00AA2DCA">
            <w:pPr>
              <w:pStyle w:val="TableParagraph"/>
              <w:ind w:left="11"/>
              <w:rPr>
                <w:sz w:val="20"/>
              </w:rPr>
            </w:pPr>
            <w:r>
              <w:rPr>
                <w:spacing w:val="-4"/>
                <w:sz w:val="20"/>
              </w:rPr>
              <w:t>2022</w:t>
            </w:r>
          </w:p>
        </w:tc>
        <w:tc>
          <w:tcPr>
            <w:tcW w:w="1350" w:type="dxa"/>
          </w:tcPr>
          <w:p w14:paraId="7CF11004" w14:textId="77777777" w:rsidR="005D227B" w:rsidRDefault="005D227B" w:rsidP="00AA2DCA">
            <w:pPr>
              <w:pStyle w:val="TableParagraph"/>
              <w:ind w:left="8" w:right="3"/>
              <w:rPr>
                <w:sz w:val="20"/>
              </w:rPr>
            </w:pPr>
            <w:r>
              <w:rPr>
                <w:spacing w:val="-2"/>
                <w:sz w:val="20"/>
              </w:rPr>
              <w:t>144,266</w:t>
            </w:r>
          </w:p>
        </w:tc>
        <w:tc>
          <w:tcPr>
            <w:tcW w:w="1239" w:type="dxa"/>
          </w:tcPr>
          <w:p w14:paraId="47005A12" w14:textId="77777777" w:rsidR="005D227B" w:rsidRDefault="005D227B" w:rsidP="00AA2DCA">
            <w:pPr>
              <w:pStyle w:val="TableParagraph"/>
              <w:ind w:left="5" w:right="2"/>
              <w:rPr>
                <w:sz w:val="20"/>
              </w:rPr>
            </w:pPr>
            <w:r>
              <w:rPr>
                <w:spacing w:val="-10"/>
                <w:sz w:val="20"/>
              </w:rPr>
              <w:t>1</w:t>
            </w:r>
          </w:p>
        </w:tc>
        <w:tc>
          <w:tcPr>
            <w:tcW w:w="1443" w:type="dxa"/>
          </w:tcPr>
          <w:p w14:paraId="738C3EAD" w14:textId="77777777" w:rsidR="005D227B" w:rsidRDefault="005D227B" w:rsidP="00AA2DCA">
            <w:pPr>
              <w:pStyle w:val="TableParagraph"/>
              <w:ind w:left="5" w:right="3"/>
              <w:rPr>
                <w:sz w:val="20"/>
              </w:rPr>
            </w:pPr>
            <w:r>
              <w:rPr>
                <w:spacing w:val="-2"/>
                <w:sz w:val="20"/>
              </w:rPr>
              <w:t>19,356</w:t>
            </w:r>
          </w:p>
        </w:tc>
        <w:tc>
          <w:tcPr>
            <w:tcW w:w="1486" w:type="dxa"/>
          </w:tcPr>
          <w:p w14:paraId="664D6064" w14:textId="77777777" w:rsidR="005D227B" w:rsidRDefault="005D227B" w:rsidP="00AA2DCA">
            <w:pPr>
              <w:pStyle w:val="TableParagraph"/>
              <w:ind w:left="3"/>
              <w:rPr>
                <w:sz w:val="20"/>
              </w:rPr>
            </w:pPr>
            <w:r>
              <w:rPr>
                <w:spacing w:val="-2"/>
                <w:sz w:val="20"/>
              </w:rPr>
              <w:t>3,562</w:t>
            </w:r>
          </w:p>
        </w:tc>
      </w:tr>
      <w:tr w:rsidR="005D227B" w14:paraId="178E6616" w14:textId="77777777" w:rsidTr="005D227B">
        <w:trPr>
          <w:gridAfter w:val="1"/>
          <w:wAfter w:w="14" w:type="dxa"/>
          <w:trHeight w:val="230"/>
        </w:trPr>
        <w:tc>
          <w:tcPr>
            <w:tcW w:w="1416" w:type="dxa"/>
          </w:tcPr>
          <w:p w14:paraId="2BD03C0C" w14:textId="77777777" w:rsidR="005D227B" w:rsidRDefault="005D227B" w:rsidP="00AA2DCA">
            <w:pPr>
              <w:pStyle w:val="TableParagraph"/>
              <w:ind w:left="8" w:right="4"/>
              <w:rPr>
                <w:sz w:val="20"/>
              </w:rPr>
            </w:pPr>
            <w:r>
              <w:rPr>
                <w:spacing w:val="-4"/>
                <w:sz w:val="20"/>
              </w:rPr>
              <w:t>CITA</w:t>
            </w:r>
          </w:p>
        </w:tc>
        <w:tc>
          <w:tcPr>
            <w:tcW w:w="990" w:type="dxa"/>
          </w:tcPr>
          <w:p w14:paraId="6E9C7425" w14:textId="77777777" w:rsidR="005D227B" w:rsidRDefault="005D227B" w:rsidP="00AA2DCA">
            <w:pPr>
              <w:pStyle w:val="TableParagraph"/>
              <w:ind w:left="11"/>
              <w:rPr>
                <w:sz w:val="20"/>
              </w:rPr>
            </w:pPr>
            <w:r>
              <w:rPr>
                <w:spacing w:val="-4"/>
                <w:sz w:val="20"/>
              </w:rPr>
              <w:t>2023</w:t>
            </w:r>
          </w:p>
        </w:tc>
        <w:tc>
          <w:tcPr>
            <w:tcW w:w="1350" w:type="dxa"/>
          </w:tcPr>
          <w:p w14:paraId="03209CD7" w14:textId="77777777" w:rsidR="005D227B" w:rsidRDefault="005D227B" w:rsidP="00AA2DCA">
            <w:pPr>
              <w:pStyle w:val="TableParagraph"/>
              <w:ind w:left="8" w:right="3"/>
              <w:rPr>
                <w:sz w:val="20"/>
              </w:rPr>
            </w:pPr>
            <w:r>
              <w:rPr>
                <w:spacing w:val="-2"/>
                <w:sz w:val="20"/>
              </w:rPr>
              <w:t>86,346</w:t>
            </w:r>
          </w:p>
        </w:tc>
        <w:tc>
          <w:tcPr>
            <w:tcW w:w="1239" w:type="dxa"/>
          </w:tcPr>
          <w:p w14:paraId="152D9F14" w14:textId="77777777" w:rsidR="005D227B" w:rsidRDefault="005D227B" w:rsidP="00AA2DCA">
            <w:pPr>
              <w:pStyle w:val="TableParagraph"/>
              <w:ind w:left="5" w:right="2"/>
              <w:rPr>
                <w:sz w:val="20"/>
              </w:rPr>
            </w:pPr>
            <w:r>
              <w:rPr>
                <w:spacing w:val="-10"/>
                <w:sz w:val="20"/>
              </w:rPr>
              <w:t>1</w:t>
            </w:r>
          </w:p>
        </w:tc>
        <w:tc>
          <w:tcPr>
            <w:tcW w:w="1443" w:type="dxa"/>
          </w:tcPr>
          <w:p w14:paraId="123C73E0" w14:textId="77777777" w:rsidR="005D227B" w:rsidRDefault="005D227B" w:rsidP="00AA2DCA">
            <w:pPr>
              <w:pStyle w:val="TableParagraph"/>
              <w:ind w:left="5"/>
              <w:rPr>
                <w:sz w:val="20"/>
              </w:rPr>
            </w:pPr>
            <w:r>
              <w:rPr>
                <w:spacing w:val="-2"/>
                <w:sz w:val="20"/>
              </w:rPr>
              <w:t>6,801</w:t>
            </w:r>
          </w:p>
        </w:tc>
        <w:tc>
          <w:tcPr>
            <w:tcW w:w="1486" w:type="dxa"/>
          </w:tcPr>
          <w:p w14:paraId="343605EF" w14:textId="77777777" w:rsidR="005D227B" w:rsidRDefault="005D227B" w:rsidP="00AA2DCA">
            <w:pPr>
              <w:pStyle w:val="TableParagraph"/>
              <w:ind w:left="3"/>
              <w:rPr>
                <w:sz w:val="20"/>
              </w:rPr>
            </w:pPr>
            <w:r>
              <w:rPr>
                <w:spacing w:val="-2"/>
                <w:sz w:val="20"/>
              </w:rPr>
              <w:t>2,576</w:t>
            </w:r>
          </w:p>
        </w:tc>
      </w:tr>
      <w:tr w:rsidR="005D227B" w14:paraId="5E2CFE3D" w14:textId="77777777" w:rsidTr="005D227B">
        <w:trPr>
          <w:gridAfter w:val="1"/>
          <w:wAfter w:w="14" w:type="dxa"/>
          <w:trHeight w:val="230"/>
        </w:trPr>
        <w:tc>
          <w:tcPr>
            <w:tcW w:w="1416" w:type="dxa"/>
          </w:tcPr>
          <w:p w14:paraId="4CEF1FAD" w14:textId="77777777" w:rsidR="005D227B" w:rsidRDefault="005D227B" w:rsidP="00AA2DCA">
            <w:pPr>
              <w:pStyle w:val="TableParagraph"/>
              <w:ind w:left="8" w:right="2"/>
              <w:rPr>
                <w:sz w:val="20"/>
              </w:rPr>
            </w:pPr>
            <w:r>
              <w:rPr>
                <w:spacing w:val="-4"/>
                <w:sz w:val="20"/>
              </w:rPr>
              <w:t>IFSH</w:t>
            </w:r>
          </w:p>
        </w:tc>
        <w:tc>
          <w:tcPr>
            <w:tcW w:w="990" w:type="dxa"/>
          </w:tcPr>
          <w:p w14:paraId="0C9F06D8" w14:textId="77777777" w:rsidR="005D227B" w:rsidRDefault="005D227B" w:rsidP="00AA2DCA">
            <w:pPr>
              <w:pStyle w:val="TableParagraph"/>
              <w:ind w:left="11"/>
              <w:rPr>
                <w:sz w:val="20"/>
              </w:rPr>
            </w:pPr>
            <w:r>
              <w:rPr>
                <w:spacing w:val="-4"/>
                <w:sz w:val="20"/>
              </w:rPr>
              <w:t>2019</w:t>
            </w:r>
          </w:p>
        </w:tc>
        <w:tc>
          <w:tcPr>
            <w:tcW w:w="1350" w:type="dxa"/>
          </w:tcPr>
          <w:p w14:paraId="4BD63B86" w14:textId="77777777" w:rsidR="005D227B" w:rsidRDefault="005D227B" w:rsidP="00AA2DCA">
            <w:pPr>
              <w:pStyle w:val="TableParagraph"/>
              <w:ind w:left="8" w:right="3"/>
              <w:rPr>
                <w:sz w:val="20"/>
              </w:rPr>
            </w:pPr>
            <w:r>
              <w:rPr>
                <w:spacing w:val="-2"/>
                <w:sz w:val="20"/>
              </w:rPr>
              <w:t>40,750</w:t>
            </w:r>
          </w:p>
        </w:tc>
        <w:tc>
          <w:tcPr>
            <w:tcW w:w="1239" w:type="dxa"/>
          </w:tcPr>
          <w:p w14:paraId="74B66037" w14:textId="77777777" w:rsidR="005D227B" w:rsidRDefault="005D227B" w:rsidP="00AA2DCA">
            <w:pPr>
              <w:pStyle w:val="TableParagraph"/>
              <w:ind w:left="5" w:right="2"/>
              <w:rPr>
                <w:sz w:val="20"/>
              </w:rPr>
            </w:pPr>
            <w:r>
              <w:rPr>
                <w:spacing w:val="-10"/>
                <w:sz w:val="20"/>
              </w:rPr>
              <w:t>1</w:t>
            </w:r>
          </w:p>
        </w:tc>
        <w:tc>
          <w:tcPr>
            <w:tcW w:w="1443" w:type="dxa"/>
          </w:tcPr>
          <w:p w14:paraId="13960456" w14:textId="77777777" w:rsidR="005D227B" w:rsidRDefault="005D227B" w:rsidP="00AA2DCA">
            <w:pPr>
              <w:pStyle w:val="TableParagraph"/>
              <w:ind w:left="5"/>
              <w:rPr>
                <w:sz w:val="20"/>
              </w:rPr>
            </w:pPr>
            <w:r>
              <w:rPr>
                <w:spacing w:val="-2"/>
                <w:sz w:val="20"/>
              </w:rPr>
              <w:t>0,925</w:t>
            </w:r>
          </w:p>
        </w:tc>
        <w:tc>
          <w:tcPr>
            <w:tcW w:w="1486" w:type="dxa"/>
          </w:tcPr>
          <w:p w14:paraId="7D310F83" w14:textId="77777777" w:rsidR="005D227B" w:rsidRDefault="005D227B" w:rsidP="00AA2DCA">
            <w:pPr>
              <w:pStyle w:val="TableParagraph"/>
              <w:ind w:left="3"/>
              <w:rPr>
                <w:sz w:val="20"/>
              </w:rPr>
            </w:pPr>
            <w:r>
              <w:rPr>
                <w:spacing w:val="-2"/>
                <w:sz w:val="20"/>
              </w:rPr>
              <w:t>0,393</w:t>
            </w:r>
          </w:p>
        </w:tc>
      </w:tr>
      <w:tr w:rsidR="005D227B" w14:paraId="278A6441" w14:textId="77777777" w:rsidTr="005D227B">
        <w:trPr>
          <w:gridAfter w:val="1"/>
          <w:wAfter w:w="14" w:type="dxa"/>
          <w:trHeight w:val="229"/>
        </w:trPr>
        <w:tc>
          <w:tcPr>
            <w:tcW w:w="1416" w:type="dxa"/>
          </w:tcPr>
          <w:p w14:paraId="7F22487E" w14:textId="77777777" w:rsidR="005D227B" w:rsidRDefault="005D227B" w:rsidP="00AA2DCA">
            <w:pPr>
              <w:pStyle w:val="TableParagraph"/>
              <w:ind w:left="8" w:right="2"/>
              <w:rPr>
                <w:sz w:val="20"/>
              </w:rPr>
            </w:pPr>
            <w:r>
              <w:rPr>
                <w:spacing w:val="-4"/>
                <w:sz w:val="20"/>
              </w:rPr>
              <w:t>IFSH</w:t>
            </w:r>
          </w:p>
        </w:tc>
        <w:tc>
          <w:tcPr>
            <w:tcW w:w="990" w:type="dxa"/>
          </w:tcPr>
          <w:p w14:paraId="6143FDE9" w14:textId="77777777" w:rsidR="005D227B" w:rsidRDefault="005D227B" w:rsidP="00AA2DCA">
            <w:pPr>
              <w:pStyle w:val="TableParagraph"/>
              <w:ind w:left="11"/>
              <w:rPr>
                <w:sz w:val="20"/>
              </w:rPr>
            </w:pPr>
            <w:r>
              <w:rPr>
                <w:spacing w:val="-4"/>
                <w:sz w:val="20"/>
              </w:rPr>
              <w:t>2020</w:t>
            </w:r>
          </w:p>
        </w:tc>
        <w:tc>
          <w:tcPr>
            <w:tcW w:w="1350" w:type="dxa"/>
          </w:tcPr>
          <w:p w14:paraId="0870C278" w14:textId="77777777" w:rsidR="005D227B" w:rsidRDefault="005D227B" w:rsidP="00AA2DCA">
            <w:pPr>
              <w:pStyle w:val="TableParagraph"/>
              <w:ind w:left="8" w:right="3"/>
              <w:rPr>
                <w:sz w:val="20"/>
              </w:rPr>
            </w:pPr>
            <w:r>
              <w:rPr>
                <w:spacing w:val="-2"/>
                <w:sz w:val="20"/>
              </w:rPr>
              <w:t>48,277</w:t>
            </w:r>
          </w:p>
        </w:tc>
        <w:tc>
          <w:tcPr>
            <w:tcW w:w="1239" w:type="dxa"/>
          </w:tcPr>
          <w:p w14:paraId="68E11B81" w14:textId="77777777" w:rsidR="005D227B" w:rsidRDefault="005D227B" w:rsidP="00AA2DCA">
            <w:pPr>
              <w:pStyle w:val="TableParagraph"/>
              <w:ind w:left="5" w:right="2"/>
              <w:rPr>
                <w:sz w:val="20"/>
              </w:rPr>
            </w:pPr>
            <w:r>
              <w:rPr>
                <w:spacing w:val="-10"/>
                <w:sz w:val="20"/>
              </w:rPr>
              <w:t>1</w:t>
            </w:r>
          </w:p>
        </w:tc>
        <w:tc>
          <w:tcPr>
            <w:tcW w:w="1443" w:type="dxa"/>
          </w:tcPr>
          <w:p w14:paraId="1EE9209F" w14:textId="77777777" w:rsidR="005D227B" w:rsidRDefault="005D227B" w:rsidP="00AA2DCA">
            <w:pPr>
              <w:pStyle w:val="TableParagraph"/>
              <w:ind w:left="5"/>
              <w:rPr>
                <w:sz w:val="20"/>
              </w:rPr>
            </w:pPr>
            <w:r>
              <w:rPr>
                <w:spacing w:val="-2"/>
                <w:sz w:val="20"/>
              </w:rPr>
              <w:t>0,119</w:t>
            </w:r>
          </w:p>
        </w:tc>
        <w:tc>
          <w:tcPr>
            <w:tcW w:w="1486" w:type="dxa"/>
          </w:tcPr>
          <w:p w14:paraId="709537CB" w14:textId="77777777" w:rsidR="005D227B" w:rsidRDefault="005D227B" w:rsidP="00AA2DCA">
            <w:pPr>
              <w:pStyle w:val="TableParagraph"/>
              <w:ind w:left="3"/>
              <w:rPr>
                <w:sz w:val="20"/>
              </w:rPr>
            </w:pPr>
            <w:r>
              <w:rPr>
                <w:spacing w:val="-2"/>
                <w:sz w:val="20"/>
              </w:rPr>
              <w:t>0,073</w:t>
            </w:r>
          </w:p>
        </w:tc>
      </w:tr>
      <w:tr w:rsidR="005D227B" w14:paraId="023AA368" w14:textId="77777777" w:rsidTr="005D227B">
        <w:trPr>
          <w:gridAfter w:val="1"/>
          <w:wAfter w:w="14" w:type="dxa"/>
          <w:trHeight w:val="227"/>
        </w:trPr>
        <w:tc>
          <w:tcPr>
            <w:tcW w:w="1416" w:type="dxa"/>
          </w:tcPr>
          <w:p w14:paraId="0334CEAF" w14:textId="77777777" w:rsidR="005D227B" w:rsidRDefault="005D227B" w:rsidP="00AA2DCA">
            <w:pPr>
              <w:pStyle w:val="TableParagraph"/>
              <w:spacing w:line="208" w:lineRule="exact"/>
              <w:ind w:left="8" w:right="2"/>
              <w:rPr>
                <w:sz w:val="20"/>
              </w:rPr>
            </w:pPr>
            <w:r>
              <w:rPr>
                <w:spacing w:val="-4"/>
                <w:sz w:val="20"/>
              </w:rPr>
              <w:t>IFSH</w:t>
            </w:r>
          </w:p>
        </w:tc>
        <w:tc>
          <w:tcPr>
            <w:tcW w:w="990" w:type="dxa"/>
          </w:tcPr>
          <w:p w14:paraId="1BE9C47A" w14:textId="77777777" w:rsidR="005D227B" w:rsidRDefault="005D227B" w:rsidP="00AA2DCA">
            <w:pPr>
              <w:pStyle w:val="TableParagraph"/>
              <w:spacing w:line="208" w:lineRule="exact"/>
              <w:ind w:left="11"/>
              <w:rPr>
                <w:sz w:val="20"/>
              </w:rPr>
            </w:pPr>
            <w:r>
              <w:rPr>
                <w:spacing w:val="-4"/>
                <w:sz w:val="20"/>
              </w:rPr>
              <w:t>2021</w:t>
            </w:r>
          </w:p>
        </w:tc>
        <w:tc>
          <w:tcPr>
            <w:tcW w:w="1350" w:type="dxa"/>
          </w:tcPr>
          <w:p w14:paraId="722338F0" w14:textId="77777777" w:rsidR="005D227B" w:rsidRDefault="005D227B" w:rsidP="00AA2DCA">
            <w:pPr>
              <w:pStyle w:val="TableParagraph"/>
              <w:spacing w:line="208" w:lineRule="exact"/>
              <w:ind w:left="8" w:right="3"/>
              <w:rPr>
                <w:sz w:val="20"/>
              </w:rPr>
            </w:pPr>
            <w:r>
              <w:rPr>
                <w:spacing w:val="-2"/>
                <w:sz w:val="20"/>
              </w:rPr>
              <w:t>32,384</w:t>
            </w:r>
          </w:p>
        </w:tc>
        <w:tc>
          <w:tcPr>
            <w:tcW w:w="1239" w:type="dxa"/>
          </w:tcPr>
          <w:p w14:paraId="4C4C3E02" w14:textId="77777777" w:rsidR="005D227B" w:rsidRDefault="005D227B" w:rsidP="00AA2DCA">
            <w:pPr>
              <w:pStyle w:val="TableParagraph"/>
              <w:spacing w:line="208" w:lineRule="exact"/>
              <w:ind w:left="5" w:right="2"/>
              <w:rPr>
                <w:sz w:val="20"/>
              </w:rPr>
            </w:pPr>
            <w:r>
              <w:rPr>
                <w:spacing w:val="-10"/>
                <w:sz w:val="20"/>
              </w:rPr>
              <w:t>1</w:t>
            </w:r>
          </w:p>
        </w:tc>
        <w:tc>
          <w:tcPr>
            <w:tcW w:w="1443" w:type="dxa"/>
          </w:tcPr>
          <w:p w14:paraId="23F39F15" w14:textId="77777777" w:rsidR="005D227B" w:rsidRDefault="005D227B" w:rsidP="00AA2DCA">
            <w:pPr>
              <w:pStyle w:val="TableParagraph"/>
              <w:spacing w:line="208" w:lineRule="exact"/>
              <w:ind w:left="5"/>
              <w:rPr>
                <w:sz w:val="20"/>
              </w:rPr>
            </w:pPr>
            <w:r>
              <w:rPr>
                <w:spacing w:val="-2"/>
                <w:sz w:val="20"/>
              </w:rPr>
              <w:t>0,241</w:t>
            </w:r>
          </w:p>
        </w:tc>
        <w:tc>
          <w:tcPr>
            <w:tcW w:w="1486" w:type="dxa"/>
          </w:tcPr>
          <w:p w14:paraId="542A9FA0" w14:textId="77777777" w:rsidR="005D227B" w:rsidRDefault="005D227B" w:rsidP="00AA2DCA">
            <w:pPr>
              <w:pStyle w:val="TableParagraph"/>
              <w:spacing w:line="208" w:lineRule="exact"/>
              <w:ind w:left="3"/>
              <w:rPr>
                <w:sz w:val="20"/>
              </w:rPr>
            </w:pPr>
            <w:r>
              <w:rPr>
                <w:spacing w:val="-2"/>
                <w:sz w:val="20"/>
              </w:rPr>
              <w:t>0,131</w:t>
            </w:r>
          </w:p>
        </w:tc>
      </w:tr>
      <w:tr w:rsidR="005D227B" w14:paraId="46E13056" w14:textId="77777777" w:rsidTr="005D227B">
        <w:trPr>
          <w:gridAfter w:val="1"/>
          <w:wAfter w:w="14" w:type="dxa"/>
          <w:trHeight w:val="230"/>
        </w:trPr>
        <w:tc>
          <w:tcPr>
            <w:tcW w:w="1416" w:type="dxa"/>
          </w:tcPr>
          <w:p w14:paraId="1E9B7DF0" w14:textId="77777777" w:rsidR="005D227B" w:rsidRDefault="005D227B" w:rsidP="00AA2DCA">
            <w:pPr>
              <w:pStyle w:val="TableParagraph"/>
              <w:ind w:left="8" w:right="2"/>
              <w:rPr>
                <w:sz w:val="20"/>
              </w:rPr>
            </w:pPr>
            <w:r>
              <w:rPr>
                <w:spacing w:val="-4"/>
                <w:sz w:val="20"/>
              </w:rPr>
              <w:t>IFSH</w:t>
            </w:r>
          </w:p>
        </w:tc>
        <w:tc>
          <w:tcPr>
            <w:tcW w:w="990" w:type="dxa"/>
          </w:tcPr>
          <w:p w14:paraId="4E3B19A9" w14:textId="77777777" w:rsidR="005D227B" w:rsidRDefault="005D227B" w:rsidP="00AA2DCA">
            <w:pPr>
              <w:pStyle w:val="TableParagraph"/>
              <w:ind w:left="11"/>
              <w:rPr>
                <w:sz w:val="20"/>
              </w:rPr>
            </w:pPr>
            <w:r>
              <w:rPr>
                <w:spacing w:val="-4"/>
                <w:sz w:val="20"/>
              </w:rPr>
              <w:t>2022</w:t>
            </w:r>
          </w:p>
        </w:tc>
        <w:tc>
          <w:tcPr>
            <w:tcW w:w="1350" w:type="dxa"/>
          </w:tcPr>
          <w:p w14:paraId="4C543F16" w14:textId="77777777" w:rsidR="005D227B" w:rsidRDefault="005D227B" w:rsidP="00AA2DCA">
            <w:pPr>
              <w:pStyle w:val="TableParagraph"/>
              <w:ind w:left="8" w:right="3"/>
              <w:rPr>
                <w:sz w:val="20"/>
              </w:rPr>
            </w:pPr>
            <w:r>
              <w:rPr>
                <w:spacing w:val="-2"/>
                <w:sz w:val="20"/>
              </w:rPr>
              <w:t>47,194</w:t>
            </w:r>
          </w:p>
        </w:tc>
        <w:tc>
          <w:tcPr>
            <w:tcW w:w="1239" w:type="dxa"/>
          </w:tcPr>
          <w:p w14:paraId="57050EE6" w14:textId="77777777" w:rsidR="005D227B" w:rsidRDefault="005D227B" w:rsidP="00AA2DCA">
            <w:pPr>
              <w:pStyle w:val="TableParagraph"/>
              <w:ind w:left="5" w:right="2"/>
              <w:rPr>
                <w:sz w:val="20"/>
              </w:rPr>
            </w:pPr>
            <w:r>
              <w:rPr>
                <w:spacing w:val="-10"/>
                <w:sz w:val="20"/>
              </w:rPr>
              <w:t>1</w:t>
            </w:r>
          </w:p>
        </w:tc>
        <w:tc>
          <w:tcPr>
            <w:tcW w:w="1443" w:type="dxa"/>
          </w:tcPr>
          <w:p w14:paraId="78197A92" w14:textId="77777777" w:rsidR="005D227B" w:rsidRDefault="005D227B" w:rsidP="00AA2DCA">
            <w:pPr>
              <w:pStyle w:val="TableParagraph"/>
              <w:ind w:left="5"/>
              <w:rPr>
                <w:sz w:val="20"/>
              </w:rPr>
            </w:pPr>
            <w:r>
              <w:rPr>
                <w:spacing w:val="-2"/>
                <w:sz w:val="20"/>
              </w:rPr>
              <w:t>0,354</w:t>
            </w:r>
          </w:p>
        </w:tc>
        <w:tc>
          <w:tcPr>
            <w:tcW w:w="1486" w:type="dxa"/>
          </w:tcPr>
          <w:p w14:paraId="04803E43" w14:textId="77777777" w:rsidR="005D227B" w:rsidRDefault="005D227B" w:rsidP="00AA2DCA">
            <w:pPr>
              <w:pStyle w:val="TableParagraph"/>
              <w:ind w:left="3"/>
              <w:rPr>
                <w:sz w:val="20"/>
              </w:rPr>
            </w:pPr>
            <w:r>
              <w:rPr>
                <w:spacing w:val="-2"/>
                <w:sz w:val="20"/>
              </w:rPr>
              <w:t>0,168</w:t>
            </w:r>
          </w:p>
        </w:tc>
      </w:tr>
      <w:tr w:rsidR="005D227B" w14:paraId="53EC9C8B" w14:textId="77777777" w:rsidTr="005D227B">
        <w:trPr>
          <w:gridAfter w:val="1"/>
          <w:wAfter w:w="14" w:type="dxa"/>
          <w:trHeight w:val="230"/>
        </w:trPr>
        <w:tc>
          <w:tcPr>
            <w:tcW w:w="1416" w:type="dxa"/>
          </w:tcPr>
          <w:p w14:paraId="48081C39" w14:textId="77777777" w:rsidR="005D227B" w:rsidRDefault="005D227B" w:rsidP="00AA2DCA">
            <w:pPr>
              <w:pStyle w:val="TableParagraph"/>
              <w:spacing w:before="1"/>
              <w:ind w:left="8" w:right="2"/>
              <w:rPr>
                <w:sz w:val="20"/>
              </w:rPr>
            </w:pPr>
            <w:r>
              <w:rPr>
                <w:spacing w:val="-4"/>
                <w:sz w:val="20"/>
              </w:rPr>
              <w:t>IFSH</w:t>
            </w:r>
          </w:p>
        </w:tc>
        <w:tc>
          <w:tcPr>
            <w:tcW w:w="990" w:type="dxa"/>
          </w:tcPr>
          <w:p w14:paraId="7A2F8D65" w14:textId="77777777" w:rsidR="005D227B" w:rsidRDefault="005D227B" w:rsidP="00AA2DCA">
            <w:pPr>
              <w:pStyle w:val="TableParagraph"/>
              <w:spacing w:before="1"/>
              <w:ind w:left="11"/>
              <w:rPr>
                <w:sz w:val="20"/>
              </w:rPr>
            </w:pPr>
            <w:r>
              <w:rPr>
                <w:spacing w:val="-4"/>
                <w:sz w:val="20"/>
              </w:rPr>
              <w:t>2023</w:t>
            </w:r>
          </w:p>
        </w:tc>
        <w:tc>
          <w:tcPr>
            <w:tcW w:w="1350" w:type="dxa"/>
          </w:tcPr>
          <w:p w14:paraId="0D5061F7" w14:textId="77777777" w:rsidR="005D227B" w:rsidRDefault="005D227B" w:rsidP="00AA2DCA">
            <w:pPr>
              <w:pStyle w:val="TableParagraph"/>
              <w:spacing w:before="1"/>
              <w:ind w:left="8" w:right="3"/>
              <w:rPr>
                <w:sz w:val="20"/>
              </w:rPr>
            </w:pPr>
            <w:r>
              <w:rPr>
                <w:spacing w:val="-2"/>
                <w:sz w:val="20"/>
              </w:rPr>
              <w:t>75,471</w:t>
            </w:r>
          </w:p>
        </w:tc>
        <w:tc>
          <w:tcPr>
            <w:tcW w:w="1239" w:type="dxa"/>
          </w:tcPr>
          <w:p w14:paraId="5FCB0763" w14:textId="77777777" w:rsidR="005D227B" w:rsidRDefault="005D227B" w:rsidP="00AA2DCA">
            <w:pPr>
              <w:pStyle w:val="TableParagraph"/>
              <w:spacing w:before="1"/>
              <w:ind w:left="5" w:right="2"/>
              <w:rPr>
                <w:sz w:val="20"/>
              </w:rPr>
            </w:pPr>
            <w:r>
              <w:rPr>
                <w:spacing w:val="-10"/>
                <w:sz w:val="20"/>
              </w:rPr>
              <w:t>1</w:t>
            </w:r>
          </w:p>
        </w:tc>
        <w:tc>
          <w:tcPr>
            <w:tcW w:w="1443" w:type="dxa"/>
          </w:tcPr>
          <w:p w14:paraId="0AE745D2" w14:textId="77777777" w:rsidR="005D227B" w:rsidRDefault="005D227B" w:rsidP="00AA2DCA">
            <w:pPr>
              <w:pStyle w:val="TableParagraph"/>
              <w:spacing w:before="1"/>
              <w:ind w:left="5"/>
              <w:rPr>
                <w:sz w:val="20"/>
              </w:rPr>
            </w:pPr>
            <w:r>
              <w:rPr>
                <w:spacing w:val="-2"/>
                <w:sz w:val="20"/>
              </w:rPr>
              <w:t>5,476</w:t>
            </w:r>
          </w:p>
        </w:tc>
        <w:tc>
          <w:tcPr>
            <w:tcW w:w="1486" w:type="dxa"/>
          </w:tcPr>
          <w:p w14:paraId="656E4F7F" w14:textId="77777777" w:rsidR="005D227B" w:rsidRDefault="005D227B" w:rsidP="00AA2DCA">
            <w:pPr>
              <w:pStyle w:val="TableParagraph"/>
              <w:spacing w:before="1"/>
              <w:ind w:left="3"/>
              <w:rPr>
                <w:sz w:val="20"/>
              </w:rPr>
            </w:pPr>
            <w:r>
              <w:rPr>
                <w:spacing w:val="-2"/>
                <w:sz w:val="20"/>
              </w:rPr>
              <w:t>2,069</w:t>
            </w:r>
          </w:p>
        </w:tc>
      </w:tr>
      <w:tr w:rsidR="005D227B" w14:paraId="65CD1559" w14:textId="77777777" w:rsidTr="005D227B">
        <w:trPr>
          <w:gridAfter w:val="1"/>
          <w:wAfter w:w="14" w:type="dxa"/>
          <w:trHeight w:val="230"/>
        </w:trPr>
        <w:tc>
          <w:tcPr>
            <w:tcW w:w="1416" w:type="dxa"/>
          </w:tcPr>
          <w:p w14:paraId="373E5F6E" w14:textId="77777777" w:rsidR="005D227B" w:rsidRDefault="005D227B" w:rsidP="00AA2DCA">
            <w:pPr>
              <w:pStyle w:val="TableParagraph"/>
              <w:ind w:left="8" w:right="1"/>
              <w:rPr>
                <w:sz w:val="20"/>
              </w:rPr>
            </w:pPr>
            <w:r>
              <w:rPr>
                <w:spacing w:val="-4"/>
                <w:sz w:val="20"/>
              </w:rPr>
              <w:t>UNTR</w:t>
            </w:r>
          </w:p>
        </w:tc>
        <w:tc>
          <w:tcPr>
            <w:tcW w:w="990" w:type="dxa"/>
          </w:tcPr>
          <w:p w14:paraId="6EDFDE1E" w14:textId="77777777" w:rsidR="005D227B" w:rsidRDefault="005D227B" w:rsidP="00AA2DCA">
            <w:pPr>
              <w:pStyle w:val="TableParagraph"/>
              <w:ind w:left="11"/>
              <w:rPr>
                <w:sz w:val="20"/>
              </w:rPr>
            </w:pPr>
            <w:r>
              <w:rPr>
                <w:spacing w:val="-4"/>
                <w:sz w:val="20"/>
              </w:rPr>
              <w:t>2019</w:t>
            </w:r>
          </w:p>
        </w:tc>
        <w:tc>
          <w:tcPr>
            <w:tcW w:w="1350" w:type="dxa"/>
          </w:tcPr>
          <w:p w14:paraId="1D5918F7" w14:textId="77777777" w:rsidR="005D227B" w:rsidRDefault="005D227B" w:rsidP="00AA2DCA">
            <w:pPr>
              <w:pStyle w:val="TableParagraph"/>
              <w:ind w:left="8" w:right="3"/>
              <w:rPr>
                <w:sz w:val="20"/>
              </w:rPr>
            </w:pPr>
            <w:r>
              <w:rPr>
                <w:spacing w:val="-2"/>
                <w:sz w:val="20"/>
              </w:rPr>
              <w:t>14,212</w:t>
            </w:r>
          </w:p>
        </w:tc>
        <w:tc>
          <w:tcPr>
            <w:tcW w:w="1239" w:type="dxa"/>
          </w:tcPr>
          <w:p w14:paraId="7E1F7D24" w14:textId="77777777" w:rsidR="005D227B" w:rsidRDefault="005D227B" w:rsidP="00AA2DCA">
            <w:pPr>
              <w:pStyle w:val="TableParagraph"/>
              <w:ind w:left="5" w:right="2"/>
              <w:rPr>
                <w:sz w:val="20"/>
              </w:rPr>
            </w:pPr>
            <w:r>
              <w:rPr>
                <w:spacing w:val="-10"/>
                <w:sz w:val="20"/>
              </w:rPr>
              <w:t>1</w:t>
            </w:r>
          </w:p>
        </w:tc>
        <w:tc>
          <w:tcPr>
            <w:tcW w:w="1443" w:type="dxa"/>
          </w:tcPr>
          <w:p w14:paraId="1910BDE0" w14:textId="77777777" w:rsidR="005D227B" w:rsidRDefault="005D227B" w:rsidP="00AA2DCA">
            <w:pPr>
              <w:pStyle w:val="TableParagraph"/>
              <w:ind w:left="5"/>
              <w:rPr>
                <w:sz w:val="20"/>
              </w:rPr>
            </w:pPr>
            <w:r>
              <w:rPr>
                <w:spacing w:val="-2"/>
                <w:sz w:val="20"/>
              </w:rPr>
              <w:t>0,443</w:t>
            </w:r>
          </w:p>
        </w:tc>
        <w:tc>
          <w:tcPr>
            <w:tcW w:w="1486" w:type="dxa"/>
          </w:tcPr>
          <w:p w14:paraId="3250EE27" w14:textId="77777777" w:rsidR="005D227B" w:rsidRDefault="005D227B" w:rsidP="00AA2DCA">
            <w:pPr>
              <w:pStyle w:val="TableParagraph"/>
              <w:ind w:left="3"/>
              <w:rPr>
                <w:sz w:val="20"/>
              </w:rPr>
            </w:pPr>
            <w:r>
              <w:rPr>
                <w:spacing w:val="-2"/>
                <w:sz w:val="20"/>
              </w:rPr>
              <w:t>0,287</w:t>
            </w:r>
          </w:p>
        </w:tc>
      </w:tr>
      <w:tr w:rsidR="005D227B" w14:paraId="306AB580" w14:textId="77777777" w:rsidTr="005D227B">
        <w:trPr>
          <w:gridAfter w:val="1"/>
          <w:wAfter w:w="14" w:type="dxa"/>
          <w:trHeight w:val="230"/>
        </w:trPr>
        <w:tc>
          <w:tcPr>
            <w:tcW w:w="1416" w:type="dxa"/>
          </w:tcPr>
          <w:p w14:paraId="07B8E69B" w14:textId="77777777" w:rsidR="005D227B" w:rsidRDefault="005D227B" w:rsidP="00AA2DCA">
            <w:pPr>
              <w:pStyle w:val="TableParagraph"/>
              <w:ind w:left="8" w:right="1"/>
              <w:rPr>
                <w:sz w:val="20"/>
              </w:rPr>
            </w:pPr>
            <w:r>
              <w:rPr>
                <w:spacing w:val="-4"/>
                <w:sz w:val="20"/>
              </w:rPr>
              <w:t>UNTR</w:t>
            </w:r>
          </w:p>
        </w:tc>
        <w:tc>
          <w:tcPr>
            <w:tcW w:w="990" w:type="dxa"/>
          </w:tcPr>
          <w:p w14:paraId="5B7371AB" w14:textId="77777777" w:rsidR="005D227B" w:rsidRDefault="005D227B" w:rsidP="00AA2DCA">
            <w:pPr>
              <w:pStyle w:val="TableParagraph"/>
              <w:ind w:left="11"/>
              <w:rPr>
                <w:sz w:val="20"/>
              </w:rPr>
            </w:pPr>
            <w:r>
              <w:rPr>
                <w:spacing w:val="-4"/>
                <w:sz w:val="20"/>
              </w:rPr>
              <w:t>2020</w:t>
            </w:r>
          </w:p>
        </w:tc>
        <w:tc>
          <w:tcPr>
            <w:tcW w:w="1350" w:type="dxa"/>
          </w:tcPr>
          <w:p w14:paraId="76DC9126" w14:textId="77777777" w:rsidR="005D227B" w:rsidRDefault="005D227B" w:rsidP="00AA2DCA">
            <w:pPr>
              <w:pStyle w:val="TableParagraph"/>
              <w:ind w:left="8" w:right="3"/>
              <w:rPr>
                <w:sz w:val="20"/>
              </w:rPr>
            </w:pPr>
            <w:r>
              <w:rPr>
                <w:spacing w:val="-2"/>
                <w:sz w:val="20"/>
              </w:rPr>
              <w:t>49,725</w:t>
            </w:r>
          </w:p>
        </w:tc>
        <w:tc>
          <w:tcPr>
            <w:tcW w:w="1239" w:type="dxa"/>
          </w:tcPr>
          <w:p w14:paraId="06B94B74" w14:textId="77777777" w:rsidR="005D227B" w:rsidRDefault="005D227B" w:rsidP="00AA2DCA">
            <w:pPr>
              <w:pStyle w:val="TableParagraph"/>
              <w:ind w:left="5" w:right="2"/>
              <w:rPr>
                <w:sz w:val="20"/>
              </w:rPr>
            </w:pPr>
            <w:r>
              <w:rPr>
                <w:spacing w:val="-10"/>
                <w:sz w:val="20"/>
              </w:rPr>
              <w:t>1</w:t>
            </w:r>
          </w:p>
        </w:tc>
        <w:tc>
          <w:tcPr>
            <w:tcW w:w="1443" w:type="dxa"/>
          </w:tcPr>
          <w:p w14:paraId="0D90634E" w14:textId="77777777" w:rsidR="005D227B" w:rsidRDefault="005D227B" w:rsidP="00AA2DCA">
            <w:pPr>
              <w:pStyle w:val="TableParagraph"/>
              <w:ind w:left="5"/>
              <w:rPr>
                <w:sz w:val="20"/>
              </w:rPr>
            </w:pPr>
            <w:r>
              <w:rPr>
                <w:spacing w:val="-2"/>
                <w:sz w:val="20"/>
              </w:rPr>
              <w:t>0,916</w:t>
            </w:r>
          </w:p>
        </w:tc>
        <w:tc>
          <w:tcPr>
            <w:tcW w:w="1486" w:type="dxa"/>
          </w:tcPr>
          <w:p w14:paraId="773E69B8" w14:textId="77777777" w:rsidR="005D227B" w:rsidRDefault="005D227B" w:rsidP="00AA2DCA">
            <w:pPr>
              <w:pStyle w:val="TableParagraph"/>
              <w:ind w:left="3"/>
              <w:rPr>
                <w:sz w:val="20"/>
              </w:rPr>
            </w:pPr>
            <w:r>
              <w:rPr>
                <w:spacing w:val="-2"/>
                <w:sz w:val="20"/>
              </w:rPr>
              <w:t>1,478</w:t>
            </w:r>
          </w:p>
        </w:tc>
      </w:tr>
      <w:tr w:rsidR="005D227B" w14:paraId="367CC329" w14:textId="77777777" w:rsidTr="005D227B">
        <w:trPr>
          <w:gridAfter w:val="1"/>
          <w:wAfter w:w="14" w:type="dxa"/>
          <w:trHeight w:val="230"/>
        </w:trPr>
        <w:tc>
          <w:tcPr>
            <w:tcW w:w="1416" w:type="dxa"/>
          </w:tcPr>
          <w:p w14:paraId="08C1BA82" w14:textId="77777777" w:rsidR="005D227B" w:rsidRDefault="005D227B" w:rsidP="00AA2DCA">
            <w:pPr>
              <w:pStyle w:val="TableParagraph"/>
              <w:ind w:left="8" w:right="1"/>
              <w:rPr>
                <w:sz w:val="20"/>
              </w:rPr>
            </w:pPr>
            <w:r>
              <w:rPr>
                <w:spacing w:val="-4"/>
                <w:sz w:val="20"/>
              </w:rPr>
              <w:t>UNTR</w:t>
            </w:r>
          </w:p>
        </w:tc>
        <w:tc>
          <w:tcPr>
            <w:tcW w:w="990" w:type="dxa"/>
          </w:tcPr>
          <w:p w14:paraId="0B1CB9E3" w14:textId="77777777" w:rsidR="005D227B" w:rsidRDefault="005D227B" w:rsidP="00AA2DCA">
            <w:pPr>
              <w:pStyle w:val="TableParagraph"/>
              <w:ind w:left="11"/>
              <w:rPr>
                <w:sz w:val="20"/>
              </w:rPr>
            </w:pPr>
            <w:r>
              <w:rPr>
                <w:spacing w:val="-4"/>
                <w:sz w:val="20"/>
              </w:rPr>
              <w:t>2021</w:t>
            </w:r>
          </w:p>
        </w:tc>
        <w:tc>
          <w:tcPr>
            <w:tcW w:w="1350" w:type="dxa"/>
          </w:tcPr>
          <w:p w14:paraId="6813F6D4" w14:textId="77777777" w:rsidR="005D227B" w:rsidRDefault="005D227B" w:rsidP="00AA2DCA">
            <w:pPr>
              <w:pStyle w:val="TableParagraph"/>
              <w:ind w:left="8" w:right="3"/>
              <w:rPr>
                <w:sz w:val="20"/>
              </w:rPr>
            </w:pPr>
            <w:r>
              <w:rPr>
                <w:spacing w:val="-2"/>
                <w:sz w:val="20"/>
              </w:rPr>
              <w:t>50,463</w:t>
            </w:r>
          </w:p>
        </w:tc>
        <w:tc>
          <w:tcPr>
            <w:tcW w:w="1239" w:type="dxa"/>
          </w:tcPr>
          <w:p w14:paraId="60F11A26" w14:textId="77777777" w:rsidR="005D227B" w:rsidRDefault="005D227B" w:rsidP="00AA2DCA">
            <w:pPr>
              <w:pStyle w:val="TableParagraph"/>
              <w:ind w:left="5" w:right="2"/>
              <w:rPr>
                <w:sz w:val="20"/>
              </w:rPr>
            </w:pPr>
            <w:r>
              <w:rPr>
                <w:spacing w:val="-10"/>
                <w:sz w:val="20"/>
              </w:rPr>
              <w:t>1</w:t>
            </w:r>
          </w:p>
        </w:tc>
        <w:tc>
          <w:tcPr>
            <w:tcW w:w="1443" w:type="dxa"/>
          </w:tcPr>
          <w:p w14:paraId="1C851CAB" w14:textId="77777777" w:rsidR="005D227B" w:rsidRDefault="005D227B" w:rsidP="00AA2DCA">
            <w:pPr>
              <w:pStyle w:val="TableParagraph"/>
              <w:ind w:left="5"/>
              <w:rPr>
                <w:sz w:val="20"/>
              </w:rPr>
            </w:pPr>
            <w:r>
              <w:rPr>
                <w:spacing w:val="-2"/>
                <w:sz w:val="20"/>
              </w:rPr>
              <w:t>0,779</w:t>
            </w:r>
          </w:p>
        </w:tc>
        <w:tc>
          <w:tcPr>
            <w:tcW w:w="1486" w:type="dxa"/>
          </w:tcPr>
          <w:p w14:paraId="39A97F13" w14:textId="77777777" w:rsidR="005D227B" w:rsidRDefault="005D227B" w:rsidP="00AA2DCA">
            <w:pPr>
              <w:pStyle w:val="TableParagraph"/>
              <w:ind w:left="3"/>
              <w:rPr>
                <w:sz w:val="20"/>
              </w:rPr>
            </w:pPr>
            <w:r>
              <w:rPr>
                <w:spacing w:val="-2"/>
                <w:sz w:val="20"/>
              </w:rPr>
              <w:t>0,450</w:t>
            </w:r>
          </w:p>
        </w:tc>
      </w:tr>
      <w:tr w:rsidR="005D227B" w14:paraId="7494AA6E" w14:textId="77777777" w:rsidTr="005D227B">
        <w:trPr>
          <w:gridAfter w:val="1"/>
          <w:wAfter w:w="14" w:type="dxa"/>
          <w:trHeight w:val="230"/>
        </w:trPr>
        <w:tc>
          <w:tcPr>
            <w:tcW w:w="1416" w:type="dxa"/>
          </w:tcPr>
          <w:p w14:paraId="6B57CBC4" w14:textId="77777777" w:rsidR="005D227B" w:rsidRDefault="005D227B" w:rsidP="00AA2DCA">
            <w:pPr>
              <w:pStyle w:val="TableParagraph"/>
              <w:ind w:left="8" w:right="1"/>
              <w:rPr>
                <w:sz w:val="20"/>
              </w:rPr>
            </w:pPr>
            <w:r>
              <w:rPr>
                <w:spacing w:val="-4"/>
                <w:sz w:val="20"/>
              </w:rPr>
              <w:t>UNTR</w:t>
            </w:r>
          </w:p>
        </w:tc>
        <w:tc>
          <w:tcPr>
            <w:tcW w:w="990" w:type="dxa"/>
          </w:tcPr>
          <w:p w14:paraId="2231102C" w14:textId="77777777" w:rsidR="005D227B" w:rsidRDefault="005D227B" w:rsidP="00AA2DCA">
            <w:pPr>
              <w:pStyle w:val="TableParagraph"/>
              <w:ind w:left="11"/>
              <w:rPr>
                <w:sz w:val="20"/>
              </w:rPr>
            </w:pPr>
            <w:r>
              <w:rPr>
                <w:spacing w:val="-4"/>
                <w:sz w:val="20"/>
              </w:rPr>
              <w:t>2022</w:t>
            </w:r>
          </w:p>
        </w:tc>
        <w:tc>
          <w:tcPr>
            <w:tcW w:w="1350" w:type="dxa"/>
          </w:tcPr>
          <w:p w14:paraId="4F462619" w14:textId="77777777" w:rsidR="005D227B" w:rsidRDefault="005D227B" w:rsidP="00AA2DCA">
            <w:pPr>
              <w:pStyle w:val="TableParagraph"/>
              <w:ind w:left="8" w:right="3"/>
              <w:rPr>
                <w:sz w:val="20"/>
              </w:rPr>
            </w:pPr>
            <w:r>
              <w:rPr>
                <w:spacing w:val="-2"/>
                <w:sz w:val="20"/>
              </w:rPr>
              <w:t>59,009</w:t>
            </w:r>
          </w:p>
        </w:tc>
        <w:tc>
          <w:tcPr>
            <w:tcW w:w="1239" w:type="dxa"/>
          </w:tcPr>
          <w:p w14:paraId="51307D2D" w14:textId="77777777" w:rsidR="005D227B" w:rsidRDefault="005D227B" w:rsidP="00AA2DCA">
            <w:pPr>
              <w:pStyle w:val="TableParagraph"/>
              <w:ind w:left="5" w:right="2"/>
              <w:rPr>
                <w:sz w:val="20"/>
              </w:rPr>
            </w:pPr>
            <w:r>
              <w:rPr>
                <w:spacing w:val="-10"/>
                <w:sz w:val="20"/>
              </w:rPr>
              <w:t>1</w:t>
            </w:r>
          </w:p>
        </w:tc>
        <w:tc>
          <w:tcPr>
            <w:tcW w:w="1443" w:type="dxa"/>
          </w:tcPr>
          <w:p w14:paraId="4C3EF6FF" w14:textId="77777777" w:rsidR="005D227B" w:rsidRDefault="005D227B" w:rsidP="00AA2DCA">
            <w:pPr>
              <w:pStyle w:val="TableParagraph"/>
              <w:ind w:left="5"/>
              <w:rPr>
                <w:sz w:val="20"/>
              </w:rPr>
            </w:pPr>
            <w:r>
              <w:rPr>
                <w:spacing w:val="-2"/>
                <w:sz w:val="20"/>
              </w:rPr>
              <w:t>0,552</w:t>
            </w:r>
          </w:p>
        </w:tc>
        <w:tc>
          <w:tcPr>
            <w:tcW w:w="1486" w:type="dxa"/>
          </w:tcPr>
          <w:p w14:paraId="269671B3" w14:textId="77777777" w:rsidR="005D227B" w:rsidRDefault="005D227B" w:rsidP="00AA2DCA">
            <w:pPr>
              <w:pStyle w:val="TableParagraph"/>
              <w:ind w:left="3"/>
              <w:rPr>
                <w:sz w:val="20"/>
              </w:rPr>
            </w:pPr>
            <w:r>
              <w:rPr>
                <w:spacing w:val="-2"/>
                <w:sz w:val="20"/>
              </w:rPr>
              <w:t>0,330</w:t>
            </w:r>
          </w:p>
        </w:tc>
      </w:tr>
      <w:tr w:rsidR="005D227B" w14:paraId="6C7A68F0" w14:textId="77777777" w:rsidTr="005D227B">
        <w:trPr>
          <w:gridAfter w:val="1"/>
          <w:wAfter w:w="14" w:type="dxa"/>
          <w:trHeight w:val="230"/>
        </w:trPr>
        <w:tc>
          <w:tcPr>
            <w:tcW w:w="1416" w:type="dxa"/>
          </w:tcPr>
          <w:p w14:paraId="065B25F7" w14:textId="77777777" w:rsidR="005D227B" w:rsidRDefault="005D227B" w:rsidP="00AA2DCA">
            <w:pPr>
              <w:pStyle w:val="TableParagraph"/>
              <w:ind w:left="8" w:right="1"/>
              <w:rPr>
                <w:sz w:val="20"/>
              </w:rPr>
            </w:pPr>
            <w:r>
              <w:rPr>
                <w:spacing w:val="-4"/>
                <w:sz w:val="20"/>
              </w:rPr>
              <w:t>UNTR</w:t>
            </w:r>
          </w:p>
        </w:tc>
        <w:tc>
          <w:tcPr>
            <w:tcW w:w="990" w:type="dxa"/>
          </w:tcPr>
          <w:p w14:paraId="71CC2CB3" w14:textId="77777777" w:rsidR="005D227B" w:rsidRDefault="005D227B" w:rsidP="00AA2DCA">
            <w:pPr>
              <w:pStyle w:val="TableParagraph"/>
              <w:ind w:left="11"/>
              <w:rPr>
                <w:sz w:val="20"/>
              </w:rPr>
            </w:pPr>
            <w:r>
              <w:rPr>
                <w:spacing w:val="-4"/>
                <w:sz w:val="20"/>
              </w:rPr>
              <w:t>2023</w:t>
            </w:r>
          </w:p>
        </w:tc>
        <w:tc>
          <w:tcPr>
            <w:tcW w:w="1350" w:type="dxa"/>
          </w:tcPr>
          <w:p w14:paraId="40DBC32B" w14:textId="77777777" w:rsidR="005D227B" w:rsidRDefault="005D227B" w:rsidP="00AA2DCA">
            <w:pPr>
              <w:pStyle w:val="TableParagraph"/>
              <w:ind w:left="8" w:right="3"/>
              <w:rPr>
                <w:sz w:val="20"/>
              </w:rPr>
            </w:pPr>
            <w:r>
              <w:rPr>
                <w:spacing w:val="-2"/>
                <w:sz w:val="20"/>
              </w:rPr>
              <w:t>47,393</w:t>
            </w:r>
          </w:p>
        </w:tc>
        <w:tc>
          <w:tcPr>
            <w:tcW w:w="1239" w:type="dxa"/>
          </w:tcPr>
          <w:p w14:paraId="49DB1114" w14:textId="77777777" w:rsidR="005D227B" w:rsidRDefault="005D227B" w:rsidP="00AA2DCA">
            <w:pPr>
              <w:pStyle w:val="TableParagraph"/>
              <w:ind w:left="5" w:right="2"/>
              <w:rPr>
                <w:sz w:val="20"/>
              </w:rPr>
            </w:pPr>
            <w:r>
              <w:rPr>
                <w:spacing w:val="-10"/>
                <w:sz w:val="20"/>
              </w:rPr>
              <w:t>1</w:t>
            </w:r>
          </w:p>
        </w:tc>
        <w:tc>
          <w:tcPr>
            <w:tcW w:w="1443" w:type="dxa"/>
          </w:tcPr>
          <w:p w14:paraId="742AF88A" w14:textId="77777777" w:rsidR="005D227B" w:rsidRDefault="005D227B" w:rsidP="00AA2DCA">
            <w:pPr>
              <w:pStyle w:val="TableParagraph"/>
              <w:ind w:left="5"/>
              <w:rPr>
                <w:sz w:val="20"/>
              </w:rPr>
            </w:pPr>
            <w:r>
              <w:rPr>
                <w:spacing w:val="-2"/>
                <w:sz w:val="20"/>
              </w:rPr>
              <w:t>0,806</w:t>
            </w:r>
          </w:p>
        </w:tc>
        <w:tc>
          <w:tcPr>
            <w:tcW w:w="1486" w:type="dxa"/>
          </w:tcPr>
          <w:p w14:paraId="2F8DC2E4" w14:textId="77777777" w:rsidR="005D227B" w:rsidRDefault="005D227B" w:rsidP="00AA2DCA">
            <w:pPr>
              <w:pStyle w:val="TableParagraph"/>
              <w:ind w:left="3"/>
              <w:rPr>
                <w:sz w:val="20"/>
              </w:rPr>
            </w:pPr>
            <w:r>
              <w:rPr>
                <w:spacing w:val="-2"/>
                <w:sz w:val="20"/>
              </w:rPr>
              <w:t>0,397</w:t>
            </w:r>
          </w:p>
        </w:tc>
      </w:tr>
      <w:tr w:rsidR="005D227B" w14:paraId="3DD172BC" w14:textId="77777777" w:rsidTr="005D227B">
        <w:trPr>
          <w:gridAfter w:val="1"/>
          <w:wAfter w:w="14" w:type="dxa"/>
          <w:trHeight w:val="230"/>
        </w:trPr>
        <w:tc>
          <w:tcPr>
            <w:tcW w:w="1416" w:type="dxa"/>
          </w:tcPr>
          <w:p w14:paraId="2F189D4C" w14:textId="77777777" w:rsidR="005D227B" w:rsidRDefault="005D227B" w:rsidP="00AA2DCA">
            <w:pPr>
              <w:pStyle w:val="TableParagraph"/>
              <w:ind w:left="8" w:right="2"/>
              <w:rPr>
                <w:sz w:val="20"/>
              </w:rPr>
            </w:pPr>
            <w:r>
              <w:rPr>
                <w:spacing w:val="-4"/>
                <w:sz w:val="20"/>
              </w:rPr>
              <w:t>ENRG</w:t>
            </w:r>
          </w:p>
        </w:tc>
        <w:tc>
          <w:tcPr>
            <w:tcW w:w="990" w:type="dxa"/>
          </w:tcPr>
          <w:p w14:paraId="5E574BD7" w14:textId="77777777" w:rsidR="005D227B" w:rsidRDefault="005D227B" w:rsidP="00AA2DCA">
            <w:pPr>
              <w:pStyle w:val="TableParagraph"/>
              <w:ind w:left="11"/>
              <w:rPr>
                <w:sz w:val="20"/>
              </w:rPr>
            </w:pPr>
            <w:r>
              <w:rPr>
                <w:spacing w:val="-4"/>
                <w:sz w:val="20"/>
              </w:rPr>
              <w:t>2019</w:t>
            </w:r>
          </w:p>
        </w:tc>
        <w:tc>
          <w:tcPr>
            <w:tcW w:w="1350" w:type="dxa"/>
          </w:tcPr>
          <w:p w14:paraId="56057223" w14:textId="77777777" w:rsidR="005D227B" w:rsidRDefault="005D227B" w:rsidP="00AA2DCA">
            <w:pPr>
              <w:pStyle w:val="TableParagraph"/>
              <w:ind w:left="8" w:right="3"/>
              <w:rPr>
                <w:sz w:val="20"/>
              </w:rPr>
            </w:pPr>
            <w:r>
              <w:rPr>
                <w:spacing w:val="-2"/>
                <w:sz w:val="20"/>
              </w:rPr>
              <w:t>80,739</w:t>
            </w:r>
          </w:p>
        </w:tc>
        <w:tc>
          <w:tcPr>
            <w:tcW w:w="1239" w:type="dxa"/>
          </w:tcPr>
          <w:p w14:paraId="29F88C4C" w14:textId="77777777" w:rsidR="005D227B" w:rsidRDefault="005D227B" w:rsidP="00AA2DCA">
            <w:pPr>
              <w:pStyle w:val="TableParagraph"/>
              <w:ind w:left="5" w:right="2"/>
              <w:rPr>
                <w:sz w:val="20"/>
              </w:rPr>
            </w:pPr>
            <w:r>
              <w:rPr>
                <w:spacing w:val="-10"/>
                <w:sz w:val="20"/>
              </w:rPr>
              <w:t>1</w:t>
            </w:r>
          </w:p>
        </w:tc>
        <w:tc>
          <w:tcPr>
            <w:tcW w:w="1443" w:type="dxa"/>
          </w:tcPr>
          <w:p w14:paraId="3F2B0272" w14:textId="77777777" w:rsidR="005D227B" w:rsidRDefault="005D227B" w:rsidP="00AA2DCA">
            <w:pPr>
              <w:pStyle w:val="TableParagraph"/>
              <w:ind w:left="5"/>
              <w:rPr>
                <w:sz w:val="20"/>
              </w:rPr>
            </w:pPr>
            <w:r>
              <w:rPr>
                <w:spacing w:val="-2"/>
                <w:sz w:val="20"/>
              </w:rPr>
              <w:t>5,636</w:t>
            </w:r>
          </w:p>
        </w:tc>
        <w:tc>
          <w:tcPr>
            <w:tcW w:w="1486" w:type="dxa"/>
          </w:tcPr>
          <w:p w14:paraId="7009AA26" w14:textId="77777777" w:rsidR="005D227B" w:rsidRDefault="005D227B" w:rsidP="00AA2DCA">
            <w:pPr>
              <w:pStyle w:val="TableParagraph"/>
              <w:ind w:left="3"/>
              <w:rPr>
                <w:sz w:val="20"/>
              </w:rPr>
            </w:pPr>
            <w:r>
              <w:rPr>
                <w:spacing w:val="-2"/>
                <w:sz w:val="20"/>
              </w:rPr>
              <w:t>2,137</w:t>
            </w:r>
          </w:p>
        </w:tc>
      </w:tr>
      <w:tr w:rsidR="005D227B" w14:paraId="5C0A5430" w14:textId="77777777" w:rsidTr="005D227B">
        <w:trPr>
          <w:gridAfter w:val="1"/>
          <w:wAfter w:w="14" w:type="dxa"/>
          <w:trHeight w:val="230"/>
        </w:trPr>
        <w:tc>
          <w:tcPr>
            <w:tcW w:w="1416" w:type="dxa"/>
          </w:tcPr>
          <w:p w14:paraId="272B64C0" w14:textId="77777777" w:rsidR="005D227B" w:rsidRDefault="005D227B" w:rsidP="00AA2DCA">
            <w:pPr>
              <w:pStyle w:val="TableParagraph"/>
              <w:ind w:left="8" w:right="2"/>
              <w:rPr>
                <w:sz w:val="20"/>
              </w:rPr>
            </w:pPr>
            <w:r>
              <w:rPr>
                <w:spacing w:val="-4"/>
                <w:sz w:val="20"/>
              </w:rPr>
              <w:t>ENRG</w:t>
            </w:r>
          </w:p>
        </w:tc>
        <w:tc>
          <w:tcPr>
            <w:tcW w:w="990" w:type="dxa"/>
          </w:tcPr>
          <w:p w14:paraId="46C4D40B" w14:textId="77777777" w:rsidR="005D227B" w:rsidRDefault="005D227B" w:rsidP="00AA2DCA">
            <w:pPr>
              <w:pStyle w:val="TableParagraph"/>
              <w:ind w:left="11"/>
              <w:rPr>
                <w:sz w:val="20"/>
              </w:rPr>
            </w:pPr>
            <w:r>
              <w:rPr>
                <w:spacing w:val="-4"/>
                <w:sz w:val="20"/>
              </w:rPr>
              <w:t>2020</w:t>
            </w:r>
          </w:p>
        </w:tc>
        <w:tc>
          <w:tcPr>
            <w:tcW w:w="1350" w:type="dxa"/>
          </w:tcPr>
          <w:p w14:paraId="08078FFA" w14:textId="77777777" w:rsidR="005D227B" w:rsidRDefault="005D227B" w:rsidP="00AA2DCA">
            <w:pPr>
              <w:pStyle w:val="TableParagraph"/>
              <w:ind w:left="8" w:right="3"/>
              <w:rPr>
                <w:sz w:val="20"/>
              </w:rPr>
            </w:pPr>
            <w:r>
              <w:rPr>
                <w:spacing w:val="-2"/>
                <w:sz w:val="20"/>
              </w:rPr>
              <w:t>92,192</w:t>
            </w:r>
          </w:p>
        </w:tc>
        <w:tc>
          <w:tcPr>
            <w:tcW w:w="1239" w:type="dxa"/>
          </w:tcPr>
          <w:p w14:paraId="252B2577" w14:textId="77777777" w:rsidR="005D227B" w:rsidRDefault="005D227B" w:rsidP="00AA2DCA">
            <w:pPr>
              <w:pStyle w:val="TableParagraph"/>
              <w:ind w:left="5" w:right="2"/>
              <w:rPr>
                <w:sz w:val="20"/>
              </w:rPr>
            </w:pPr>
            <w:r>
              <w:rPr>
                <w:spacing w:val="-10"/>
                <w:sz w:val="20"/>
              </w:rPr>
              <w:t>1</w:t>
            </w:r>
          </w:p>
        </w:tc>
        <w:tc>
          <w:tcPr>
            <w:tcW w:w="1443" w:type="dxa"/>
          </w:tcPr>
          <w:p w14:paraId="03491030" w14:textId="77777777" w:rsidR="005D227B" w:rsidRDefault="005D227B" w:rsidP="00AA2DCA">
            <w:pPr>
              <w:pStyle w:val="TableParagraph"/>
              <w:ind w:left="5"/>
              <w:rPr>
                <w:sz w:val="20"/>
              </w:rPr>
            </w:pPr>
            <w:r>
              <w:rPr>
                <w:spacing w:val="-2"/>
                <w:sz w:val="20"/>
              </w:rPr>
              <w:t>5,866</w:t>
            </w:r>
          </w:p>
        </w:tc>
        <w:tc>
          <w:tcPr>
            <w:tcW w:w="1486" w:type="dxa"/>
          </w:tcPr>
          <w:p w14:paraId="24FEBFA1" w14:textId="77777777" w:rsidR="005D227B" w:rsidRDefault="005D227B" w:rsidP="00AA2DCA">
            <w:pPr>
              <w:pStyle w:val="TableParagraph"/>
              <w:ind w:left="3"/>
              <w:rPr>
                <w:sz w:val="20"/>
              </w:rPr>
            </w:pPr>
            <w:r>
              <w:rPr>
                <w:spacing w:val="-2"/>
                <w:sz w:val="20"/>
              </w:rPr>
              <w:t>2,203</w:t>
            </w:r>
          </w:p>
        </w:tc>
      </w:tr>
      <w:tr w:rsidR="005D227B" w14:paraId="0F4D184D" w14:textId="77777777" w:rsidTr="005D227B">
        <w:trPr>
          <w:gridAfter w:val="1"/>
          <w:wAfter w:w="14" w:type="dxa"/>
          <w:trHeight w:val="230"/>
        </w:trPr>
        <w:tc>
          <w:tcPr>
            <w:tcW w:w="1416" w:type="dxa"/>
          </w:tcPr>
          <w:p w14:paraId="134C97F9" w14:textId="77777777" w:rsidR="005D227B" w:rsidRDefault="005D227B" w:rsidP="00AA2DCA">
            <w:pPr>
              <w:pStyle w:val="TableParagraph"/>
              <w:ind w:left="8" w:right="2"/>
              <w:rPr>
                <w:sz w:val="20"/>
              </w:rPr>
            </w:pPr>
            <w:r>
              <w:rPr>
                <w:spacing w:val="-4"/>
                <w:sz w:val="20"/>
              </w:rPr>
              <w:t>ENRG</w:t>
            </w:r>
          </w:p>
        </w:tc>
        <w:tc>
          <w:tcPr>
            <w:tcW w:w="990" w:type="dxa"/>
          </w:tcPr>
          <w:p w14:paraId="7C6ED976" w14:textId="77777777" w:rsidR="005D227B" w:rsidRDefault="005D227B" w:rsidP="00AA2DCA">
            <w:pPr>
              <w:pStyle w:val="TableParagraph"/>
              <w:ind w:left="11"/>
              <w:rPr>
                <w:sz w:val="20"/>
              </w:rPr>
            </w:pPr>
            <w:r>
              <w:rPr>
                <w:spacing w:val="-4"/>
                <w:sz w:val="20"/>
              </w:rPr>
              <w:t>2021</w:t>
            </w:r>
          </w:p>
        </w:tc>
        <w:tc>
          <w:tcPr>
            <w:tcW w:w="1350" w:type="dxa"/>
          </w:tcPr>
          <w:p w14:paraId="439971F0" w14:textId="77777777" w:rsidR="005D227B" w:rsidRDefault="005D227B" w:rsidP="00AA2DCA">
            <w:pPr>
              <w:pStyle w:val="TableParagraph"/>
              <w:ind w:left="8" w:right="3"/>
              <w:rPr>
                <w:sz w:val="20"/>
              </w:rPr>
            </w:pPr>
            <w:r>
              <w:rPr>
                <w:spacing w:val="-2"/>
                <w:sz w:val="20"/>
              </w:rPr>
              <w:t>72,745</w:t>
            </w:r>
          </w:p>
        </w:tc>
        <w:tc>
          <w:tcPr>
            <w:tcW w:w="1239" w:type="dxa"/>
          </w:tcPr>
          <w:p w14:paraId="70B4D794" w14:textId="77777777" w:rsidR="005D227B" w:rsidRDefault="005D227B" w:rsidP="00AA2DCA">
            <w:pPr>
              <w:pStyle w:val="TableParagraph"/>
              <w:ind w:left="5" w:right="2"/>
              <w:rPr>
                <w:sz w:val="20"/>
              </w:rPr>
            </w:pPr>
            <w:r>
              <w:rPr>
                <w:spacing w:val="-10"/>
                <w:sz w:val="20"/>
              </w:rPr>
              <w:t>1</w:t>
            </w:r>
          </w:p>
        </w:tc>
        <w:tc>
          <w:tcPr>
            <w:tcW w:w="1443" w:type="dxa"/>
          </w:tcPr>
          <w:p w14:paraId="64BF4F56" w14:textId="77777777" w:rsidR="005D227B" w:rsidRDefault="005D227B" w:rsidP="00AA2DCA">
            <w:pPr>
              <w:pStyle w:val="TableParagraph"/>
              <w:ind w:left="5"/>
              <w:rPr>
                <w:sz w:val="20"/>
              </w:rPr>
            </w:pPr>
            <w:r>
              <w:rPr>
                <w:spacing w:val="-2"/>
                <w:sz w:val="20"/>
              </w:rPr>
              <w:t>6,020</w:t>
            </w:r>
          </w:p>
        </w:tc>
        <w:tc>
          <w:tcPr>
            <w:tcW w:w="1486" w:type="dxa"/>
          </w:tcPr>
          <w:p w14:paraId="1A5378C7" w14:textId="77777777" w:rsidR="005D227B" w:rsidRDefault="005D227B" w:rsidP="00AA2DCA">
            <w:pPr>
              <w:pStyle w:val="TableParagraph"/>
              <w:ind w:left="3"/>
              <w:rPr>
                <w:sz w:val="20"/>
              </w:rPr>
            </w:pPr>
            <w:r>
              <w:rPr>
                <w:spacing w:val="-2"/>
                <w:sz w:val="20"/>
              </w:rPr>
              <w:t>2,554</w:t>
            </w:r>
          </w:p>
        </w:tc>
      </w:tr>
      <w:tr w:rsidR="005D227B" w14:paraId="6F7B1A2D" w14:textId="77777777" w:rsidTr="005D227B">
        <w:trPr>
          <w:gridAfter w:val="1"/>
          <w:wAfter w:w="14" w:type="dxa"/>
          <w:trHeight w:val="230"/>
        </w:trPr>
        <w:tc>
          <w:tcPr>
            <w:tcW w:w="1416" w:type="dxa"/>
          </w:tcPr>
          <w:p w14:paraId="1BAA09AE" w14:textId="77777777" w:rsidR="005D227B" w:rsidRDefault="005D227B" w:rsidP="00AA2DCA">
            <w:pPr>
              <w:pStyle w:val="TableParagraph"/>
              <w:ind w:left="8" w:right="2"/>
              <w:rPr>
                <w:sz w:val="20"/>
              </w:rPr>
            </w:pPr>
            <w:r>
              <w:rPr>
                <w:spacing w:val="-4"/>
                <w:sz w:val="20"/>
              </w:rPr>
              <w:t>ENRG</w:t>
            </w:r>
          </w:p>
        </w:tc>
        <w:tc>
          <w:tcPr>
            <w:tcW w:w="990" w:type="dxa"/>
          </w:tcPr>
          <w:p w14:paraId="65422B87" w14:textId="77777777" w:rsidR="005D227B" w:rsidRDefault="005D227B" w:rsidP="00AA2DCA">
            <w:pPr>
              <w:pStyle w:val="TableParagraph"/>
              <w:ind w:left="11"/>
              <w:rPr>
                <w:sz w:val="20"/>
              </w:rPr>
            </w:pPr>
            <w:r>
              <w:rPr>
                <w:spacing w:val="-4"/>
                <w:sz w:val="20"/>
              </w:rPr>
              <w:t>2022</w:t>
            </w:r>
          </w:p>
        </w:tc>
        <w:tc>
          <w:tcPr>
            <w:tcW w:w="1350" w:type="dxa"/>
          </w:tcPr>
          <w:p w14:paraId="368CD9A6" w14:textId="77777777" w:rsidR="005D227B" w:rsidRDefault="005D227B" w:rsidP="00AA2DCA">
            <w:pPr>
              <w:pStyle w:val="TableParagraph"/>
              <w:ind w:left="8" w:right="3"/>
              <w:rPr>
                <w:sz w:val="20"/>
              </w:rPr>
            </w:pPr>
            <w:r>
              <w:rPr>
                <w:spacing w:val="-2"/>
                <w:sz w:val="20"/>
              </w:rPr>
              <w:t>90,654</w:t>
            </w:r>
          </w:p>
        </w:tc>
        <w:tc>
          <w:tcPr>
            <w:tcW w:w="1239" w:type="dxa"/>
          </w:tcPr>
          <w:p w14:paraId="54867598" w14:textId="77777777" w:rsidR="005D227B" w:rsidRDefault="005D227B" w:rsidP="00AA2DCA">
            <w:pPr>
              <w:pStyle w:val="TableParagraph"/>
              <w:ind w:left="5" w:right="2"/>
              <w:rPr>
                <w:sz w:val="20"/>
              </w:rPr>
            </w:pPr>
            <w:r>
              <w:rPr>
                <w:spacing w:val="-10"/>
                <w:sz w:val="20"/>
              </w:rPr>
              <w:t>1</w:t>
            </w:r>
          </w:p>
        </w:tc>
        <w:tc>
          <w:tcPr>
            <w:tcW w:w="1443" w:type="dxa"/>
          </w:tcPr>
          <w:p w14:paraId="455A1C37" w14:textId="77777777" w:rsidR="005D227B" w:rsidRDefault="005D227B" w:rsidP="00AA2DCA">
            <w:pPr>
              <w:pStyle w:val="TableParagraph"/>
              <w:ind w:left="5"/>
              <w:rPr>
                <w:sz w:val="20"/>
              </w:rPr>
            </w:pPr>
            <w:r>
              <w:rPr>
                <w:spacing w:val="-2"/>
                <w:sz w:val="20"/>
              </w:rPr>
              <w:t>5,810</w:t>
            </w:r>
          </w:p>
        </w:tc>
        <w:tc>
          <w:tcPr>
            <w:tcW w:w="1486" w:type="dxa"/>
          </w:tcPr>
          <w:p w14:paraId="2CF93536" w14:textId="77777777" w:rsidR="005D227B" w:rsidRDefault="005D227B" w:rsidP="00AA2DCA">
            <w:pPr>
              <w:pStyle w:val="TableParagraph"/>
              <w:ind w:left="3"/>
              <w:rPr>
                <w:sz w:val="20"/>
              </w:rPr>
            </w:pPr>
            <w:r>
              <w:rPr>
                <w:spacing w:val="-2"/>
                <w:sz w:val="20"/>
              </w:rPr>
              <w:t>2,201</w:t>
            </w:r>
          </w:p>
        </w:tc>
      </w:tr>
      <w:tr w:rsidR="005D227B" w14:paraId="0C1316CF" w14:textId="77777777" w:rsidTr="005D227B">
        <w:trPr>
          <w:gridAfter w:val="1"/>
          <w:wAfter w:w="14" w:type="dxa"/>
          <w:trHeight w:val="232"/>
        </w:trPr>
        <w:tc>
          <w:tcPr>
            <w:tcW w:w="1416" w:type="dxa"/>
          </w:tcPr>
          <w:p w14:paraId="60A82E13" w14:textId="77777777" w:rsidR="005D227B" w:rsidRDefault="005D227B" w:rsidP="00AA2DCA">
            <w:pPr>
              <w:pStyle w:val="TableParagraph"/>
              <w:spacing w:line="212" w:lineRule="exact"/>
              <w:ind w:left="8" w:right="2"/>
              <w:rPr>
                <w:sz w:val="20"/>
              </w:rPr>
            </w:pPr>
            <w:r>
              <w:rPr>
                <w:spacing w:val="-4"/>
                <w:sz w:val="20"/>
              </w:rPr>
              <w:t>ENRG</w:t>
            </w:r>
          </w:p>
        </w:tc>
        <w:tc>
          <w:tcPr>
            <w:tcW w:w="990" w:type="dxa"/>
          </w:tcPr>
          <w:p w14:paraId="2EFC8750" w14:textId="77777777" w:rsidR="005D227B" w:rsidRDefault="005D227B" w:rsidP="00AA2DCA">
            <w:pPr>
              <w:pStyle w:val="TableParagraph"/>
              <w:spacing w:line="212" w:lineRule="exact"/>
              <w:ind w:left="11"/>
              <w:rPr>
                <w:sz w:val="20"/>
              </w:rPr>
            </w:pPr>
            <w:r>
              <w:rPr>
                <w:spacing w:val="-4"/>
                <w:sz w:val="20"/>
              </w:rPr>
              <w:t>2023</w:t>
            </w:r>
          </w:p>
        </w:tc>
        <w:tc>
          <w:tcPr>
            <w:tcW w:w="1350" w:type="dxa"/>
          </w:tcPr>
          <w:p w14:paraId="28DFDDEF" w14:textId="77777777" w:rsidR="005D227B" w:rsidRDefault="005D227B" w:rsidP="00AA2DCA">
            <w:pPr>
              <w:pStyle w:val="TableParagraph"/>
              <w:spacing w:line="212" w:lineRule="exact"/>
              <w:ind w:left="8" w:right="3"/>
              <w:rPr>
                <w:sz w:val="20"/>
              </w:rPr>
            </w:pPr>
            <w:r>
              <w:rPr>
                <w:spacing w:val="-2"/>
                <w:sz w:val="20"/>
              </w:rPr>
              <w:t>95,435</w:t>
            </w:r>
          </w:p>
        </w:tc>
        <w:tc>
          <w:tcPr>
            <w:tcW w:w="1239" w:type="dxa"/>
          </w:tcPr>
          <w:p w14:paraId="2F51D372" w14:textId="77777777" w:rsidR="005D227B" w:rsidRDefault="005D227B" w:rsidP="00AA2DCA">
            <w:pPr>
              <w:pStyle w:val="TableParagraph"/>
              <w:spacing w:line="212" w:lineRule="exact"/>
              <w:ind w:left="5" w:right="2"/>
              <w:rPr>
                <w:sz w:val="20"/>
              </w:rPr>
            </w:pPr>
            <w:r>
              <w:rPr>
                <w:spacing w:val="-10"/>
                <w:sz w:val="20"/>
              </w:rPr>
              <w:t>1</w:t>
            </w:r>
          </w:p>
        </w:tc>
        <w:tc>
          <w:tcPr>
            <w:tcW w:w="1443" w:type="dxa"/>
          </w:tcPr>
          <w:p w14:paraId="71298A09" w14:textId="77777777" w:rsidR="005D227B" w:rsidRDefault="005D227B" w:rsidP="00AA2DCA">
            <w:pPr>
              <w:pStyle w:val="TableParagraph"/>
              <w:spacing w:line="212" w:lineRule="exact"/>
              <w:ind w:left="5"/>
              <w:rPr>
                <w:sz w:val="20"/>
              </w:rPr>
            </w:pPr>
            <w:r>
              <w:rPr>
                <w:spacing w:val="-2"/>
                <w:sz w:val="20"/>
              </w:rPr>
              <w:t>5,450</w:t>
            </w:r>
          </w:p>
        </w:tc>
        <w:tc>
          <w:tcPr>
            <w:tcW w:w="1486" w:type="dxa"/>
          </w:tcPr>
          <w:p w14:paraId="61A1825D" w14:textId="77777777" w:rsidR="005D227B" w:rsidRDefault="005D227B" w:rsidP="00AA2DCA">
            <w:pPr>
              <w:pStyle w:val="TableParagraph"/>
              <w:spacing w:line="212" w:lineRule="exact"/>
              <w:ind w:left="3"/>
              <w:rPr>
                <w:sz w:val="20"/>
              </w:rPr>
            </w:pPr>
            <w:r>
              <w:rPr>
                <w:spacing w:val="-2"/>
                <w:sz w:val="20"/>
              </w:rPr>
              <w:t>1,967</w:t>
            </w:r>
          </w:p>
        </w:tc>
      </w:tr>
      <w:tr w:rsidR="005D227B" w14:paraId="4BBF3F77" w14:textId="77777777" w:rsidTr="005D227B">
        <w:trPr>
          <w:trHeight w:val="460"/>
        </w:trPr>
        <w:tc>
          <w:tcPr>
            <w:tcW w:w="1416" w:type="dxa"/>
          </w:tcPr>
          <w:p w14:paraId="586BE7FE" w14:textId="77777777" w:rsidR="005D227B" w:rsidRDefault="005D227B" w:rsidP="005D227B">
            <w:pPr>
              <w:pStyle w:val="TableParagraph"/>
              <w:spacing w:line="240" w:lineRule="auto"/>
              <w:ind w:left="8" w:right="2"/>
              <w:rPr>
                <w:b/>
                <w:sz w:val="20"/>
              </w:rPr>
            </w:pPr>
            <w:r>
              <w:rPr>
                <w:b/>
                <w:spacing w:val="-4"/>
                <w:sz w:val="20"/>
              </w:rPr>
              <w:lastRenderedPageBreak/>
              <w:t>Kode</w:t>
            </w:r>
          </w:p>
          <w:p w14:paraId="3EAFE466" w14:textId="77777777" w:rsidR="005D227B" w:rsidRDefault="005D227B" w:rsidP="005D227B">
            <w:pPr>
              <w:pStyle w:val="TableParagraph"/>
              <w:ind w:left="8" w:right="2"/>
              <w:rPr>
                <w:b/>
                <w:sz w:val="20"/>
              </w:rPr>
            </w:pPr>
            <w:r>
              <w:rPr>
                <w:b/>
                <w:spacing w:val="-2"/>
                <w:sz w:val="20"/>
              </w:rPr>
              <w:t>Perusahaan</w:t>
            </w:r>
          </w:p>
        </w:tc>
        <w:tc>
          <w:tcPr>
            <w:tcW w:w="990" w:type="dxa"/>
          </w:tcPr>
          <w:p w14:paraId="7CD9F0D2" w14:textId="77777777" w:rsidR="005D227B" w:rsidRDefault="005D227B" w:rsidP="005D227B">
            <w:pPr>
              <w:pStyle w:val="TableParagraph"/>
              <w:spacing w:before="115" w:line="240" w:lineRule="auto"/>
              <w:ind w:left="11" w:right="2"/>
              <w:rPr>
                <w:b/>
                <w:sz w:val="20"/>
              </w:rPr>
            </w:pPr>
            <w:r>
              <w:rPr>
                <w:b/>
                <w:spacing w:val="-2"/>
                <w:sz w:val="20"/>
              </w:rPr>
              <w:t>Periode</w:t>
            </w:r>
          </w:p>
        </w:tc>
        <w:tc>
          <w:tcPr>
            <w:tcW w:w="1350" w:type="dxa"/>
          </w:tcPr>
          <w:p w14:paraId="4FF8AB57" w14:textId="77777777" w:rsidR="005D227B" w:rsidRDefault="005D227B" w:rsidP="005D227B">
            <w:pPr>
              <w:pStyle w:val="TableParagraph"/>
              <w:spacing w:line="230" w:lineRule="atLeast"/>
              <w:ind w:left="368" w:right="2" w:hanging="51"/>
              <w:jc w:val="left"/>
              <w:rPr>
                <w:b/>
                <w:i/>
                <w:sz w:val="20"/>
              </w:rPr>
            </w:pPr>
            <w:r>
              <w:rPr>
                <w:b/>
                <w:i/>
                <w:spacing w:val="-2"/>
                <w:sz w:val="20"/>
              </w:rPr>
              <w:t>Transfer Pricing</w:t>
            </w:r>
          </w:p>
        </w:tc>
        <w:tc>
          <w:tcPr>
            <w:tcW w:w="1239" w:type="dxa"/>
          </w:tcPr>
          <w:p w14:paraId="11D1F69C" w14:textId="77777777" w:rsidR="005D227B" w:rsidRDefault="005D227B" w:rsidP="005D227B">
            <w:pPr>
              <w:pStyle w:val="TableParagraph"/>
              <w:spacing w:before="115" w:line="240" w:lineRule="auto"/>
              <w:ind w:left="5" w:right="2"/>
              <w:rPr>
                <w:b/>
                <w:i/>
                <w:sz w:val="20"/>
              </w:rPr>
            </w:pPr>
            <w:r>
              <w:rPr>
                <w:b/>
                <w:i/>
                <w:spacing w:val="-4"/>
                <w:sz w:val="20"/>
              </w:rPr>
              <w:t>Tax</w:t>
            </w:r>
            <w:r>
              <w:rPr>
                <w:b/>
                <w:i/>
                <w:spacing w:val="-9"/>
                <w:sz w:val="20"/>
              </w:rPr>
              <w:t xml:space="preserve"> </w:t>
            </w:r>
            <w:r>
              <w:rPr>
                <w:b/>
                <w:i/>
                <w:spacing w:val="-4"/>
                <w:sz w:val="20"/>
              </w:rPr>
              <w:t>Haven</w:t>
            </w:r>
          </w:p>
        </w:tc>
        <w:tc>
          <w:tcPr>
            <w:tcW w:w="1443" w:type="dxa"/>
          </w:tcPr>
          <w:p w14:paraId="3EEE7585" w14:textId="77777777" w:rsidR="005D227B" w:rsidRDefault="005D227B" w:rsidP="005D227B">
            <w:pPr>
              <w:pStyle w:val="TableParagraph"/>
              <w:spacing w:line="230" w:lineRule="atLeast"/>
              <w:ind w:left="501" w:right="2" w:hanging="209"/>
              <w:jc w:val="left"/>
              <w:rPr>
                <w:b/>
                <w:i/>
                <w:sz w:val="20"/>
              </w:rPr>
            </w:pPr>
            <w:r>
              <w:rPr>
                <w:b/>
                <w:i/>
                <w:spacing w:val="-2"/>
                <w:sz w:val="20"/>
              </w:rPr>
              <w:t>Intangible Asset</w:t>
            </w:r>
          </w:p>
        </w:tc>
        <w:tc>
          <w:tcPr>
            <w:tcW w:w="1500" w:type="dxa"/>
            <w:gridSpan w:val="2"/>
          </w:tcPr>
          <w:p w14:paraId="5D1F47A8" w14:textId="77777777" w:rsidR="005D227B" w:rsidRDefault="005D227B" w:rsidP="005D227B">
            <w:pPr>
              <w:pStyle w:val="TableParagraph"/>
              <w:spacing w:line="240" w:lineRule="auto"/>
              <w:ind w:left="3" w:right="2"/>
              <w:rPr>
                <w:b/>
                <w:i/>
                <w:sz w:val="20"/>
              </w:rPr>
            </w:pPr>
            <w:r>
              <w:rPr>
                <w:b/>
                <w:i/>
                <w:spacing w:val="-5"/>
                <w:sz w:val="20"/>
              </w:rPr>
              <w:t>Tax</w:t>
            </w:r>
          </w:p>
          <w:p w14:paraId="140CD7CB" w14:textId="77777777" w:rsidR="005D227B" w:rsidRDefault="005D227B" w:rsidP="005D227B">
            <w:pPr>
              <w:pStyle w:val="TableParagraph"/>
              <w:ind w:left="3" w:right="2"/>
              <w:rPr>
                <w:b/>
                <w:i/>
                <w:sz w:val="20"/>
              </w:rPr>
            </w:pPr>
            <w:r>
              <w:rPr>
                <w:b/>
                <w:i/>
                <w:spacing w:val="-2"/>
                <w:sz w:val="20"/>
              </w:rPr>
              <w:t>Minimization</w:t>
            </w:r>
          </w:p>
        </w:tc>
      </w:tr>
      <w:tr w:rsidR="005D227B" w14:paraId="4BE7E1D2" w14:textId="77777777" w:rsidTr="005D227B">
        <w:trPr>
          <w:trHeight w:val="230"/>
        </w:trPr>
        <w:tc>
          <w:tcPr>
            <w:tcW w:w="1416" w:type="dxa"/>
          </w:tcPr>
          <w:p w14:paraId="02F2A555" w14:textId="77777777" w:rsidR="005D227B" w:rsidRDefault="005D227B" w:rsidP="005D227B">
            <w:pPr>
              <w:pStyle w:val="TableParagraph"/>
              <w:ind w:left="8" w:right="2"/>
              <w:rPr>
                <w:sz w:val="20"/>
              </w:rPr>
            </w:pPr>
            <w:r>
              <w:rPr>
                <w:spacing w:val="-4"/>
                <w:sz w:val="20"/>
              </w:rPr>
              <w:t>SGER</w:t>
            </w:r>
          </w:p>
        </w:tc>
        <w:tc>
          <w:tcPr>
            <w:tcW w:w="990" w:type="dxa"/>
          </w:tcPr>
          <w:p w14:paraId="31BD4CFA" w14:textId="77777777" w:rsidR="005D227B" w:rsidRDefault="005D227B" w:rsidP="005D227B">
            <w:pPr>
              <w:pStyle w:val="TableParagraph"/>
              <w:ind w:left="11" w:right="2"/>
              <w:rPr>
                <w:sz w:val="20"/>
              </w:rPr>
            </w:pPr>
            <w:r>
              <w:rPr>
                <w:spacing w:val="-4"/>
                <w:sz w:val="20"/>
              </w:rPr>
              <w:t>2019</w:t>
            </w:r>
          </w:p>
        </w:tc>
        <w:tc>
          <w:tcPr>
            <w:tcW w:w="1350" w:type="dxa"/>
          </w:tcPr>
          <w:p w14:paraId="463ED4E9" w14:textId="77777777" w:rsidR="005D227B" w:rsidRDefault="005D227B" w:rsidP="005D227B">
            <w:pPr>
              <w:pStyle w:val="TableParagraph"/>
              <w:ind w:left="8" w:right="2"/>
              <w:rPr>
                <w:sz w:val="20"/>
              </w:rPr>
            </w:pPr>
            <w:r>
              <w:rPr>
                <w:spacing w:val="-2"/>
                <w:sz w:val="20"/>
              </w:rPr>
              <w:t>38,292</w:t>
            </w:r>
          </w:p>
        </w:tc>
        <w:tc>
          <w:tcPr>
            <w:tcW w:w="1239" w:type="dxa"/>
          </w:tcPr>
          <w:p w14:paraId="737AC110" w14:textId="77777777" w:rsidR="005D227B" w:rsidRDefault="005D227B" w:rsidP="005D227B">
            <w:pPr>
              <w:pStyle w:val="TableParagraph"/>
              <w:ind w:left="5" w:right="2"/>
              <w:rPr>
                <w:sz w:val="20"/>
              </w:rPr>
            </w:pPr>
            <w:r>
              <w:rPr>
                <w:spacing w:val="-10"/>
                <w:sz w:val="20"/>
              </w:rPr>
              <w:t>1</w:t>
            </w:r>
          </w:p>
        </w:tc>
        <w:tc>
          <w:tcPr>
            <w:tcW w:w="1443" w:type="dxa"/>
          </w:tcPr>
          <w:p w14:paraId="474D7B86" w14:textId="77777777" w:rsidR="005D227B" w:rsidRDefault="005D227B" w:rsidP="005D227B">
            <w:pPr>
              <w:pStyle w:val="TableParagraph"/>
              <w:ind w:left="5" w:right="2"/>
              <w:rPr>
                <w:sz w:val="20"/>
              </w:rPr>
            </w:pPr>
            <w:r>
              <w:rPr>
                <w:spacing w:val="-2"/>
                <w:sz w:val="20"/>
              </w:rPr>
              <w:t>0,250</w:t>
            </w:r>
          </w:p>
        </w:tc>
        <w:tc>
          <w:tcPr>
            <w:tcW w:w="1500" w:type="dxa"/>
            <w:gridSpan w:val="2"/>
          </w:tcPr>
          <w:p w14:paraId="02888F23" w14:textId="77777777" w:rsidR="005D227B" w:rsidRDefault="005D227B" w:rsidP="005D227B">
            <w:pPr>
              <w:pStyle w:val="TableParagraph"/>
              <w:ind w:left="3" w:right="2"/>
              <w:rPr>
                <w:sz w:val="20"/>
              </w:rPr>
            </w:pPr>
            <w:r>
              <w:rPr>
                <w:spacing w:val="-2"/>
                <w:sz w:val="20"/>
              </w:rPr>
              <w:t>0,107</w:t>
            </w:r>
          </w:p>
        </w:tc>
      </w:tr>
      <w:tr w:rsidR="005D227B" w14:paraId="3610F02A" w14:textId="77777777" w:rsidTr="005D227B">
        <w:trPr>
          <w:trHeight w:val="230"/>
        </w:trPr>
        <w:tc>
          <w:tcPr>
            <w:tcW w:w="1416" w:type="dxa"/>
          </w:tcPr>
          <w:p w14:paraId="19CF004C" w14:textId="77777777" w:rsidR="005D227B" w:rsidRDefault="005D227B" w:rsidP="005D227B">
            <w:pPr>
              <w:pStyle w:val="TableParagraph"/>
              <w:ind w:left="8" w:right="2"/>
              <w:rPr>
                <w:sz w:val="20"/>
              </w:rPr>
            </w:pPr>
            <w:r>
              <w:rPr>
                <w:spacing w:val="-4"/>
                <w:sz w:val="20"/>
              </w:rPr>
              <w:t>SGER</w:t>
            </w:r>
          </w:p>
        </w:tc>
        <w:tc>
          <w:tcPr>
            <w:tcW w:w="990" w:type="dxa"/>
          </w:tcPr>
          <w:p w14:paraId="354B2745" w14:textId="77777777" w:rsidR="005D227B" w:rsidRDefault="005D227B" w:rsidP="005D227B">
            <w:pPr>
              <w:pStyle w:val="TableParagraph"/>
              <w:ind w:left="11" w:right="2"/>
              <w:rPr>
                <w:sz w:val="20"/>
              </w:rPr>
            </w:pPr>
            <w:r>
              <w:rPr>
                <w:spacing w:val="-4"/>
                <w:sz w:val="20"/>
              </w:rPr>
              <w:t>2020</w:t>
            </w:r>
          </w:p>
        </w:tc>
        <w:tc>
          <w:tcPr>
            <w:tcW w:w="1350" w:type="dxa"/>
          </w:tcPr>
          <w:p w14:paraId="1F2E5CBB" w14:textId="77777777" w:rsidR="005D227B" w:rsidRDefault="005D227B" w:rsidP="005D227B">
            <w:pPr>
              <w:pStyle w:val="TableParagraph"/>
              <w:ind w:left="8" w:right="2"/>
              <w:rPr>
                <w:sz w:val="20"/>
              </w:rPr>
            </w:pPr>
            <w:r>
              <w:rPr>
                <w:spacing w:val="-2"/>
                <w:sz w:val="20"/>
              </w:rPr>
              <w:t>19,066</w:t>
            </w:r>
          </w:p>
        </w:tc>
        <w:tc>
          <w:tcPr>
            <w:tcW w:w="1239" w:type="dxa"/>
          </w:tcPr>
          <w:p w14:paraId="50A84388" w14:textId="77777777" w:rsidR="005D227B" w:rsidRDefault="005D227B" w:rsidP="005D227B">
            <w:pPr>
              <w:pStyle w:val="TableParagraph"/>
              <w:ind w:left="5" w:right="2"/>
              <w:rPr>
                <w:sz w:val="20"/>
              </w:rPr>
            </w:pPr>
            <w:r>
              <w:rPr>
                <w:spacing w:val="-10"/>
                <w:sz w:val="20"/>
              </w:rPr>
              <w:t>1</w:t>
            </w:r>
          </w:p>
        </w:tc>
        <w:tc>
          <w:tcPr>
            <w:tcW w:w="1443" w:type="dxa"/>
          </w:tcPr>
          <w:p w14:paraId="62338AD3" w14:textId="77777777" w:rsidR="005D227B" w:rsidRDefault="005D227B" w:rsidP="005D227B">
            <w:pPr>
              <w:pStyle w:val="TableParagraph"/>
              <w:ind w:left="5" w:right="2"/>
              <w:rPr>
                <w:sz w:val="20"/>
              </w:rPr>
            </w:pPr>
            <w:r>
              <w:rPr>
                <w:spacing w:val="-2"/>
                <w:sz w:val="20"/>
              </w:rPr>
              <w:t>0,007</w:t>
            </w:r>
          </w:p>
        </w:tc>
        <w:tc>
          <w:tcPr>
            <w:tcW w:w="1500" w:type="dxa"/>
            <w:gridSpan w:val="2"/>
          </w:tcPr>
          <w:p w14:paraId="6E61B95C" w14:textId="77777777" w:rsidR="005D227B" w:rsidRDefault="005D227B" w:rsidP="005D227B">
            <w:pPr>
              <w:pStyle w:val="TableParagraph"/>
              <w:ind w:left="3" w:right="2"/>
              <w:rPr>
                <w:sz w:val="20"/>
              </w:rPr>
            </w:pPr>
            <w:r>
              <w:rPr>
                <w:spacing w:val="-2"/>
                <w:sz w:val="20"/>
              </w:rPr>
              <w:t>0,008</w:t>
            </w:r>
          </w:p>
        </w:tc>
      </w:tr>
      <w:tr w:rsidR="005D227B" w14:paraId="574092AE" w14:textId="77777777" w:rsidTr="005D227B">
        <w:trPr>
          <w:trHeight w:val="230"/>
        </w:trPr>
        <w:tc>
          <w:tcPr>
            <w:tcW w:w="1416" w:type="dxa"/>
          </w:tcPr>
          <w:p w14:paraId="42DA4AE8" w14:textId="77777777" w:rsidR="005D227B" w:rsidRDefault="005D227B" w:rsidP="005D227B">
            <w:pPr>
              <w:pStyle w:val="TableParagraph"/>
              <w:ind w:left="8" w:right="2"/>
              <w:rPr>
                <w:sz w:val="20"/>
              </w:rPr>
            </w:pPr>
            <w:r>
              <w:rPr>
                <w:spacing w:val="-4"/>
                <w:sz w:val="20"/>
              </w:rPr>
              <w:t>SGER</w:t>
            </w:r>
          </w:p>
        </w:tc>
        <w:tc>
          <w:tcPr>
            <w:tcW w:w="990" w:type="dxa"/>
          </w:tcPr>
          <w:p w14:paraId="4B788358" w14:textId="77777777" w:rsidR="005D227B" w:rsidRDefault="005D227B" w:rsidP="005D227B">
            <w:pPr>
              <w:pStyle w:val="TableParagraph"/>
              <w:ind w:left="11" w:right="2"/>
              <w:rPr>
                <w:sz w:val="20"/>
              </w:rPr>
            </w:pPr>
            <w:r>
              <w:rPr>
                <w:spacing w:val="-4"/>
                <w:sz w:val="20"/>
              </w:rPr>
              <w:t>2021</w:t>
            </w:r>
          </w:p>
        </w:tc>
        <w:tc>
          <w:tcPr>
            <w:tcW w:w="1350" w:type="dxa"/>
          </w:tcPr>
          <w:p w14:paraId="6953915F" w14:textId="77777777" w:rsidR="005D227B" w:rsidRDefault="005D227B" w:rsidP="005D227B">
            <w:pPr>
              <w:pStyle w:val="TableParagraph"/>
              <w:ind w:left="8" w:right="2"/>
              <w:rPr>
                <w:sz w:val="20"/>
              </w:rPr>
            </w:pPr>
            <w:r>
              <w:rPr>
                <w:spacing w:val="-2"/>
                <w:sz w:val="20"/>
              </w:rPr>
              <w:t>64,642</w:t>
            </w:r>
          </w:p>
        </w:tc>
        <w:tc>
          <w:tcPr>
            <w:tcW w:w="1239" w:type="dxa"/>
          </w:tcPr>
          <w:p w14:paraId="45FCD183" w14:textId="77777777" w:rsidR="005D227B" w:rsidRDefault="005D227B" w:rsidP="005D227B">
            <w:pPr>
              <w:pStyle w:val="TableParagraph"/>
              <w:ind w:left="5" w:right="2"/>
              <w:rPr>
                <w:sz w:val="20"/>
              </w:rPr>
            </w:pPr>
            <w:r>
              <w:rPr>
                <w:spacing w:val="-10"/>
                <w:sz w:val="20"/>
              </w:rPr>
              <w:t>1</w:t>
            </w:r>
          </w:p>
        </w:tc>
        <w:tc>
          <w:tcPr>
            <w:tcW w:w="1443" w:type="dxa"/>
          </w:tcPr>
          <w:p w14:paraId="0EFE6CEE" w14:textId="77777777" w:rsidR="005D227B" w:rsidRDefault="005D227B" w:rsidP="005D227B">
            <w:pPr>
              <w:pStyle w:val="TableParagraph"/>
              <w:ind w:left="5" w:right="2"/>
              <w:rPr>
                <w:sz w:val="20"/>
              </w:rPr>
            </w:pPr>
            <w:r>
              <w:rPr>
                <w:spacing w:val="-2"/>
                <w:sz w:val="20"/>
              </w:rPr>
              <w:t>1,061</w:t>
            </w:r>
          </w:p>
        </w:tc>
        <w:tc>
          <w:tcPr>
            <w:tcW w:w="1500" w:type="dxa"/>
            <w:gridSpan w:val="2"/>
          </w:tcPr>
          <w:p w14:paraId="51A58DDF" w14:textId="77777777" w:rsidR="005D227B" w:rsidRDefault="005D227B" w:rsidP="005D227B">
            <w:pPr>
              <w:pStyle w:val="TableParagraph"/>
              <w:ind w:left="3" w:right="2"/>
              <w:rPr>
                <w:sz w:val="20"/>
              </w:rPr>
            </w:pPr>
            <w:r>
              <w:rPr>
                <w:spacing w:val="-2"/>
                <w:sz w:val="20"/>
              </w:rPr>
              <w:t>0,416</w:t>
            </w:r>
          </w:p>
        </w:tc>
      </w:tr>
      <w:tr w:rsidR="005D227B" w14:paraId="315CF8CE" w14:textId="77777777" w:rsidTr="005D227B">
        <w:trPr>
          <w:trHeight w:val="230"/>
        </w:trPr>
        <w:tc>
          <w:tcPr>
            <w:tcW w:w="1416" w:type="dxa"/>
          </w:tcPr>
          <w:p w14:paraId="634801EA" w14:textId="77777777" w:rsidR="005D227B" w:rsidRDefault="005D227B" w:rsidP="005D227B">
            <w:pPr>
              <w:pStyle w:val="TableParagraph"/>
              <w:ind w:left="8" w:right="2"/>
              <w:rPr>
                <w:sz w:val="20"/>
              </w:rPr>
            </w:pPr>
            <w:r>
              <w:rPr>
                <w:spacing w:val="-4"/>
                <w:sz w:val="20"/>
              </w:rPr>
              <w:t>SGER</w:t>
            </w:r>
          </w:p>
        </w:tc>
        <w:tc>
          <w:tcPr>
            <w:tcW w:w="990" w:type="dxa"/>
          </w:tcPr>
          <w:p w14:paraId="5C7E4CA4" w14:textId="77777777" w:rsidR="005D227B" w:rsidRDefault="005D227B" w:rsidP="005D227B">
            <w:pPr>
              <w:pStyle w:val="TableParagraph"/>
              <w:ind w:left="11" w:right="2"/>
              <w:rPr>
                <w:sz w:val="20"/>
              </w:rPr>
            </w:pPr>
            <w:r>
              <w:rPr>
                <w:spacing w:val="-4"/>
                <w:sz w:val="20"/>
              </w:rPr>
              <w:t>2022</w:t>
            </w:r>
          </w:p>
        </w:tc>
        <w:tc>
          <w:tcPr>
            <w:tcW w:w="1350" w:type="dxa"/>
          </w:tcPr>
          <w:p w14:paraId="744F1939" w14:textId="77777777" w:rsidR="005D227B" w:rsidRDefault="005D227B" w:rsidP="005D227B">
            <w:pPr>
              <w:pStyle w:val="TableParagraph"/>
              <w:ind w:left="8" w:right="2"/>
              <w:rPr>
                <w:sz w:val="20"/>
              </w:rPr>
            </w:pPr>
            <w:r>
              <w:rPr>
                <w:spacing w:val="-2"/>
                <w:sz w:val="20"/>
              </w:rPr>
              <w:t>32,126</w:t>
            </w:r>
          </w:p>
        </w:tc>
        <w:tc>
          <w:tcPr>
            <w:tcW w:w="1239" w:type="dxa"/>
          </w:tcPr>
          <w:p w14:paraId="1987A442" w14:textId="77777777" w:rsidR="005D227B" w:rsidRDefault="005D227B" w:rsidP="005D227B">
            <w:pPr>
              <w:pStyle w:val="TableParagraph"/>
              <w:ind w:left="5" w:right="2"/>
              <w:rPr>
                <w:sz w:val="20"/>
              </w:rPr>
            </w:pPr>
            <w:r>
              <w:rPr>
                <w:spacing w:val="-10"/>
                <w:sz w:val="20"/>
              </w:rPr>
              <w:t>1</w:t>
            </w:r>
          </w:p>
        </w:tc>
        <w:tc>
          <w:tcPr>
            <w:tcW w:w="1443" w:type="dxa"/>
          </w:tcPr>
          <w:p w14:paraId="03B537E5" w14:textId="77777777" w:rsidR="005D227B" w:rsidRDefault="005D227B" w:rsidP="005D227B">
            <w:pPr>
              <w:pStyle w:val="TableParagraph"/>
              <w:ind w:left="5" w:right="2"/>
              <w:rPr>
                <w:sz w:val="20"/>
              </w:rPr>
            </w:pPr>
            <w:r>
              <w:rPr>
                <w:spacing w:val="-2"/>
                <w:sz w:val="20"/>
              </w:rPr>
              <w:t>0,503</w:t>
            </w:r>
          </w:p>
        </w:tc>
        <w:tc>
          <w:tcPr>
            <w:tcW w:w="1500" w:type="dxa"/>
            <w:gridSpan w:val="2"/>
          </w:tcPr>
          <w:p w14:paraId="5A2DFD58" w14:textId="77777777" w:rsidR="005D227B" w:rsidRDefault="005D227B" w:rsidP="005D227B">
            <w:pPr>
              <w:pStyle w:val="TableParagraph"/>
              <w:ind w:left="3" w:right="2"/>
              <w:rPr>
                <w:sz w:val="20"/>
              </w:rPr>
            </w:pPr>
            <w:r>
              <w:rPr>
                <w:spacing w:val="-2"/>
                <w:sz w:val="20"/>
              </w:rPr>
              <w:t>0,241</w:t>
            </w:r>
          </w:p>
        </w:tc>
      </w:tr>
      <w:tr w:rsidR="005D227B" w14:paraId="18E4033D" w14:textId="77777777" w:rsidTr="005D227B">
        <w:trPr>
          <w:trHeight w:val="230"/>
        </w:trPr>
        <w:tc>
          <w:tcPr>
            <w:tcW w:w="1416" w:type="dxa"/>
          </w:tcPr>
          <w:p w14:paraId="56C1B686" w14:textId="77777777" w:rsidR="005D227B" w:rsidRDefault="005D227B" w:rsidP="005D227B">
            <w:pPr>
              <w:pStyle w:val="TableParagraph"/>
              <w:ind w:left="8" w:right="2"/>
              <w:rPr>
                <w:sz w:val="20"/>
              </w:rPr>
            </w:pPr>
            <w:r>
              <w:rPr>
                <w:spacing w:val="-4"/>
                <w:sz w:val="20"/>
              </w:rPr>
              <w:t>SGER</w:t>
            </w:r>
          </w:p>
        </w:tc>
        <w:tc>
          <w:tcPr>
            <w:tcW w:w="990" w:type="dxa"/>
          </w:tcPr>
          <w:p w14:paraId="60841BA7" w14:textId="77777777" w:rsidR="005D227B" w:rsidRDefault="005D227B" w:rsidP="005D227B">
            <w:pPr>
              <w:pStyle w:val="TableParagraph"/>
              <w:ind w:left="11" w:right="2"/>
              <w:rPr>
                <w:sz w:val="20"/>
              </w:rPr>
            </w:pPr>
            <w:r>
              <w:rPr>
                <w:spacing w:val="-4"/>
                <w:sz w:val="20"/>
              </w:rPr>
              <w:t>2023</w:t>
            </w:r>
          </w:p>
        </w:tc>
        <w:tc>
          <w:tcPr>
            <w:tcW w:w="1350" w:type="dxa"/>
          </w:tcPr>
          <w:p w14:paraId="4725C1DD" w14:textId="77777777" w:rsidR="005D227B" w:rsidRDefault="005D227B" w:rsidP="005D227B">
            <w:pPr>
              <w:pStyle w:val="TableParagraph"/>
              <w:ind w:left="8" w:right="2"/>
              <w:rPr>
                <w:sz w:val="20"/>
              </w:rPr>
            </w:pPr>
            <w:r>
              <w:rPr>
                <w:spacing w:val="-2"/>
                <w:sz w:val="20"/>
              </w:rPr>
              <w:t>35,545</w:t>
            </w:r>
          </w:p>
        </w:tc>
        <w:tc>
          <w:tcPr>
            <w:tcW w:w="1239" w:type="dxa"/>
          </w:tcPr>
          <w:p w14:paraId="0E8B2038" w14:textId="77777777" w:rsidR="005D227B" w:rsidRDefault="005D227B" w:rsidP="005D227B">
            <w:pPr>
              <w:pStyle w:val="TableParagraph"/>
              <w:ind w:left="5" w:right="2"/>
              <w:rPr>
                <w:sz w:val="20"/>
              </w:rPr>
            </w:pPr>
            <w:r>
              <w:rPr>
                <w:spacing w:val="-10"/>
                <w:sz w:val="20"/>
              </w:rPr>
              <w:t>1</w:t>
            </w:r>
          </w:p>
        </w:tc>
        <w:tc>
          <w:tcPr>
            <w:tcW w:w="1443" w:type="dxa"/>
          </w:tcPr>
          <w:p w14:paraId="0A5FAB29" w14:textId="77777777" w:rsidR="005D227B" w:rsidRDefault="005D227B" w:rsidP="005D227B">
            <w:pPr>
              <w:pStyle w:val="TableParagraph"/>
              <w:ind w:left="5" w:right="2"/>
              <w:rPr>
                <w:sz w:val="20"/>
              </w:rPr>
            </w:pPr>
            <w:r>
              <w:rPr>
                <w:spacing w:val="-2"/>
                <w:sz w:val="20"/>
              </w:rPr>
              <w:t>0,037</w:t>
            </w:r>
          </w:p>
        </w:tc>
        <w:tc>
          <w:tcPr>
            <w:tcW w:w="1500" w:type="dxa"/>
            <w:gridSpan w:val="2"/>
          </w:tcPr>
          <w:p w14:paraId="1335FAD2" w14:textId="77777777" w:rsidR="005D227B" w:rsidRDefault="005D227B" w:rsidP="005D227B">
            <w:pPr>
              <w:pStyle w:val="TableParagraph"/>
              <w:ind w:left="3" w:right="2"/>
              <w:rPr>
                <w:sz w:val="20"/>
              </w:rPr>
            </w:pPr>
            <w:r>
              <w:rPr>
                <w:spacing w:val="-2"/>
                <w:sz w:val="20"/>
              </w:rPr>
              <w:t>0,122</w:t>
            </w:r>
          </w:p>
        </w:tc>
      </w:tr>
    </w:tbl>
    <w:p w14:paraId="659AD435" w14:textId="77777777" w:rsidR="00232E6B" w:rsidRDefault="00232E6B" w:rsidP="00232E6B">
      <w:pPr>
        <w:spacing w:after="0" w:line="276" w:lineRule="auto"/>
        <w:jc w:val="both"/>
        <w:rPr>
          <w:rFonts w:ascii="Times New Roman" w:hAnsi="Times New Roman" w:cs="Times New Roman"/>
          <w:b/>
          <w:bCs/>
          <w:sz w:val="24"/>
          <w:szCs w:val="24"/>
        </w:rPr>
      </w:pPr>
    </w:p>
    <w:p w14:paraId="383D16B9" w14:textId="77777777" w:rsidR="005D227B" w:rsidRDefault="005D227B" w:rsidP="00232E6B">
      <w:pPr>
        <w:spacing w:after="0" w:line="276" w:lineRule="auto"/>
        <w:jc w:val="both"/>
        <w:rPr>
          <w:rFonts w:ascii="Times New Roman" w:hAnsi="Times New Roman" w:cs="Times New Roman"/>
          <w:b/>
          <w:bCs/>
          <w:sz w:val="24"/>
          <w:szCs w:val="24"/>
        </w:rPr>
      </w:pPr>
    </w:p>
    <w:p w14:paraId="26E6ECA8" w14:textId="05B7F4E5" w:rsidR="005D227B" w:rsidRPr="00950655" w:rsidRDefault="00950655" w:rsidP="00950655">
      <w:pPr>
        <w:pStyle w:val="Caption"/>
        <w:rPr>
          <w:rFonts w:cs="Times New Roman"/>
          <w:sz w:val="22"/>
          <w:szCs w:val="22"/>
        </w:rPr>
      </w:pPr>
      <w:bookmarkStart w:id="189" w:name="_Toc210632776"/>
      <w:r w:rsidRPr="00950655">
        <w:rPr>
          <w:sz w:val="22"/>
          <w:szCs w:val="22"/>
        </w:rPr>
        <w:t xml:space="preserve">Lampiran </w:t>
      </w:r>
      <w:r w:rsidRPr="00950655">
        <w:rPr>
          <w:sz w:val="22"/>
          <w:szCs w:val="22"/>
        </w:rPr>
        <w:fldChar w:fldCharType="begin"/>
      </w:r>
      <w:r w:rsidRPr="00950655">
        <w:rPr>
          <w:sz w:val="22"/>
          <w:szCs w:val="22"/>
        </w:rPr>
        <w:instrText xml:space="preserve"> SEQ Lampiran \* ARABIC </w:instrText>
      </w:r>
      <w:r w:rsidRPr="00950655">
        <w:rPr>
          <w:sz w:val="22"/>
          <w:szCs w:val="22"/>
        </w:rPr>
        <w:fldChar w:fldCharType="separate"/>
      </w:r>
      <w:r w:rsidR="00743074">
        <w:rPr>
          <w:noProof/>
          <w:sz w:val="22"/>
          <w:szCs w:val="22"/>
        </w:rPr>
        <w:t>3</w:t>
      </w:r>
      <w:r w:rsidRPr="00950655">
        <w:rPr>
          <w:sz w:val="22"/>
          <w:szCs w:val="22"/>
        </w:rPr>
        <w:fldChar w:fldCharType="end"/>
      </w:r>
      <w:r w:rsidR="005D227B" w:rsidRPr="00950655">
        <w:rPr>
          <w:rFonts w:cs="Times New Roman"/>
          <w:sz w:val="22"/>
          <w:szCs w:val="22"/>
        </w:rPr>
        <w:t xml:space="preserve">: Hasil Olah Data </w:t>
      </w:r>
      <w:proofErr w:type="spellStart"/>
      <w:r w:rsidR="005D227B" w:rsidRPr="00950655">
        <w:rPr>
          <w:rFonts w:cs="Times New Roman"/>
          <w:sz w:val="22"/>
          <w:szCs w:val="22"/>
        </w:rPr>
        <w:t>Menggunakan</w:t>
      </w:r>
      <w:proofErr w:type="spellEnd"/>
      <w:r w:rsidR="005D227B" w:rsidRPr="00950655">
        <w:rPr>
          <w:rFonts w:cs="Times New Roman"/>
          <w:sz w:val="22"/>
          <w:szCs w:val="22"/>
        </w:rPr>
        <w:t xml:space="preserve"> STATA 17</w:t>
      </w:r>
      <w:bookmarkEnd w:id="189"/>
    </w:p>
    <w:p w14:paraId="1B13B324" w14:textId="2476E6AF" w:rsidR="005D227B" w:rsidRPr="00CD1AC8" w:rsidRDefault="005D227B" w:rsidP="005D227B">
      <w:pPr>
        <w:spacing w:after="0" w:line="480" w:lineRule="auto"/>
        <w:jc w:val="both"/>
        <w:rPr>
          <w:rFonts w:ascii="Times New Roman" w:hAnsi="Times New Roman" w:cs="Times New Roman"/>
          <w:b/>
          <w:bCs/>
        </w:rPr>
      </w:pPr>
      <w:r w:rsidRPr="00CD1AC8">
        <w:rPr>
          <w:rFonts w:ascii="Times New Roman" w:hAnsi="Times New Roman" w:cs="Times New Roman"/>
          <w:b/>
          <w:bCs/>
        </w:rPr>
        <w:t xml:space="preserve">Hasil Uji </w:t>
      </w:r>
      <w:proofErr w:type="spellStart"/>
      <w:r w:rsidRPr="00CD1AC8">
        <w:rPr>
          <w:rFonts w:ascii="Times New Roman" w:hAnsi="Times New Roman" w:cs="Times New Roman"/>
          <w:b/>
          <w:bCs/>
        </w:rPr>
        <w:t>Analisis</w:t>
      </w:r>
      <w:proofErr w:type="spellEnd"/>
      <w:r w:rsidRPr="00CD1AC8">
        <w:rPr>
          <w:rFonts w:ascii="Times New Roman" w:hAnsi="Times New Roman" w:cs="Times New Roman"/>
          <w:b/>
          <w:bCs/>
        </w:rPr>
        <w:t xml:space="preserve"> </w:t>
      </w:r>
      <w:proofErr w:type="spellStart"/>
      <w:r w:rsidRPr="00CD1AC8">
        <w:rPr>
          <w:rFonts w:ascii="Times New Roman" w:hAnsi="Times New Roman" w:cs="Times New Roman"/>
          <w:b/>
          <w:bCs/>
        </w:rPr>
        <w:t>Statistik</w:t>
      </w:r>
      <w:proofErr w:type="spellEnd"/>
      <w:r w:rsidRPr="00CD1AC8">
        <w:rPr>
          <w:rFonts w:ascii="Times New Roman" w:hAnsi="Times New Roman" w:cs="Times New Roman"/>
          <w:b/>
          <w:bCs/>
        </w:rPr>
        <w:t xml:space="preserve"> </w:t>
      </w:r>
      <w:proofErr w:type="spellStart"/>
      <w:r w:rsidRPr="00CD1AC8">
        <w:rPr>
          <w:rFonts w:ascii="Times New Roman" w:hAnsi="Times New Roman" w:cs="Times New Roman"/>
          <w:b/>
          <w:bCs/>
        </w:rPr>
        <w:t>Deskriptif</w:t>
      </w:r>
      <w:proofErr w:type="spellEnd"/>
    </w:p>
    <w:p w14:paraId="624FC4C0" w14:textId="207986A3" w:rsidR="005D227B" w:rsidRDefault="005D227B" w:rsidP="005D227B">
      <w:pPr>
        <w:spacing w:after="0" w:line="240" w:lineRule="auto"/>
        <w:jc w:val="both"/>
        <w:rPr>
          <w:rFonts w:ascii="Times New Roman" w:hAnsi="Times New Roman" w:cs="Times New Roman"/>
          <w:b/>
          <w:bCs/>
          <w:sz w:val="24"/>
          <w:szCs w:val="24"/>
        </w:rPr>
      </w:pPr>
      <w:r>
        <w:rPr>
          <w:noProof/>
          <w:sz w:val="20"/>
        </w:rPr>
        <mc:AlternateContent>
          <mc:Choice Requires="wpg">
            <w:drawing>
              <wp:inline distT="0" distB="0" distL="0" distR="0" wp14:anchorId="712ED0A3" wp14:editId="2C06EA9D">
                <wp:extent cx="4799330" cy="970915"/>
                <wp:effectExtent l="0" t="0" r="0" b="634"/>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9330" cy="970915"/>
                          <a:chOff x="0" y="0"/>
                          <a:chExt cx="4799330" cy="970915"/>
                        </a:xfrm>
                      </wpg:grpSpPr>
                      <pic:pic xmlns:pic="http://schemas.openxmlformats.org/drawingml/2006/picture">
                        <pic:nvPicPr>
                          <pic:cNvPr id="62" name="Image 62"/>
                          <pic:cNvPicPr/>
                        </pic:nvPicPr>
                        <pic:blipFill>
                          <a:blip r:embed="rId22" cstate="print"/>
                          <a:stretch>
                            <a:fillRect/>
                          </a:stretch>
                        </pic:blipFill>
                        <pic:spPr>
                          <a:xfrm>
                            <a:off x="12527" y="3238"/>
                            <a:ext cx="4625783" cy="946015"/>
                          </a:xfrm>
                          <a:prstGeom prst="rect">
                            <a:avLst/>
                          </a:prstGeom>
                        </pic:spPr>
                      </pic:pic>
                      <wps:wsp>
                        <wps:cNvPr id="63" name="Graphic 63"/>
                        <wps:cNvSpPr/>
                        <wps:spPr>
                          <a:xfrm>
                            <a:off x="1587" y="1587"/>
                            <a:ext cx="4796155" cy="967740"/>
                          </a:xfrm>
                          <a:custGeom>
                            <a:avLst/>
                            <a:gdLst/>
                            <a:ahLst/>
                            <a:cxnLst/>
                            <a:rect l="l" t="t" r="r" b="b"/>
                            <a:pathLst>
                              <a:path w="4796155" h="967740">
                                <a:moveTo>
                                  <a:pt x="0" y="967740"/>
                                </a:moveTo>
                                <a:lnTo>
                                  <a:pt x="4796155" y="967740"/>
                                </a:lnTo>
                                <a:lnTo>
                                  <a:pt x="4796155" y="0"/>
                                </a:lnTo>
                                <a:lnTo>
                                  <a:pt x="0" y="0"/>
                                </a:lnTo>
                                <a:lnTo>
                                  <a:pt x="0" y="96774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5954CD" id="Group 61" o:spid="_x0000_s1026" style="width:377.9pt;height:76.45pt;mso-position-horizontal-relative:char;mso-position-vertical-relative:line" coordsize="47993,9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2" o:spid="_x0000_s1027" type="#_x0000_t75" style="position:absolute;left:125;top:32;width:46258;height:9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">
                  <v:imagedata r:id="rId23" o:title=""/>
                </v:shape>
                <v:shape id="Graphic 63" o:spid="_x0000_s1028" style="position:absolute;left:15;top:15;width:47962;height:9678;visibility:visible;mso-wrap-style:square;v-text-anchor:top" coordsize="4796155,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" path="m,967740r4796155,l4796155,,,,,967740xe" filled="f" strokeweight=".25pt">
                  <v:path arrowok="t"/>
                </v:shape>
                <w10:anchorlock/>
              </v:group>
            </w:pict>
          </mc:Fallback>
        </mc:AlternateContent>
      </w:r>
    </w:p>
    <w:p w14:paraId="78DFE0EA" w14:textId="77777777" w:rsidR="005D227B" w:rsidRDefault="005D227B" w:rsidP="00CD1AC8">
      <w:pPr>
        <w:spacing w:after="0" w:line="480" w:lineRule="auto"/>
        <w:jc w:val="both"/>
        <w:rPr>
          <w:rFonts w:ascii="Times New Roman" w:hAnsi="Times New Roman" w:cs="Times New Roman"/>
          <w:b/>
          <w:bCs/>
          <w:sz w:val="24"/>
          <w:szCs w:val="24"/>
        </w:rPr>
      </w:pPr>
    </w:p>
    <w:p w14:paraId="6DD35AD0" w14:textId="7802BC19" w:rsidR="005D227B" w:rsidRPr="00CD1AC8" w:rsidRDefault="005D227B" w:rsidP="005D227B">
      <w:pPr>
        <w:spacing w:after="0" w:line="240" w:lineRule="auto"/>
        <w:jc w:val="both"/>
        <w:rPr>
          <w:rFonts w:ascii="Times New Roman" w:hAnsi="Times New Roman" w:cs="Times New Roman"/>
          <w:b/>
          <w:bCs/>
        </w:rPr>
      </w:pPr>
      <w:r w:rsidRPr="00CD1AC8">
        <w:rPr>
          <w:rFonts w:ascii="Times New Roman" w:hAnsi="Times New Roman" w:cs="Times New Roman"/>
          <w:b/>
          <w:bCs/>
        </w:rPr>
        <w:t>Hasil Uji Common Effect Model</w:t>
      </w:r>
    </w:p>
    <w:p w14:paraId="6D0BDD33" w14:textId="709BE4FC" w:rsidR="005D227B" w:rsidRDefault="005D227B" w:rsidP="005D227B">
      <w:pPr>
        <w:spacing w:after="0" w:line="240" w:lineRule="auto"/>
        <w:jc w:val="both"/>
        <w:rPr>
          <w:rFonts w:ascii="Times New Roman" w:hAnsi="Times New Roman" w:cs="Times New Roman"/>
          <w:b/>
          <w:bCs/>
          <w:sz w:val="24"/>
          <w:szCs w:val="24"/>
        </w:rPr>
      </w:pPr>
      <w:r>
        <w:rPr>
          <w:b/>
          <w:noProof/>
          <w:sz w:val="4"/>
        </w:rPr>
        <w:drawing>
          <wp:anchor distT="0" distB="0" distL="0" distR="0" simplePos="0" relativeHeight="251713536" behindDoc="1" locked="0" layoutInCell="1" allowOverlap="1" wp14:anchorId="27AC865E" wp14:editId="20AB9081">
            <wp:simplePos x="0" y="0"/>
            <wp:positionH relativeFrom="page">
              <wp:posOffset>1440180</wp:posOffset>
            </wp:positionH>
            <wp:positionV relativeFrom="paragraph">
              <wp:posOffset>175260</wp:posOffset>
            </wp:positionV>
            <wp:extent cx="4748383" cy="3070098"/>
            <wp:effectExtent l="0" t="0" r="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4" cstate="print"/>
                    <a:stretch>
                      <a:fillRect/>
                    </a:stretch>
                  </pic:blipFill>
                  <pic:spPr>
                    <a:xfrm>
                      <a:off x="0" y="0"/>
                      <a:ext cx="4748383" cy="3070098"/>
                    </a:xfrm>
                    <a:prstGeom prst="rect">
                      <a:avLst/>
                    </a:prstGeom>
                  </pic:spPr>
                </pic:pic>
              </a:graphicData>
            </a:graphic>
          </wp:anchor>
        </w:drawing>
      </w:r>
    </w:p>
    <w:p w14:paraId="7DB1AEF9" w14:textId="77777777" w:rsidR="00CD1AC8" w:rsidRPr="00CD1AC8" w:rsidRDefault="00CD1AC8" w:rsidP="00CD1AC8">
      <w:pPr>
        <w:jc w:val="right"/>
        <w:rPr>
          <w:rFonts w:ascii="Times New Roman" w:hAnsi="Times New Roman" w:cs="Times New Roman"/>
          <w:sz w:val="24"/>
          <w:szCs w:val="24"/>
        </w:rPr>
      </w:pPr>
    </w:p>
    <w:p w14:paraId="23C09918" w14:textId="77777777" w:rsidR="00CD1AC8" w:rsidRDefault="00CD1AC8" w:rsidP="00CD1AC8">
      <w:pPr>
        <w:rPr>
          <w:rFonts w:ascii="Times New Roman" w:hAnsi="Times New Roman" w:cs="Times New Roman"/>
          <w:sz w:val="24"/>
          <w:szCs w:val="24"/>
        </w:rPr>
      </w:pPr>
    </w:p>
    <w:p w14:paraId="6456F889" w14:textId="77777777" w:rsidR="00CD1AC8" w:rsidRDefault="00CD1AC8" w:rsidP="00CD1AC8">
      <w:pPr>
        <w:rPr>
          <w:rFonts w:ascii="Times New Roman" w:hAnsi="Times New Roman" w:cs="Times New Roman"/>
          <w:sz w:val="24"/>
          <w:szCs w:val="24"/>
        </w:rPr>
      </w:pPr>
    </w:p>
    <w:p w14:paraId="4B2F4406" w14:textId="77777777" w:rsidR="00CD1AC8" w:rsidRDefault="00CD1AC8" w:rsidP="00CD1AC8">
      <w:pPr>
        <w:rPr>
          <w:rFonts w:ascii="Times New Roman" w:hAnsi="Times New Roman" w:cs="Times New Roman"/>
          <w:sz w:val="24"/>
          <w:szCs w:val="24"/>
        </w:rPr>
      </w:pPr>
    </w:p>
    <w:p w14:paraId="768A92F6" w14:textId="09E799F3" w:rsidR="00CD1AC8" w:rsidRPr="004B0486" w:rsidRDefault="00CD1AC8" w:rsidP="004B0486">
      <w:pPr>
        <w:rPr>
          <w:rFonts w:ascii="Times New Roman" w:hAnsi="Times New Roman" w:cs="Times New Roman"/>
          <w:b/>
          <w:bCs/>
        </w:rPr>
      </w:pPr>
      <w:r w:rsidRPr="00CD1AC8">
        <w:rPr>
          <w:rFonts w:ascii="Times New Roman" w:hAnsi="Times New Roman" w:cs="Times New Roman"/>
          <w:b/>
          <w:bCs/>
        </w:rPr>
        <w:lastRenderedPageBreak/>
        <w:t>Hasil Uji Fixed Effect Model</w:t>
      </w:r>
      <w:r w:rsidR="004B0486">
        <w:rPr>
          <w:b/>
          <w:noProof/>
          <w:sz w:val="20"/>
        </w:rPr>
        <w:drawing>
          <wp:anchor distT="0" distB="0" distL="0" distR="0" simplePos="0" relativeHeight="251715584" behindDoc="1" locked="0" layoutInCell="1" allowOverlap="1" wp14:anchorId="284AF791" wp14:editId="154085A1">
            <wp:simplePos x="0" y="0"/>
            <wp:positionH relativeFrom="page">
              <wp:posOffset>1440815</wp:posOffset>
            </wp:positionH>
            <wp:positionV relativeFrom="paragraph">
              <wp:posOffset>286385</wp:posOffset>
            </wp:positionV>
            <wp:extent cx="4763770" cy="3061335"/>
            <wp:effectExtent l="0" t="0" r="0" b="5715"/>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5" cstate="print"/>
                    <a:stretch>
                      <a:fillRect/>
                    </a:stretch>
                  </pic:blipFill>
                  <pic:spPr>
                    <a:xfrm>
                      <a:off x="0" y="0"/>
                      <a:ext cx="4763770" cy="3061335"/>
                    </a:xfrm>
                    <a:prstGeom prst="rect">
                      <a:avLst/>
                    </a:prstGeom>
                  </pic:spPr>
                </pic:pic>
              </a:graphicData>
            </a:graphic>
            <wp14:sizeRelH relativeFrom="margin">
              <wp14:pctWidth>0</wp14:pctWidth>
            </wp14:sizeRelH>
            <wp14:sizeRelV relativeFrom="margin">
              <wp14:pctHeight>0</wp14:pctHeight>
            </wp14:sizeRelV>
          </wp:anchor>
        </w:drawing>
      </w:r>
    </w:p>
    <w:p w14:paraId="77CE64AA" w14:textId="77777777" w:rsidR="004B0486" w:rsidRDefault="004B0486" w:rsidP="004B0486">
      <w:pPr>
        <w:spacing w:before="240"/>
        <w:rPr>
          <w:rFonts w:ascii="Times New Roman" w:hAnsi="Times New Roman" w:cs="Times New Roman"/>
          <w:b/>
          <w:bCs/>
        </w:rPr>
      </w:pPr>
    </w:p>
    <w:p w14:paraId="4BAE54F8" w14:textId="0B3C59C3" w:rsidR="00CD1AC8" w:rsidRPr="004B0486" w:rsidRDefault="004B0486" w:rsidP="004B0486">
      <w:pPr>
        <w:spacing w:before="240"/>
        <w:rPr>
          <w:rFonts w:ascii="Times New Roman" w:hAnsi="Times New Roman" w:cs="Times New Roman"/>
          <w:b/>
          <w:bCs/>
        </w:rPr>
      </w:pPr>
      <w:r>
        <w:rPr>
          <w:b/>
          <w:noProof/>
          <w:sz w:val="17"/>
        </w:rPr>
        <w:drawing>
          <wp:anchor distT="0" distB="0" distL="0" distR="0" simplePos="0" relativeHeight="251717632" behindDoc="1" locked="0" layoutInCell="1" allowOverlap="1" wp14:anchorId="73C95203" wp14:editId="6CE43E71">
            <wp:simplePos x="0" y="0"/>
            <wp:positionH relativeFrom="page">
              <wp:posOffset>1440180</wp:posOffset>
            </wp:positionH>
            <wp:positionV relativeFrom="paragraph">
              <wp:posOffset>342207</wp:posOffset>
            </wp:positionV>
            <wp:extent cx="4820285" cy="3104515"/>
            <wp:effectExtent l="0" t="0" r="0" b="635"/>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6" cstate="print"/>
                    <a:stretch>
                      <a:fillRect/>
                    </a:stretch>
                  </pic:blipFill>
                  <pic:spPr>
                    <a:xfrm>
                      <a:off x="0" y="0"/>
                      <a:ext cx="4820285" cy="3104515"/>
                    </a:xfrm>
                    <a:prstGeom prst="rect">
                      <a:avLst/>
                    </a:prstGeom>
                  </pic:spPr>
                </pic:pic>
              </a:graphicData>
            </a:graphic>
          </wp:anchor>
        </w:drawing>
      </w:r>
      <w:r w:rsidRPr="004B0486">
        <w:rPr>
          <w:rFonts w:ascii="Times New Roman" w:hAnsi="Times New Roman" w:cs="Times New Roman"/>
          <w:b/>
          <w:bCs/>
        </w:rPr>
        <w:t>Hasil Uji Random Effect</w:t>
      </w:r>
    </w:p>
    <w:p w14:paraId="35EAFF67" w14:textId="77777777" w:rsidR="00CD1AC8" w:rsidRDefault="00CD1AC8" w:rsidP="00CD1AC8">
      <w:pPr>
        <w:rPr>
          <w:rFonts w:ascii="Times New Roman" w:hAnsi="Times New Roman" w:cs="Times New Roman"/>
          <w:sz w:val="24"/>
          <w:szCs w:val="24"/>
        </w:rPr>
      </w:pPr>
    </w:p>
    <w:p w14:paraId="77E02433" w14:textId="77777777" w:rsidR="004B0486" w:rsidRDefault="004B0486" w:rsidP="00CD1AC8">
      <w:pPr>
        <w:rPr>
          <w:rFonts w:ascii="Times New Roman" w:hAnsi="Times New Roman" w:cs="Times New Roman"/>
          <w:sz w:val="24"/>
          <w:szCs w:val="24"/>
        </w:rPr>
      </w:pPr>
    </w:p>
    <w:p w14:paraId="77B8EDDE" w14:textId="77777777" w:rsidR="004B0486" w:rsidRDefault="004B0486" w:rsidP="00CD1AC8">
      <w:pPr>
        <w:rPr>
          <w:rFonts w:ascii="Times New Roman" w:hAnsi="Times New Roman" w:cs="Times New Roman"/>
          <w:sz w:val="24"/>
          <w:szCs w:val="24"/>
        </w:rPr>
      </w:pPr>
    </w:p>
    <w:p w14:paraId="5E8AA1FB" w14:textId="5ACDF596" w:rsidR="004B0486" w:rsidRPr="004B0486" w:rsidRDefault="004B0486" w:rsidP="00CD1AC8">
      <w:pPr>
        <w:rPr>
          <w:rFonts w:ascii="Times New Roman" w:hAnsi="Times New Roman" w:cs="Times New Roman"/>
          <w:b/>
          <w:bCs/>
          <w:sz w:val="24"/>
          <w:szCs w:val="24"/>
        </w:rPr>
      </w:pPr>
      <w:r w:rsidRPr="004B0486">
        <w:rPr>
          <w:rFonts w:ascii="Times New Roman" w:hAnsi="Times New Roman" w:cs="Times New Roman"/>
          <w:b/>
          <w:bCs/>
          <w:sz w:val="24"/>
          <w:szCs w:val="24"/>
        </w:rPr>
        <w:lastRenderedPageBreak/>
        <w:t xml:space="preserve">Hasil Uji </w:t>
      </w:r>
      <w:proofErr w:type="spellStart"/>
      <w:r w:rsidRPr="004B0486">
        <w:rPr>
          <w:rFonts w:ascii="Times New Roman" w:hAnsi="Times New Roman" w:cs="Times New Roman"/>
          <w:b/>
          <w:bCs/>
          <w:sz w:val="24"/>
          <w:szCs w:val="24"/>
        </w:rPr>
        <w:t>Normalitas</w:t>
      </w:r>
      <w:proofErr w:type="spellEnd"/>
    </w:p>
    <w:p w14:paraId="37D6A13E" w14:textId="7646C9F7" w:rsidR="00CD1AC8" w:rsidRPr="00CD1AC8" w:rsidRDefault="004B0486" w:rsidP="00CD1AC8">
      <w:pPr>
        <w:rPr>
          <w:rFonts w:ascii="Times New Roman" w:hAnsi="Times New Roman" w:cs="Times New Roman"/>
          <w:sz w:val="24"/>
          <w:szCs w:val="24"/>
        </w:rPr>
      </w:pPr>
      <w:r>
        <w:rPr>
          <w:noProof/>
        </w:rPr>
        <w:drawing>
          <wp:anchor distT="0" distB="0" distL="114300" distR="114300" simplePos="0" relativeHeight="251719680" behindDoc="0" locked="0" layoutInCell="1" allowOverlap="1" wp14:anchorId="14BF0244" wp14:editId="7EC6B627">
            <wp:simplePos x="0" y="0"/>
            <wp:positionH relativeFrom="column">
              <wp:posOffset>0</wp:posOffset>
            </wp:positionH>
            <wp:positionV relativeFrom="paragraph">
              <wp:posOffset>-635</wp:posOffset>
            </wp:positionV>
            <wp:extent cx="4775217" cy="620919"/>
            <wp:effectExtent l="0" t="0" r="0" b="0"/>
            <wp:wrapNone/>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4775217" cy="620919"/>
                    </a:xfrm>
                    <a:prstGeom prst="rect">
                      <a:avLst/>
                    </a:prstGeom>
                  </pic:spPr>
                </pic:pic>
              </a:graphicData>
            </a:graphic>
          </wp:anchor>
        </w:drawing>
      </w:r>
    </w:p>
    <w:p w14:paraId="241C1E46" w14:textId="77777777" w:rsidR="00CD1AC8" w:rsidRDefault="00CD1AC8" w:rsidP="00CD1AC8">
      <w:pPr>
        <w:rPr>
          <w:rFonts w:ascii="Times New Roman" w:hAnsi="Times New Roman" w:cs="Times New Roman"/>
          <w:sz w:val="24"/>
          <w:szCs w:val="24"/>
        </w:rPr>
      </w:pPr>
    </w:p>
    <w:p w14:paraId="4B2E624A" w14:textId="77777777" w:rsidR="004B0486" w:rsidRDefault="004B0486" w:rsidP="00CD1AC8">
      <w:pPr>
        <w:rPr>
          <w:rFonts w:ascii="Times New Roman" w:hAnsi="Times New Roman" w:cs="Times New Roman"/>
          <w:sz w:val="24"/>
          <w:szCs w:val="24"/>
        </w:rPr>
      </w:pPr>
    </w:p>
    <w:p w14:paraId="62908047" w14:textId="77777777" w:rsidR="004B0486" w:rsidRDefault="004B0486" w:rsidP="00CD1AC8">
      <w:pPr>
        <w:rPr>
          <w:rFonts w:ascii="Times New Roman" w:hAnsi="Times New Roman" w:cs="Times New Roman"/>
          <w:sz w:val="24"/>
          <w:szCs w:val="24"/>
        </w:rPr>
      </w:pPr>
    </w:p>
    <w:p w14:paraId="669B3BFF" w14:textId="43BC4F82" w:rsidR="004B0486" w:rsidRDefault="004B0486" w:rsidP="004B0486">
      <w:pPr>
        <w:spacing w:after="0" w:line="360" w:lineRule="auto"/>
        <w:rPr>
          <w:rFonts w:ascii="Times New Roman" w:hAnsi="Times New Roman" w:cs="Times New Roman"/>
          <w:b/>
          <w:bCs/>
          <w:sz w:val="24"/>
          <w:szCs w:val="24"/>
        </w:rPr>
      </w:pPr>
      <w:r>
        <w:rPr>
          <w:b/>
          <w:noProof/>
          <w:sz w:val="20"/>
        </w:rPr>
        <mc:AlternateContent>
          <mc:Choice Requires="wpg">
            <w:drawing>
              <wp:anchor distT="0" distB="0" distL="0" distR="0" simplePos="0" relativeHeight="251721728" behindDoc="1" locked="0" layoutInCell="1" allowOverlap="1" wp14:anchorId="1C5B1D0D" wp14:editId="46251155">
                <wp:simplePos x="0" y="0"/>
                <wp:positionH relativeFrom="page">
                  <wp:posOffset>1440180</wp:posOffset>
                </wp:positionH>
                <wp:positionV relativeFrom="paragraph">
                  <wp:posOffset>317614</wp:posOffset>
                </wp:positionV>
                <wp:extent cx="3021965" cy="1372235"/>
                <wp:effectExtent l="0" t="0" r="26035" b="18415"/>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1965" cy="1372235"/>
                          <a:chOff x="3175" y="3175"/>
                          <a:chExt cx="3015615" cy="1365885"/>
                        </a:xfrm>
                      </wpg:grpSpPr>
                      <pic:pic xmlns:pic="http://schemas.openxmlformats.org/drawingml/2006/picture">
                        <pic:nvPicPr>
                          <pic:cNvPr id="71" name="Image 71"/>
                          <pic:cNvPicPr/>
                        </pic:nvPicPr>
                        <pic:blipFill>
                          <a:blip r:embed="rId28" cstate="print"/>
                          <a:stretch>
                            <a:fillRect/>
                          </a:stretch>
                        </pic:blipFill>
                        <pic:spPr>
                          <a:xfrm>
                            <a:off x="37915" y="59045"/>
                            <a:ext cx="2662042" cy="1254144"/>
                          </a:xfrm>
                          <a:prstGeom prst="rect">
                            <a:avLst/>
                          </a:prstGeom>
                        </pic:spPr>
                      </pic:pic>
                      <wps:wsp>
                        <wps:cNvPr id="72" name="Graphic 72"/>
                        <wps:cNvSpPr/>
                        <wps:spPr>
                          <a:xfrm>
                            <a:off x="3175" y="3175"/>
                            <a:ext cx="3015615" cy="1365885"/>
                          </a:xfrm>
                          <a:custGeom>
                            <a:avLst/>
                            <a:gdLst/>
                            <a:ahLst/>
                            <a:cxnLst/>
                            <a:rect l="l" t="t" r="r" b="b"/>
                            <a:pathLst>
                              <a:path w="3015615" h="1365885">
                                <a:moveTo>
                                  <a:pt x="0" y="1365884"/>
                                </a:moveTo>
                                <a:lnTo>
                                  <a:pt x="3015615" y="1365884"/>
                                </a:lnTo>
                                <a:lnTo>
                                  <a:pt x="3015615" y="0"/>
                                </a:lnTo>
                                <a:lnTo>
                                  <a:pt x="0" y="0"/>
                                </a:lnTo>
                                <a:lnTo>
                                  <a:pt x="0" y="1365884"/>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54F989" id="Group 70" o:spid="_x0000_s1026" style="position:absolute;margin-left:113.4pt;margin-top:25pt;width:237.95pt;height:108.05pt;z-index:-251594752;mso-wrap-distance-left:0;mso-wrap-distance-right:0;mso-position-horizontal-relative:page;mso-width-relative:margin;mso-height-relative:margin" coordorigin="31,31" coordsize="30156,13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">
                <v:shape id="Image 71" o:spid="_x0000_s1027" type="#_x0000_t75" style="position:absolute;left:379;top:590;width:26620;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">
                  <v:imagedata r:id="rId29" o:title=""/>
                </v:shape>
                <v:shape id="Graphic 72" o:spid="_x0000_s1028" style="position:absolute;left:31;top:31;width:30156;height:13659;visibility:visible;mso-wrap-style:square;v-text-anchor:top" coordsize="3015615,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" path="m,1365884r3015615,l3015615,,,,,1365884xe" filled="f" strokeweight=".17636mm">
                  <v:path arrowok="t"/>
                </v:shape>
                <w10:wrap type="topAndBottom" anchorx="page"/>
              </v:group>
            </w:pict>
          </mc:Fallback>
        </mc:AlternateContent>
      </w:r>
      <w:r>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Multikolinearitas</w:t>
      </w:r>
      <w:proofErr w:type="spellEnd"/>
    </w:p>
    <w:p w14:paraId="5E6246E5" w14:textId="77777777" w:rsidR="004B0486" w:rsidRDefault="004B0486" w:rsidP="004B0486">
      <w:pPr>
        <w:spacing w:after="0" w:line="360" w:lineRule="auto"/>
        <w:rPr>
          <w:rFonts w:ascii="Times New Roman" w:hAnsi="Times New Roman" w:cs="Times New Roman"/>
          <w:b/>
          <w:bCs/>
          <w:sz w:val="24"/>
          <w:szCs w:val="24"/>
        </w:rPr>
      </w:pPr>
    </w:p>
    <w:p w14:paraId="4BEFC6C6" w14:textId="48A9896C" w:rsidR="004B0486" w:rsidRDefault="004B0486" w:rsidP="004B048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Autokorelasi</w:t>
      </w:r>
      <w:proofErr w:type="spellEnd"/>
    </w:p>
    <w:tbl>
      <w:tblPr>
        <w:tblStyle w:val="TableGrid"/>
        <w:tblW w:w="0" w:type="auto"/>
        <w:tblLook w:val="04A0" w:firstRow="1" w:lastRow="0" w:firstColumn="1" w:lastColumn="0" w:noHBand="0" w:noVBand="1"/>
      </w:tblPr>
      <w:tblGrid>
        <w:gridCol w:w="7225"/>
      </w:tblGrid>
      <w:tr w:rsidR="004B0486" w14:paraId="29A4C029" w14:textId="77777777" w:rsidTr="004B0486">
        <w:trPr>
          <w:trHeight w:val="565"/>
        </w:trPr>
        <w:tc>
          <w:tcPr>
            <w:tcW w:w="7225" w:type="dxa"/>
          </w:tcPr>
          <w:p w14:paraId="03F6AF03" w14:textId="0EF2EE46" w:rsidR="004B0486" w:rsidRDefault="004B0486" w:rsidP="004B0486">
            <w:pPr>
              <w:spacing w:line="360" w:lineRule="auto"/>
              <w:rPr>
                <w:rFonts w:ascii="Times New Roman" w:hAnsi="Times New Roman" w:cs="Times New Roman"/>
                <w:b/>
                <w:bCs/>
                <w:sz w:val="24"/>
                <w:szCs w:val="24"/>
              </w:rPr>
            </w:pPr>
            <w:r>
              <w:rPr>
                <w:b/>
                <w:noProof/>
                <w:sz w:val="24"/>
              </w:rPr>
              <w:drawing>
                <wp:anchor distT="0" distB="0" distL="0" distR="0" simplePos="0" relativeHeight="251723776" behindDoc="1" locked="0" layoutInCell="1" allowOverlap="1" wp14:anchorId="13B9F682" wp14:editId="7128FE57">
                  <wp:simplePos x="0" y="0"/>
                  <wp:positionH relativeFrom="page">
                    <wp:posOffset>32949</wp:posOffset>
                  </wp:positionH>
                  <wp:positionV relativeFrom="paragraph">
                    <wp:posOffset>85297</wp:posOffset>
                  </wp:positionV>
                  <wp:extent cx="4417887" cy="149225"/>
                  <wp:effectExtent l="0" t="0" r="1905" b="3175"/>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0" cstate="print"/>
                          <a:stretch>
                            <a:fillRect/>
                          </a:stretch>
                        </pic:blipFill>
                        <pic:spPr>
                          <a:xfrm>
                            <a:off x="0" y="0"/>
                            <a:ext cx="4449961" cy="150308"/>
                          </a:xfrm>
                          <a:prstGeom prst="rect">
                            <a:avLst/>
                          </a:prstGeom>
                        </pic:spPr>
                      </pic:pic>
                    </a:graphicData>
                  </a:graphic>
                  <wp14:sizeRelH relativeFrom="margin">
                    <wp14:pctWidth>0</wp14:pctWidth>
                  </wp14:sizeRelH>
                  <wp14:sizeRelV relativeFrom="margin">
                    <wp14:pctHeight>0</wp14:pctHeight>
                  </wp14:sizeRelV>
                </wp:anchor>
              </w:drawing>
            </w:r>
          </w:p>
        </w:tc>
      </w:tr>
    </w:tbl>
    <w:p w14:paraId="34AE425E" w14:textId="459F6503" w:rsidR="004B0486" w:rsidRDefault="004B0486" w:rsidP="004B0486">
      <w:pPr>
        <w:spacing w:after="0" w:line="360" w:lineRule="auto"/>
        <w:rPr>
          <w:rFonts w:ascii="Times New Roman" w:hAnsi="Times New Roman" w:cs="Times New Roman"/>
          <w:b/>
          <w:bCs/>
          <w:sz w:val="24"/>
          <w:szCs w:val="24"/>
        </w:rPr>
      </w:pPr>
    </w:p>
    <w:p w14:paraId="0D3A806B" w14:textId="563512EC" w:rsidR="004B0486" w:rsidRDefault="004B0486" w:rsidP="004B0486">
      <w:pPr>
        <w:spacing w:line="360" w:lineRule="auto"/>
        <w:rPr>
          <w:rFonts w:ascii="Times New Roman" w:hAnsi="Times New Roman" w:cs="Times New Roman"/>
          <w:b/>
          <w:bCs/>
          <w:sz w:val="24"/>
          <w:szCs w:val="24"/>
        </w:rPr>
      </w:pPr>
      <w:r>
        <w:rPr>
          <w:b/>
          <w:noProof/>
          <w:sz w:val="20"/>
        </w:rPr>
        <mc:AlternateContent>
          <mc:Choice Requires="wpg">
            <w:drawing>
              <wp:anchor distT="0" distB="0" distL="0" distR="0" simplePos="0" relativeHeight="251725824" behindDoc="1" locked="0" layoutInCell="1" allowOverlap="1" wp14:anchorId="4BB01634" wp14:editId="7DDFFBFB">
                <wp:simplePos x="0" y="0"/>
                <wp:positionH relativeFrom="page">
                  <wp:posOffset>1440180</wp:posOffset>
                </wp:positionH>
                <wp:positionV relativeFrom="paragraph">
                  <wp:posOffset>313804</wp:posOffset>
                </wp:positionV>
                <wp:extent cx="2884170" cy="1184275"/>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1184275"/>
                          <a:chOff x="0" y="0"/>
                          <a:chExt cx="2884170" cy="1184275"/>
                        </a:xfrm>
                      </wpg:grpSpPr>
                      <wps:wsp>
                        <wps:cNvPr id="76" name="Graphic 76"/>
                        <wps:cNvSpPr/>
                        <wps:spPr>
                          <a:xfrm>
                            <a:off x="0" y="12"/>
                            <a:ext cx="2884170" cy="1184275"/>
                          </a:xfrm>
                          <a:custGeom>
                            <a:avLst/>
                            <a:gdLst/>
                            <a:ahLst/>
                            <a:cxnLst/>
                            <a:rect l="l" t="t" r="r" b="b"/>
                            <a:pathLst>
                              <a:path w="2884170" h="1184275">
                                <a:moveTo>
                                  <a:pt x="2884030" y="1178052"/>
                                </a:moveTo>
                                <a:lnTo>
                                  <a:pt x="2877947" y="1178052"/>
                                </a:lnTo>
                                <a:lnTo>
                                  <a:pt x="6096" y="1178052"/>
                                </a:lnTo>
                                <a:lnTo>
                                  <a:pt x="0" y="1178052"/>
                                </a:lnTo>
                                <a:lnTo>
                                  <a:pt x="0" y="1184135"/>
                                </a:lnTo>
                                <a:lnTo>
                                  <a:pt x="6096" y="1184135"/>
                                </a:lnTo>
                                <a:lnTo>
                                  <a:pt x="2877947" y="1184135"/>
                                </a:lnTo>
                                <a:lnTo>
                                  <a:pt x="2884030" y="1184135"/>
                                </a:lnTo>
                                <a:lnTo>
                                  <a:pt x="2884030" y="1178052"/>
                                </a:lnTo>
                                <a:close/>
                              </a:path>
                              <a:path w="2884170" h="1184275">
                                <a:moveTo>
                                  <a:pt x="2884030" y="0"/>
                                </a:moveTo>
                                <a:lnTo>
                                  <a:pt x="2877947" y="0"/>
                                </a:lnTo>
                                <a:lnTo>
                                  <a:pt x="6096" y="0"/>
                                </a:lnTo>
                                <a:lnTo>
                                  <a:pt x="0" y="0"/>
                                </a:lnTo>
                                <a:lnTo>
                                  <a:pt x="0" y="6083"/>
                                </a:lnTo>
                                <a:lnTo>
                                  <a:pt x="0" y="1178039"/>
                                </a:lnTo>
                                <a:lnTo>
                                  <a:pt x="6096" y="1178039"/>
                                </a:lnTo>
                                <a:lnTo>
                                  <a:pt x="6096" y="6083"/>
                                </a:lnTo>
                                <a:lnTo>
                                  <a:pt x="2877947" y="6083"/>
                                </a:lnTo>
                                <a:lnTo>
                                  <a:pt x="2877947" y="1178039"/>
                                </a:lnTo>
                                <a:lnTo>
                                  <a:pt x="2884030" y="1178039"/>
                                </a:lnTo>
                                <a:lnTo>
                                  <a:pt x="2884030" y="6083"/>
                                </a:lnTo>
                                <a:lnTo>
                                  <a:pt x="288403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1" cstate="print"/>
                          <a:stretch>
                            <a:fillRect/>
                          </a:stretch>
                        </pic:blipFill>
                        <pic:spPr>
                          <a:xfrm>
                            <a:off x="93141" y="92901"/>
                            <a:ext cx="2650924" cy="1014030"/>
                          </a:xfrm>
                          <a:prstGeom prst="rect">
                            <a:avLst/>
                          </a:prstGeom>
                        </pic:spPr>
                      </pic:pic>
                    </wpg:wgp>
                  </a:graphicData>
                </a:graphic>
              </wp:anchor>
            </w:drawing>
          </mc:Choice>
          <mc:Fallback>
            <w:pict>
              <v:group w14:anchorId="21E0F9F6" id="Group 75" o:spid="_x0000_s1026" style="position:absolute;margin-left:113.4pt;margin-top:24.7pt;width:227.1pt;height:93.25pt;z-index:-251590656;mso-wrap-distance-left:0;mso-wrap-distance-right:0;mso-position-horizontal-relative:page" coordsize="28841,11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">
                <v:shape id="Graphic 76" o:spid="_x0000_s1027" style="position:absolute;width:28841;height:11842;visibility:visible;mso-wrap-style:square;v-text-anchor:top" coordsize="2884170,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" path="m2884030,1178052r-6083,l6096,1178052r-6096,l,1184135r6096,l2877947,1184135r6083,l2884030,1178052xem2884030,r-6083,l6096,,,,,6083,,1178039r6096,l6096,6083r2871851,l2877947,1178039r6083,l2884030,6083r,-6083xe" fillcolor="black" stroked="f">
                  <v:path arrowok="t"/>
                </v:shape>
                <v:shape id="Image 77" o:spid="_x0000_s1028" type="#_x0000_t75" style="position:absolute;left:931;top:929;width:26509;height:10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">
                  <v:imagedata r:id="rId32" o:title=""/>
                </v:shape>
                <w10:wrap type="topAndBottom" anchorx="page"/>
              </v:group>
            </w:pict>
          </mc:Fallback>
        </mc:AlternateContent>
      </w:r>
      <w:r>
        <w:rPr>
          <w:rFonts w:ascii="Times New Roman" w:hAnsi="Times New Roman" w:cs="Times New Roman"/>
          <w:b/>
          <w:bCs/>
          <w:sz w:val="24"/>
          <w:szCs w:val="24"/>
        </w:rPr>
        <w:t xml:space="preserve">Hasil Uji </w:t>
      </w:r>
      <w:proofErr w:type="spellStart"/>
      <w:r>
        <w:rPr>
          <w:rFonts w:ascii="Times New Roman" w:hAnsi="Times New Roman" w:cs="Times New Roman"/>
          <w:b/>
          <w:bCs/>
          <w:sz w:val="24"/>
          <w:szCs w:val="24"/>
        </w:rPr>
        <w:t>Heterokedastisitas</w:t>
      </w:r>
      <w:proofErr w:type="spellEnd"/>
    </w:p>
    <w:p w14:paraId="778191EA" w14:textId="77777777" w:rsidR="004B0486" w:rsidRDefault="004B0486" w:rsidP="004B0486">
      <w:pPr>
        <w:spacing w:line="360" w:lineRule="auto"/>
        <w:rPr>
          <w:rFonts w:ascii="Times New Roman" w:hAnsi="Times New Roman" w:cs="Times New Roman"/>
          <w:b/>
          <w:bCs/>
          <w:sz w:val="24"/>
          <w:szCs w:val="24"/>
        </w:rPr>
      </w:pPr>
    </w:p>
    <w:p w14:paraId="5A9E3FAF" w14:textId="2CB498DB" w:rsidR="004B0486" w:rsidRDefault="004B0486" w:rsidP="004B0486">
      <w:pPr>
        <w:spacing w:line="360" w:lineRule="auto"/>
        <w:rPr>
          <w:rFonts w:ascii="Times New Roman" w:hAnsi="Times New Roman" w:cs="Times New Roman"/>
          <w:b/>
          <w:bCs/>
          <w:sz w:val="24"/>
          <w:szCs w:val="24"/>
        </w:rPr>
      </w:pPr>
      <w:r>
        <w:rPr>
          <w:b/>
          <w:noProof/>
          <w:sz w:val="9"/>
        </w:rPr>
        <mc:AlternateContent>
          <mc:Choice Requires="wpg">
            <w:drawing>
              <wp:anchor distT="0" distB="0" distL="0" distR="0" simplePos="0" relativeHeight="251727872" behindDoc="1" locked="0" layoutInCell="1" allowOverlap="1" wp14:anchorId="3312F94C" wp14:editId="624C8244">
                <wp:simplePos x="0" y="0"/>
                <wp:positionH relativeFrom="page">
                  <wp:posOffset>1431290</wp:posOffset>
                </wp:positionH>
                <wp:positionV relativeFrom="paragraph">
                  <wp:posOffset>318643</wp:posOffset>
                </wp:positionV>
                <wp:extent cx="2884170" cy="456565"/>
                <wp:effectExtent l="0" t="0" r="0" b="635"/>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4170" cy="456565"/>
                          <a:chOff x="0" y="0"/>
                          <a:chExt cx="2884170" cy="456565"/>
                        </a:xfrm>
                      </wpg:grpSpPr>
                      <wps:wsp>
                        <wps:cNvPr id="79" name="Graphic 79"/>
                        <wps:cNvSpPr/>
                        <wps:spPr>
                          <a:xfrm>
                            <a:off x="0" y="12"/>
                            <a:ext cx="2884170" cy="456565"/>
                          </a:xfrm>
                          <a:custGeom>
                            <a:avLst/>
                            <a:gdLst/>
                            <a:ahLst/>
                            <a:cxnLst/>
                            <a:rect l="l" t="t" r="r" b="b"/>
                            <a:pathLst>
                              <a:path w="2884170" h="456565">
                                <a:moveTo>
                                  <a:pt x="6096" y="6159"/>
                                </a:moveTo>
                                <a:lnTo>
                                  <a:pt x="0" y="6159"/>
                                </a:lnTo>
                                <a:lnTo>
                                  <a:pt x="0" y="449948"/>
                                </a:lnTo>
                                <a:lnTo>
                                  <a:pt x="6096" y="449948"/>
                                </a:lnTo>
                                <a:lnTo>
                                  <a:pt x="6096" y="6159"/>
                                </a:lnTo>
                                <a:close/>
                              </a:path>
                              <a:path w="2884170" h="456565">
                                <a:moveTo>
                                  <a:pt x="2884030" y="449961"/>
                                </a:moveTo>
                                <a:lnTo>
                                  <a:pt x="2877947" y="449961"/>
                                </a:lnTo>
                                <a:lnTo>
                                  <a:pt x="6096" y="449961"/>
                                </a:lnTo>
                                <a:lnTo>
                                  <a:pt x="0" y="449961"/>
                                </a:lnTo>
                                <a:lnTo>
                                  <a:pt x="0" y="456044"/>
                                </a:lnTo>
                                <a:lnTo>
                                  <a:pt x="6096" y="456044"/>
                                </a:lnTo>
                                <a:lnTo>
                                  <a:pt x="2877947" y="456044"/>
                                </a:lnTo>
                                <a:lnTo>
                                  <a:pt x="2884030" y="456044"/>
                                </a:lnTo>
                                <a:lnTo>
                                  <a:pt x="2884030" y="449961"/>
                                </a:lnTo>
                                <a:close/>
                              </a:path>
                              <a:path w="2884170" h="456565">
                                <a:moveTo>
                                  <a:pt x="2884030" y="6159"/>
                                </a:moveTo>
                                <a:lnTo>
                                  <a:pt x="2877947" y="6159"/>
                                </a:lnTo>
                                <a:lnTo>
                                  <a:pt x="2877947" y="449948"/>
                                </a:lnTo>
                                <a:lnTo>
                                  <a:pt x="2884030" y="449948"/>
                                </a:lnTo>
                                <a:lnTo>
                                  <a:pt x="2884030" y="6159"/>
                                </a:lnTo>
                                <a:close/>
                              </a:path>
                              <a:path w="2884170" h="456565">
                                <a:moveTo>
                                  <a:pt x="2884030" y="0"/>
                                </a:moveTo>
                                <a:lnTo>
                                  <a:pt x="2877947" y="0"/>
                                </a:lnTo>
                                <a:lnTo>
                                  <a:pt x="6096" y="0"/>
                                </a:lnTo>
                                <a:lnTo>
                                  <a:pt x="0" y="0"/>
                                </a:lnTo>
                                <a:lnTo>
                                  <a:pt x="0" y="6083"/>
                                </a:lnTo>
                                <a:lnTo>
                                  <a:pt x="6096" y="6083"/>
                                </a:lnTo>
                                <a:lnTo>
                                  <a:pt x="2877947" y="6083"/>
                                </a:lnTo>
                                <a:lnTo>
                                  <a:pt x="2884030" y="6083"/>
                                </a:lnTo>
                                <a:lnTo>
                                  <a:pt x="288403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33" cstate="print"/>
                          <a:stretch>
                            <a:fillRect/>
                          </a:stretch>
                        </pic:blipFill>
                        <pic:spPr>
                          <a:xfrm>
                            <a:off x="94965" y="87915"/>
                            <a:ext cx="2222880" cy="258631"/>
                          </a:xfrm>
                          <a:prstGeom prst="rect">
                            <a:avLst/>
                          </a:prstGeom>
                        </pic:spPr>
                      </pic:pic>
                    </wpg:wgp>
                  </a:graphicData>
                </a:graphic>
              </wp:anchor>
            </w:drawing>
          </mc:Choice>
          <mc:Fallback>
            <w:pict>
              <v:group w14:anchorId="14DB8D4C" id="Group 78" o:spid="_x0000_s1026" style="position:absolute;margin-left:112.7pt;margin-top:25.1pt;width:227.1pt;height:35.95pt;z-index:-251588608;mso-wrap-distance-left:0;mso-wrap-distance-right:0;mso-position-horizontal-relative:page" coordsize="28841,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">
                <v:shape id="Graphic 79" o:spid="_x0000_s1027" style="position:absolute;width:28841;height:4565;visibility:visible;mso-wrap-style:square;v-text-anchor:top" coordsize="2884170,45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" path="m6096,6159l,6159,,449948r6096,l6096,6159xem2884030,449961r-6083,l6096,449961r-6096,l,456044r6096,l2877947,456044r6083,l2884030,449961xem2884030,6159r-6083,l2877947,449948r6083,l2884030,6159xem2884030,r-6083,l6096,,,,,6083r6096,l2877947,6083r6083,l2884030,xe" fillcolor="black" stroked="f">
                  <v:path arrowok="t"/>
                </v:shape>
                <v:shape id="Image 80" o:spid="_x0000_s1028" type="#_x0000_t75" style="position:absolute;left:949;top:879;width:22229;height: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">
                  <v:imagedata r:id="rId34" o:title=""/>
                </v:shape>
                <w10:wrap type="topAndBottom" anchorx="page"/>
              </v:group>
            </w:pict>
          </mc:Fallback>
        </mc:AlternateContent>
      </w:r>
      <w:r>
        <w:rPr>
          <w:rFonts w:ascii="Times New Roman" w:hAnsi="Times New Roman" w:cs="Times New Roman"/>
          <w:b/>
          <w:bCs/>
          <w:sz w:val="24"/>
          <w:szCs w:val="24"/>
        </w:rPr>
        <w:t>Hasil Uji F</w:t>
      </w:r>
    </w:p>
    <w:p w14:paraId="45276109" w14:textId="18A71F84" w:rsidR="004B0486" w:rsidRDefault="004B0486" w:rsidP="004B0486">
      <w:pPr>
        <w:spacing w:line="360" w:lineRule="auto"/>
        <w:rPr>
          <w:rFonts w:ascii="Times New Roman" w:hAnsi="Times New Roman" w:cs="Times New Roman"/>
          <w:b/>
          <w:bCs/>
          <w:sz w:val="24"/>
          <w:szCs w:val="24"/>
        </w:rPr>
      </w:pPr>
    </w:p>
    <w:p w14:paraId="2F37F49A" w14:textId="77777777" w:rsidR="004B0486" w:rsidRDefault="004B0486" w:rsidP="004B0486">
      <w:pPr>
        <w:spacing w:line="360" w:lineRule="auto"/>
        <w:rPr>
          <w:rFonts w:ascii="Times New Roman" w:hAnsi="Times New Roman" w:cs="Times New Roman"/>
          <w:b/>
          <w:bCs/>
          <w:sz w:val="24"/>
          <w:szCs w:val="24"/>
        </w:rPr>
      </w:pPr>
    </w:p>
    <w:p w14:paraId="38751F76" w14:textId="77777777" w:rsidR="004B0486" w:rsidRDefault="004B0486" w:rsidP="004B0486">
      <w:pPr>
        <w:spacing w:line="360" w:lineRule="auto"/>
        <w:rPr>
          <w:rFonts w:ascii="Times New Roman" w:hAnsi="Times New Roman" w:cs="Times New Roman"/>
          <w:b/>
          <w:bCs/>
          <w:sz w:val="24"/>
          <w:szCs w:val="24"/>
        </w:rPr>
      </w:pPr>
    </w:p>
    <w:p w14:paraId="41CF835B" w14:textId="66FC7371" w:rsidR="004B0486" w:rsidRPr="004B0486" w:rsidRDefault="004B0486" w:rsidP="004B0486">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Hasil Uji Koefisien </w:t>
      </w:r>
      <w:proofErr w:type="spellStart"/>
      <w:r>
        <w:rPr>
          <w:rFonts w:ascii="Times New Roman" w:hAnsi="Times New Roman" w:cs="Times New Roman"/>
          <w:b/>
          <w:bCs/>
          <w:sz w:val="24"/>
          <w:szCs w:val="24"/>
        </w:rPr>
        <w:t>Determinasi</w:t>
      </w:r>
      <w:proofErr w:type="spellEnd"/>
      <w:r>
        <w:rPr>
          <w:b/>
          <w:noProof/>
          <w:sz w:val="20"/>
        </w:rPr>
        <mc:AlternateContent>
          <mc:Choice Requires="wpg">
            <w:drawing>
              <wp:anchor distT="0" distB="0" distL="0" distR="0" simplePos="0" relativeHeight="251729920" behindDoc="1" locked="0" layoutInCell="1" allowOverlap="1" wp14:anchorId="18F5A62B" wp14:editId="22F48887">
                <wp:simplePos x="0" y="0"/>
                <wp:positionH relativeFrom="page">
                  <wp:posOffset>1440180</wp:posOffset>
                </wp:positionH>
                <wp:positionV relativeFrom="paragraph">
                  <wp:posOffset>366395</wp:posOffset>
                </wp:positionV>
                <wp:extent cx="2524760" cy="928369"/>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760" cy="928369"/>
                          <a:chOff x="0" y="0"/>
                          <a:chExt cx="2524760" cy="928369"/>
                        </a:xfrm>
                      </wpg:grpSpPr>
                      <wps:wsp>
                        <wps:cNvPr id="82" name="Graphic 82"/>
                        <wps:cNvSpPr/>
                        <wps:spPr>
                          <a:xfrm>
                            <a:off x="0" y="0"/>
                            <a:ext cx="2524760" cy="928369"/>
                          </a:xfrm>
                          <a:custGeom>
                            <a:avLst/>
                            <a:gdLst/>
                            <a:ahLst/>
                            <a:cxnLst/>
                            <a:rect l="l" t="t" r="r" b="b"/>
                            <a:pathLst>
                              <a:path w="2524760" h="928369">
                                <a:moveTo>
                                  <a:pt x="2524379" y="0"/>
                                </a:moveTo>
                                <a:lnTo>
                                  <a:pt x="2518283" y="0"/>
                                </a:lnTo>
                                <a:lnTo>
                                  <a:pt x="2518283" y="6096"/>
                                </a:lnTo>
                                <a:lnTo>
                                  <a:pt x="2518283" y="922020"/>
                                </a:lnTo>
                                <a:lnTo>
                                  <a:pt x="6096" y="922020"/>
                                </a:lnTo>
                                <a:lnTo>
                                  <a:pt x="6096" y="6096"/>
                                </a:lnTo>
                                <a:lnTo>
                                  <a:pt x="2518283" y="6096"/>
                                </a:lnTo>
                                <a:lnTo>
                                  <a:pt x="2518283" y="0"/>
                                </a:lnTo>
                                <a:lnTo>
                                  <a:pt x="6096" y="0"/>
                                </a:lnTo>
                                <a:lnTo>
                                  <a:pt x="0" y="0"/>
                                </a:lnTo>
                                <a:lnTo>
                                  <a:pt x="0" y="6096"/>
                                </a:lnTo>
                                <a:lnTo>
                                  <a:pt x="0" y="922020"/>
                                </a:lnTo>
                                <a:lnTo>
                                  <a:pt x="0" y="928116"/>
                                </a:lnTo>
                                <a:lnTo>
                                  <a:pt x="6096" y="928116"/>
                                </a:lnTo>
                                <a:lnTo>
                                  <a:pt x="2518283" y="928116"/>
                                </a:lnTo>
                                <a:lnTo>
                                  <a:pt x="2524379" y="928116"/>
                                </a:lnTo>
                                <a:lnTo>
                                  <a:pt x="2524379" y="922020"/>
                                </a:lnTo>
                                <a:lnTo>
                                  <a:pt x="2524379" y="6096"/>
                                </a:lnTo>
                                <a:lnTo>
                                  <a:pt x="252437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35" cstate="print"/>
                          <a:stretch>
                            <a:fillRect/>
                          </a:stretch>
                        </pic:blipFill>
                        <pic:spPr>
                          <a:xfrm>
                            <a:off x="65938" y="100908"/>
                            <a:ext cx="1702917" cy="694266"/>
                          </a:xfrm>
                          <a:prstGeom prst="rect">
                            <a:avLst/>
                          </a:prstGeom>
                        </pic:spPr>
                      </pic:pic>
                    </wpg:wgp>
                  </a:graphicData>
                </a:graphic>
              </wp:anchor>
            </w:drawing>
          </mc:Choice>
          <mc:Fallback>
            <w:pict>
              <v:group w14:anchorId="3F1ADE94" id="Group 81" o:spid="_x0000_s1026" style="position:absolute;margin-left:113.4pt;margin-top:28.85pt;width:198.8pt;height:73.1pt;z-index:-251586560;mso-wrap-distance-left:0;mso-wrap-distance-right:0;mso-position-horizontal-relative:page" coordsize="25247,9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">
                <v:shape id="Graphic 82" o:spid="_x0000_s1027" style="position:absolute;width:25247;height:9283;visibility:visible;mso-wrap-style:square;v-text-anchor:top" coordsize="2524760,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" path="m2524379,r-6096,l2518283,6096r,915924l6096,922020r,-915924l2518283,6096r,-6096l6096,,,,,6096,,922020r,6096l6096,928116r2512187,l2524379,928116r,-6096l2524379,6096r,-6096xe" fillcolor="black" stroked="f">
                  <v:path arrowok="t"/>
                </v:shape>
                <v:shape id="Image 83" o:spid="_x0000_s1028" type="#_x0000_t75" style="position:absolute;left:659;top:1009;width:17029;height:6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">
                  <v:imagedata r:id="rId36" o:title=""/>
                </v:shape>
                <w10:wrap type="topAndBottom" anchorx="page"/>
              </v:group>
            </w:pict>
          </mc:Fallback>
        </mc:AlternateContent>
      </w:r>
    </w:p>
    <w:sectPr w:rsidR="004B0486" w:rsidRPr="004B0486" w:rsidSect="00232E6B">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8EA9" w14:textId="77777777" w:rsidR="00544B0F" w:rsidRDefault="00544B0F" w:rsidP="00CC4759">
      <w:pPr>
        <w:spacing w:after="0" w:line="240" w:lineRule="auto"/>
      </w:pPr>
      <w:r>
        <w:separator/>
      </w:r>
    </w:p>
  </w:endnote>
  <w:endnote w:type="continuationSeparator" w:id="0">
    <w:p w14:paraId="7D4A579C" w14:textId="77777777" w:rsidR="00544B0F" w:rsidRDefault="00544B0F" w:rsidP="00CC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B6CB" w14:textId="1F850530" w:rsidR="00C8589A" w:rsidRPr="00C8589A" w:rsidRDefault="00C8589A">
    <w:pPr>
      <w:pStyle w:val="Footer"/>
      <w:jc w:val="center"/>
      <w:rPr>
        <w:rFonts w:ascii="Times New Roman" w:hAnsi="Times New Roman" w:cs="Times New Roman"/>
        <w:sz w:val="24"/>
        <w:szCs w:val="24"/>
      </w:rPr>
    </w:pPr>
  </w:p>
  <w:p w14:paraId="1110B83F" w14:textId="77777777" w:rsidR="00C8589A" w:rsidRDefault="00C8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26491"/>
      <w:docPartObj>
        <w:docPartGallery w:val="Page Numbers (Bottom of Page)"/>
        <w:docPartUnique/>
      </w:docPartObj>
    </w:sdtPr>
    <w:sdtEndPr>
      <w:rPr>
        <w:rFonts w:ascii="Times New Roman" w:hAnsi="Times New Roman" w:cs="Times New Roman"/>
        <w:noProof/>
      </w:rPr>
    </w:sdtEndPr>
    <w:sdtContent>
      <w:p w14:paraId="4FB17251" w14:textId="77777777" w:rsidR="00BA1F2D" w:rsidRDefault="00BA1F2D">
        <w:pPr>
          <w:pStyle w:val="Footer"/>
          <w:jc w:val="center"/>
        </w:pPr>
      </w:p>
      <w:p w14:paraId="0D97E853" w14:textId="3AC65C68" w:rsidR="00C5473B" w:rsidRPr="00C5473B" w:rsidRDefault="00C5473B">
        <w:pPr>
          <w:pStyle w:val="Footer"/>
          <w:jc w:val="center"/>
          <w:rPr>
            <w:rFonts w:ascii="Times New Roman" w:hAnsi="Times New Roman" w:cs="Times New Roman"/>
          </w:rPr>
        </w:pPr>
        <w:r w:rsidRPr="00C5473B">
          <w:rPr>
            <w:rFonts w:ascii="Times New Roman" w:hAnsi="Times New Roman" w:cs="Times New Roman"/>
            <w:sz w:val="24"/>
            <w:szCs w:val="24"/>
          </w:rPr>
          <w:fldChar w:fldCharType="begin"/>
        </w:r>
        <w:r w:rsidRPr="00C5473B">
          <w:rPr>
            <w:rFonts w:ascii="Times New Roman" w:hAnsi="Times New Roman" w:cs="Times New Roman"/>
            <w:sz w:val="24"/>
            <w:szCs w:val="24"/>
          </w:rPr>
          <w:instrText xml:space="preserve"> PAGE   \* MERGEFORMAT </w:instrText>
        </w:r>
        <w:r w:rsidRPr="00C5473B">
          <w:rPr>
            <w:rFonts w:ascii="Times New Roman" w:hAnsi="Times New Roman" w:cs="Times New Roman"/>
            <w:sz w:val="24"/>
            <w:szCs w:val="24"/>
          </w:rPr>
          <w:fldChar w:fldCharType="separate"/>
        </w:r>
        <w:r w:rsidRPr="00C5473B">
          <w:rPr>
            <w:rFonts w:ascii="Times New Roman" w:hAnsi="Times New Roman" w:cs="Times New Roman"/>
            <w:noProof/>
            <w:sz w:val="24"/>
            <w:szCs w:val="24"/>
          </w:rPr>
          <w:t>2</w:t>
        </w:r>
        <w:r w:rsidRPr="00C5473B">
          <w:rPr>
            <w:rFonts w:ascii="Times New Roman" w:hAnsi="Times New Roman" w:cs="Times New Roman"/>
            <w:noProof/>
            <w:sz w:val="24"/>
            <w:szCs w:val="24"/>
          </w:rPr>
          <w:fldChar w:fldCharType="end"/>
        </w:r>
      </w:p>
    </w:sdtContent>
  </w:sdt>
  <w:p w14:paraId="3B2C8979" w14:textId="77777777" w:rsidR="00C5473B" w:rsidRDefault="00C54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97012974"/>
      <w:docPartObj>
        <w:docPartGallery w:val="Page Numbers (Bottom of Page)"/>
        <w:docPartUnique/>
      </w:docPartObj>
    </w:sdtPr>
    <w:sdtEndPr>
      <w:rPr>
        <w:noProof/>
      </w:rPr>
    </w:sdtEndPr>
    <w:sdtContent>
      <w:p w14:paraId="2F96DA66" w14:textId="77777777" w:rsidR="00C33566" w:rsidRDefault="00C33566">
        <w:pPr>
          <w:pStyle w:val="Footer"/>
          <w:jc w:val="center"/>
          <w:rPr>
            <w:rFonts w:ascii="Times New Roman" w:hAnsi="Times New Roman" w:cs="Times New Roman"/>
            <w:sz w:val="24"/>
            <w:szCs w:val="24"/>
          </w:rPr>
        </w:pPr>
      </w:p>
      <w:p w14:paraId="7550614A" w14:textId="18DB4947" w:rsidR="00C33566" w:rsidRPr="00C8589A" w:rsidRDefault="00000000">
        <w:pPr>
          <w:pStyle w:val="Footer"/>
          <w:jc w:val="center"/>
          <w:rPr>
            <w:rFonts w:ascii="Times New Roman" w:hAnsi="Times New Roman" w:cs="Times New Roman"/>
            <w:sz w:val="24"/>
            <w:szCs w:val="24"/>
          </w:rPr>
        </w:pPr>
      </w:p>
    </w:sdtContent>
  </w:sdt>
  <w:p w14:paraId="27B14480" w14:textId="77777777" w:rsidR="00C33566" w:rsidRDefault="00C33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436732"/>
      <w:docPartObj>
        <w:docPartGallery w:val="Page Numbers (Bottom of Page)"/>
        <w:docPartUnique/>
      </w:docPartObj>
    </w:sdtPr>
    <w:sdtEndPr>
      <w:rPr>
        <w:rFonts w:ascii="Times New Roman" w:hAnsi="Times New Roman" w:cs="Times New Roman"/>
        <w:noProof/>
      </w:rPr>
    </w:sdtEndPr>
    <w:sdtContent>
      <w:p w14:paraId="3ABA4328" w14:textId="77777777" w:rsidR="008755CE" w:rsidRDefault="008755CE">
        <w:pPr>
          <w:pStyle w:val="Footer"/>
          <w:jc w:val="center"/>
        </w:pPr>
      </w:p>
      <w:p w14:paraId="16AF32AC" w14:textId="77777777" w:rsidR="008755CE" w:rsidRPr="00C5473B" w:rsidRDefault="008755CE">
        <w:pPr>
          <w:pStyle w:val="Footer"/>
          <w:jc w:val="center"/>
          <w:rPr>
            <w:rFonts w:ascii="Times New Roman" w:hAnsi="Times New Roman" w:cs="Times New Roman"/>
          </w:rPr>
        </w:pPr>
        <w:r w:rsidRPr="00C5473B">
          <w:rPr>
            <w:rFonts w:ascii="Times New Roman" w:hAnsi="Times New Roman" w:cs="Times New Roman"/>
            <w:sz w:val="24"/>
            <w:szCs w:val="24"/>
          </w:rPr>
          <w:fldChar w:fldCharType="begin"/>
        </w:r>
        <w:r w:rsidRPr="00C5473B">
          <w:rPr>
            <w:rFonts w:ascii="Times New Roman" w:hAnsi="Times New Roman" w:cs="Times New Roman"/>
            <w:sz w:val="24"/>
            <w:szCs w:val="24"/>
          </w:rPr>
          <w:instrText xml:space="preserve"> PAGE   \* MERGEFORMAT </w:instrText>
        </w:r>
        <w:r w:rsidRPr="00C5473B">
          <w:rPr>
            <w:rFonts w:ascii="Times New Roman" w:hAnsi="Times New Roman" w:cs="Times New Roman"/>
            <w:sz w:val="24"/>
            <w:szCs w:val="24"/>
          </w:rPr>
          <w:fldChar w:fldCharType="separate"/>
        </w:r>
        <w:r w:rsidRPr="00C5473B">
          <w:rPr>
            <w:rFonts w:ascii="Times New Roman" w:hAnsi="Times New Roman" w:cs="Times New Roman"/>
            <w:noProof/>
            <w:sz w:val="24"/>
            <w:szCs w:val="24"/>
          </w:rPr>
          <w:t>2</w:t>
        </w:r>
        <w:r w:rsidRPr="00C5473B">
          <w:rPr>
            <w:rFonts w:ascii="Times New Roman" w:hAnsi="Times New Roman" w:cs="Times New Roman"/>
            <w:noProof/>
            <w:sz w:val="24"/>
            <w:szCs w:val="24"/>
          </w:rPr>
          <w:fldChar w:fldCharType="end"/>
        </w:r>
      </w:p>
    </w:sdtContent>
  </w:sdt>
  <w:p w14:paraId="5A379B7E" w14:textId="77777777" w:rsidR="008755CE" w:rsidRDefault="008755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C163" w14:textId="52EF1CC5" w:rsidR="007530BC" w:rsidRDefault="007530BC">
    <w:pPr>
      <w:pStyle w:val="Footer"/>
      <w:jc w:val="center"/>
    </w:pPr>
  </w:p>
  <w:p w14:paraId="10E7B85B" w14:textId="77777777" w:rsidR="00C5473B" w:rsidRDefault="00C547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423003"/>
      <w:docPartObj>
        <w:docPartGallery w:val="Page Numbers (Bottom of Page)"/>
        <w:docPartUnique/>
      </w:docPartObj>
    </w:sdtPr>
    <w:sdtEndPr>
      <w:rPr>
        <w:rFonts w:ascii="Times New Roman" w:hAnsi="Times New Roman" w:cs="Times New Roman"/>
        <w:noProof/>
      </w:rPr>
    </w:sdtEndPr>
    <w:sdtContent>
      <w:p w14:paraId="7197D262" w14:textId="77777777" w:rsidR="007530BC" w:rsidRPr="00C5473B" w:rsidRDefault="007530BC">
        <w:pPr>
          <w:pStyle w:val="Footer"/>
          <w:jc w:val="center"/>
          <w:rPr>
            <w:rFonts w:ascii="Times New Roman" w:hAnsi="Times New Roman" w:cs="Times New Roman"/>
          </w:rPr>
        </w:pPr>
        <w:r w:rsidRPr="00C5473B">
          <w:rPr>
            <w:rFonts w:ascii="Times New Roman" w:hAnsi="Times New Roman" w:cs="Times New Roman"/>
            <w:sz w:val="24"/>
            <w:szCs w:val="24"/>
          </w:rPr>
          <w:fldChar w:fldCharType="begin"/>
        </w:r>
        <w:r w:rsidRPr="00C5473B">
          <w:rPr>
            <w:rFonts w:ascii="Times New Roman" w:hAnsi="Times New Roman" w:cs="Times New Roman"/>
            <w:sz w:val="24"/>
            <w:szCs w:val="24"/>
          </w:rPr>
          <w:instrText xml:space="preserve"> PAGE   \* MERGEFORMAT </w:instrText>
        </w:r>
        <w:r w:rsidRPr="00C5473B">
          <w:rPr>
            <w:rFonts w:ascii="Times New Roman" w:hAnsi="Times New Roman" w:cs="Times New Roman"/>
            <w:sz w:val="24"/>
            <w:szCs w:val="24"/>
          </w:rPr>
          <w:fldChar w:fldCharType="separate"/>
        </w:r>
        <w:r w:rsidRPr="00C5473B">
          <w:rPr>
            <w:rFonts w:ascii="Times New Roman" w:hAnsi="Times New Roman" w:cs="Times New Roman"/>
            <w:noProof/>
            <w:sz w:val="24"/>
            <w:szCs w:val="24"/>
          </w:rPr>
          <w:t>2</w:t>
        </w:r>
        <w:r w:rsidRPr="00C5473B">
          <w:rPr>
            <w:rFonts w:ascii="Times New Roman" w:hAnsi="Times New Roman" w:cs="Times New Roman"/>
            <w:noProof/>
            <w:sz w:val="24"/>
            <w:szCs w:val="24"/>
          </w:rPr>
          <w:fldChar w:fldCharType="end"/>
        </w:r>
      </w:p>
    </w:sdtContent>
  </w:sdt>
  <w:p w14:paraId="686EF3CF" w14:textId="77777777" w:rsidR="007530BC" w:rsidRDefault="0075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C334" w14:textId="77777777" w:rsidR="00544B0F" w:rsidRDefault="00544B0F" w:rsidP="00CC4759">
      <w:pPr>
        <w:spacing w:after="0" w:line="240" w:lineRule="auto"/>
      </w:pPr>
      <w:r>
        <w:separator/>
      </w:r>
    </w:p>
  </w:footnote>
  <w:footnote w:type="continuationSeparator" w:id="0">
    <w:p w14:paraId="0853CF17" w14:textId="77777777" w:rsidR="00544B0F" w:rsidRDefault="00544B0F" w:rsidP="00CC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59195"/>
      <w:docPartObj>
        <w:docPartGallery w:val="Page Numbers (Top of Page)"/>
        <w:docPartUnique/>
      </w:docPartObj>
    </w:sdtPr>
    <w:sdtEndPr>
      <w:rPr>
        <w:rFonts w:ascii="Times New Roman" w:hAnsi="Times New Roman" w:cs="Times New Roman"/>
        <w:noProof/>
        <w:sz w:val="24"/>
        <w:szCs w:val="24"/>
      </w:rPr>
    </w:sdtEndPr>
    <w:sdtContent>
      <w:p w14:paraId="178B1A5D" w14:textId="5E70A63D" w:rsidR="00C5473B" w:rsidRPr="00C5473B" w:rsidRDefault="00C5473B">
        <w:pPr>
          <w:pStyle w:val="Header"/>
          <w:jc w:val="right"/>
          <w:rPr>
            <w:rFonts w:ascii="Times New Roman" w:hAnsi="Times New Roman" w:cs="Times New Roman"/>
            <w:sz w:val="24"/>
            <w:szCs w:val="24"/>
          </w:rPr>
        </w:pPr>
        <w:r w:rsidRPr="00C5473B">
          <w:rPr>
            <w:rFonts w:ascii="Times New Roman" w:hAnsi="Times New Roman" w:cs="Times New Roman"/>
            <w:sz w:val="24"/>
            <w:szCs w:val="24"/>
          </w:rPr>
          <w:fldChar w:fldCharType="begin"/>
        </w:r>
        <w:r w:rsidRPr="00C5473B">
          <w:rPr>
            <w:rFonts w:ascii="Times New Roman" w:hAnsi="Times New Roman" w:cs="Times New Roman"/>
            <w:sz w:val="24"/>
            <w:szCs w:val="24"/>
          </w:rPr>
          <w:instrText xml:space="preserve"> PAGE   \* MERGEFORMAT </w:instrText>
        </w:r>
        <w:r w:rsidRPr="00C5473B">
          <w:rPr>
            <w:rFonts w:ascii="Times New Roman" w:hAnsi="Times New Roman" w:cs="Times New Roman"/>
            <w:sz w:val="24"/>
            <w:szCs w:val="24"/>
          </w:rPr>
          <w:fldChar w:fldCharType="separate"/>
        </w:r>
        <w:r w:rsidRPr="00C5473B">
          <w:rPr>
            <w:rFonts w:ascii="Times New Roman" w:hAnsi="Times New Roman" w:cs="Times New Roman"/>
            <w:noProof/>
            <w:sz w:val="24"/>
            <w:szCs w:val="24"/>
          </w:rPr>
          <w:t>2</w:t>
        </w:r>
        <w:r w:rsidRPr="00C5473B">
          <w:rPr>
            <w:rFonts w:ascii="Times New Roman" w:hAnsi="Times New Roman" w:cs="Times New Roman"/>
            <w:noProof/>
            <w:sz w:val="24"/>
            <w:szCs w:val="24"/>
          </w:rPr>
          <w:fldChar w:fldCharType="end"/>
        </w:r>
      </w:p>
    </w:sdtContent>
  </w:sdt>
  <w:p w14:paraId="55E6C12F" w14:textId="77777777" w:rsidR="00EB53BF" w:rsidRPr="00C5473B" w:rsidRDefault="00EB53BF" w:rsidP="00C54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F716" w14:textId="77777777" w:rsidR="00C5473B" w:rsidRDefault="00C54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0046"/>
      <w:docPartObj>
        <w:docPartGallery w:val="Page Numbers (Top of Page)"/>
        <w:docPartUnique/>
      </w:docPartObj>
    </w:sdtPr>
    <w:sdtEndPr>
      <w:rPr>
        <w:rFonts w:ascii="Times New Roman" w:hAnsi="Times New Roman" w:cs="Times New Roman"/>
        <w:noProof/>
        <w:sz w:val="24"/>
        <w:szCs w:val="24"/>
      </w:rPr>
    </w:sdtEndPr>
    <w:sdtContent>
      <w:p w14:paraId="03CFFFE8" w14:textId="287DDA84" w:rsidR="007530BC" w:rsidRPr="007530BC" w:rsidRDefault="007530BC">
        <w:pPr>
          <w:pStyle w:val="Header"/>
          <w:jc w:val="right"/>
          <w:rPr>
            <w:rFonts w:ascii="Times New Roman" w:hAnsi="Times New Roman" w:cs="Times New Roman"/>
            <w:sz w:val="24"/>
            <w:szCs w:val="24"/>
          </w:rPr>
        </w:pPr>
        <w:r w:rsidRPr="007530BC">
          <w:rPr>
            <w:rFonts w:ascii="Times New Roman" w:hAnsi="Times New Roman" w:cs="Times New Roman"/>
            <w:sz w:val="24"/>
            <w:szCs w:val="24"/>
          </w:rPr>
          <w:fldChar w:fldCharType="begin"/>
        </w:r>
        <w:r w:rsidRPr="007530BC">
          <w:rPr>
            <w:rFonts w:ascii="Times New Roman" w:hAnsi="Times New Roman" w:cs="Times New Roman"/>
            <w:sz w:val="24"/>
            <w:szCs w:val="24"/>
          </w:rPr>
          <w:instrText xml:space="preserve"> PAGE   \* MERGEFORMAT </w:instrText>
        </w:r>
        <w:r w:rsidRPr="007530BC">
          <w:rPr>
            <w:rFonts w:ascii="Times New Roman" w:hAnsi="Times New Roman" w:cs="Times New Roman"/>
            <w:sz w:val="24"/>
            <w:szCs w:val="24"/>
          </w:rPr>
          <w:fldChar w:fldCharType="separate"/>
        </w:r>
        <w:r w:rsidRPr="007530BC">
          <w:rPr>
            <w:rFonts w:ascii="Times New Roman" w:hAnsi="Times New Roman" w:cs="Times New Roman"/>
            <w:noProof/>
            <w:sz w:val="24"/>
            <w:szCs w:val="24"/>
          </w:rPr>
          <w:t>2</w:t>
        </w:r>
        <w:r w:rsidRPr="007530BC">
          <w:rPr>
            <w:rFonts w:ascii="Times New Roman" w:hAnsi="Times New Roman" w:cs="Times New Roman"/>
            <w:noProof/>
            <w:sz w:val="24"/>
            <w:szCs w:val="24"/>
          </w:rPr>
          <w:fldChar w:fldCharType="end"/>
        </w:r>
      </w:p>
    </w:sdtContent>
  </w:sdt>
  <w:p w14:paraId="7F1491A4" w14:textId="0F717E31" w:rsidR="00C5473B" w:rsidRPr="007530BC" w:rsidRDefault="00C5473B" w:rsidP="007530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6CDD" w14:textId="77777777" w:rsidR="007530BC" w:rsidRDefault="0075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071"/>
    <w:multiLevelType w:val="multilevel"/>
    <w:tmpl w:val="231E8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3.%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B17841"/>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330AD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54DAA"/>
    <w:multiLevelType w:val="multilevel"/>
    <w:tmpl w:val="25D853E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876BA2"/>
    <w:multiLevelType w:val="multilevel"/>
    <w:tmpl w:val="1772CCA2"/>
    <w:lvl w:ilvl="0">
      <w:start w:val="1"/>
      <w:numFmt w:val="decimal"/>
      <w:lvlText w:val="%1."/>
      <w:lvlJc w:val="left"/>
      <w:pPr>
        <w:ind w:left="360" w:hanging="360"/>
      </w:pPr>
      <w:rPr>
        <w:rFonts w:eastAsiaTheme="minorHAnsi" w:hint="default"/>
        <w:color w:val="0563C1" w:themeColor="hyperlink"/>
        <w:sz w:val="22"/>
        <w:u w:val="single"/>
      </w:rPr>
    </w:lvl>
    <w:lvl w:ilvl="1">
      <w:start w:val="1"/>
      <w:numFmt w:val="decimal"/>
      <w:lvlText w:val="%1.%2."/>
      <w:lvlJc w:val="left"/>
      <w:pPr>
        <w:ind w:left="580" w:hanging="360"/>
      </w:pPr>
      <w:rPr>
        <w:rFonts w:eastAsiaTheme="minorHAnsi" w:hint="default"/>
        <w:color w:val="auto"/>
        <w:sz w:val="22"/>
        <w:u w:val="none"/>
      </w:rPr>
    </w:lvl>
    <w:lvl w:ilvl="2">
      <w:start w:val="1"/>
      <w:numFmt w:val="decimal"/>
      <w:lvlText w:val="%1.%2.%3."/>
      <w:lvlJc w:val="left"/>
      <w:pPr>
        <w:ind w:left="1160" w:hanging="720"/>
      </w:pPr>
      <w:rPr>
        <w:rFonts w:eastAsiaTheme="minorHAnsi" w:hint="default"/>
        <w:color w:val="0563C1" w:themeColor="hyperlink"/>
        <w:sz w:val="22"/>
        <w:u w:val="single"/>
      </w:rPr>
    </w:lvl>
    <w:lvl w:ilvl="3">
      <w:start w:val="1"/>
      <w:numFmt w:val="decimal"/>
      <w:lvlText w:val="%1.%2.%3.%4."/>
      <w:lvlJc w:val="left"/>
      <w:pPr>
        <w:ind w:left="1380" w:hanging="720"/>
      </w:pPr>
      <w:rPr>
        <w:rFonts w:eastAsiaTheme="minorHAnsi" w:hint="default"/>
        <w:color w:val="0563C1" w:themeColor="hyperlink"/>
        <w:sz w:val="22"/>
        <w:u w:val="single"/>
      </w:rPr>
    </w:lvl>
    <w:lvl w:ilvl="4">
      <w:start w:val="1"/>
      <w:numFmt w:val="decimal"/>
      <w:lvlText w:val="%1.%2.%3.%4.%5."/>
      <w:lvlJc w:val="left"/>
      <w:pPr>
        <w:ind w:left="1960" w:hanging="1080"/>
      </w:pPr>
      <w:rPr>
        <w:rFonts w:eastAsiaTheme="minorHAnsi" w:hint="default"/>
        <w:color w:val="0563C1" w:themeColor="hyperlink"/>
        <w:sz w:val="22"/>
        <w:u w:val="single"/>
      </w:rPr>
    </w:lvl>
    <w:lvl w:ilvl="5">
      <w:start w:val="1"/>
      <w:numFmt w:val="decimal"/>
      <w:lvlText w:val="%1.%2.%3.%4.%5.%6."/>
      <w:lvlJc w:val="left"/>
      <w:pPr>
        <w:ind w:left="2180" w:hanging="1080"/>
      </w:pPr>
      <w:rPr>
        <w:rFonts w:eastAsiaTheme="minorHAnsi" w:hint="default"/>
        <w:color w:val="0563C1" w:themeColor="hyperlink"/>
        <w:sz w:val="22"/>
        <w:u w:val="single"/>
      </w:rPr>
    </w:lvl>
    <w:lvl w:ilvl="6">
      <w:start w:val="1"/>
      <w:numFmt w:val="decimal"/>
      <w:lvlText w:val="%1.%2.%3.%4.%5.%6.%7."/>
      <w:lvlJc w:val="left"/>
      <w:pPr>
        <w:ind w:left="2760" w:hanging="1440"/>
      </w:pPr>
      <w:rPr>
        <w:rFonts w:eastAsiaTheme="minorHAnsi" w:hint="default"/>
        <w:color w:val="0563C1" w:themeColor="hyperlink"/>
        <w:sz w:val="22"/>
        <w:u w:val="single"/>
      </w:rPr>
    </w:lvl>
    <w:lvl w:ilvl="7">
      <w:start w:val="1"/>
      <w:numFmt w:val="decimal"/>
      <w:lvlText w:val="%1.%2.%3.%4.%5.%6.%7.%8."/>
      <w:lvlJc w:val="left"/>
      <w:pPr>
        <w:ind w:left="2980" w:hanging="1440"/>
      </w:pPr>
      <w:rPr>
        <w:rFonts w:eastAsiaTheme="minorHAnsi" w:hint="default"/>
        <w:color w:val="0563C1" w:themeColor="hyperlink"/>
        <w:sz w:val="22"/>
        <w:u w:val="single"/>
      </w:rPr>
    </w:lvl>
    <w:lvl w:ilvl="8">
      <w:start w:val="1"/>
      <w:numFmt w:val="decimal"/>
      <w:lvlText w:val="%1.%2.%3.%4.%5.%6.%7.%8.%9."/>
      <w:lvlJc w:val="left"/>
      <w:pPr>
        <w:ind w:left="3560" w:hanging="1800"/>
      </w:pPr>
      <w:rPr>
        <w:rFonts w:eastAsiaTheme="minorHAnsi" w:hint="default"/>
        <w:color w:val="0563C1" w:themeColor="hyperlink"/>
        <w:sz w:val="22"/>
        <w:u w:val="single"/>
      </w:rPr>
    </w:lvl>
  </w:abstractNum>
  <w:abstractNum w:abstractNumId="5" w15:restartNumberingAfterBreak="0">
    <w:nsid w:val="176B18B6"/>
    <w:multiLevelType w:val="hybridMultilevel"/>
    <w:tmpl w:val="44F49B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005D4E"/>
    <w:multiLevelType w:val="hybridMultilevel"/>
    <w:tmpl w:val="A7A29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47039"/>
    <w:multiLevelType w:val="hybridMultilevel"/>
    <w:tmpl w:val="3776FBA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226D60C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6D1EC0"/>
    <w:multiLevelType w:val="hybridMultilevel"/>
    <w:tmpl w:val="AAA8709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24AA4136"/>
    <w:multiLevelType w:val="multilevel"/>
    <w:tmpl w:val="D19498CA"/>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2C078B"/>
    <w:multiLevelType w:val="hybridMultilevel"/>
    <w:tmpl w:val="48AC85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697AE7"/>
    <w:multiLevelType w:val="multilevel"/>
    <w:tmpl w:val="968053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DB43AB"/>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DE4D0E"/>
    <w:multiLevelType w:val="multilevel"/>
    <w:tmpl w:val="865C09E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8C3BA0"/>
    <w:multiLevelType w:val="hybridMultilevel"/>
    <w:tmpl w:val="938CFA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5F40851"/>
    <w:multiLevelType w:val="hybridMultilevel"/>
    <w:tmpl w:val="48AC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883A99"/>
    <w:multiLevelType w:val="hybridMultilevel"/>
    <w:tmpl w:val="71207A4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38817003"/>
    <w:multiLevelType w:val="hybridMultilevel"/>
    <w:tmpl w:val="AEE880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A4658B4"/>
    <w:multiLevelType w:val="multilevel"/>
    <w:tmpl w:val="805A7C4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A4B17E2"/>
    <w:multiLevelType w:val="hybridMultilevel"/>
    <w:tmpl w:val="B9AC69BA"/>
    <w:lvl w:ilvl="0" w:tplc="5E24E2BE">
      <w:start w:val="2"/>
      <w:numFmt w:val="lowerLetter"/>
      <w:lvlText w:val="%1."/>
      <w:lvlJc w:val="left"/>
      <w:pPr>
        <w:tabs>
          <w:tab w:val="num" w:pos="720"/>
        </w:tabs>
        <w:ind w:left="720" w:hanging="360"/>
      </w:pPr>
    </w:lvl>
    <w:lvl w:ilvl="1" w:tplc="4308DC5C" w:tentative="1">
      <w:start w:val="1"/>
      <w:numFmt w:val="decimal"/>
      <w:lvlText w:val="%2."/>
      <w:lvlJc w:val="left"/>
      <w:pPr>
        <w:tabs>
          <w:tab w:val="num" w:pos="1440"/>
        </w:tabs>
        <w:ind w:left="1440" w:hanging="360"/>
      </w:pPr>
    </w:lvl>
    <w:lvl w:ilvl="2" w:tplc="3BA492B4" w:tentative="1">
      <w:start w:val="1"/>
      <w:numFmt w:val="decimal"/>
      <w:lvlText w:val="%3."/>
      <w:lvlJc w:val="left"/>
      <w:pPr>
        <w:tabs>
          <w:tab w:val="num" w:pos="2160"/>
        </w:tabs>
        <w:ind w:left="2160" w:hanging="360"/>
      </w:pPr>
    </w:lvl>
    <w:lvl w:ilvl="3" w:tplc="904677E0" w:tentative="1">
      <w:start w:val="1"/>
      <w:numFmt w:val="decimal"/>
      <w:lvlText w:val="%4."/>
      <w:lvlJc w:val="left"/>
      <w:pPr>
        <w:tabs>
          <w:tab w:val="num" w:pos="2880"/>
        </w:tabs>
        <w:ind w:left="2880" w:hanging="360"/>
      </w:pPr>
    </w:lvl>
    <w:lvl w:ilvl="4" w:tplc="3D22C5C8" w:tentative="1">
      <w:start w:val="1"/>
      <w:numFmt w:val="decimal"/>
      <w:lvlText w:val="%5."/>
      <w:lvlJc w:val="left"/>
      <w:pPr>
        <w:tabs>
          <w:tab w:val="num" w:pos="3600"/>
        </w:tabs>
        <w:ind w:left="3600" w:hanging="360"/>
      </w:pPr>
    </w:lvl>
    <w:lvl w:ilvl="5" w:tplc="08DE6D6C" w:tentative="1">
      <w:start w:val="1"/>
      <w:numFmt w:val="decimal"/>
      <w:lvlText w:val="%6."/>
      <w:lvlJc w:val="left"/>
      <w:pPr>
        <w:tabs>
          <w:tab w:val="num" w:pos="4320"/>
        </w:tabs>
        <w:ind w:left="4320" w:hanging="360"/>
      </w:pPr>
    </w:lvl>
    <w:lvl w:ilvl="6" w:tplc="554CB02E" w:tentative="1">
      <w:start w:val="1"/>
      <w:numFmt w:val="decimal"/>
      <w:lvlText w:val="%7."/>
      <w:lvlJc w:val="left"/>
      <w:pPr>
        <w:tabs>
          <w:tab w:val="num" w:pos="5040"/>
        </w:tabs>
        <w:ind w:left="5040" w:hanging="360"/>
      </w:pPr>
    </w:lvl>
    <w:lvl w:ilvl="7" w:tplc="42E6FF0A" w:tentative="1">
      <w:start w:val="1"/>
      <w:numFmt w:val="decimal"/>
      <w:lvlText w:val="%8."/>
      <w:lvlJc w:val="left"/>
      <w:pPr>
        <w:tabs>
          <w:tab w:val="num" w:pos="5760"/>
        </w:tabs>
        <w:ind w:left="5760" w:hanging="360"/>
      </w:pPr>
    </w:lvl>
    <w:lvl w:ilvl="8" w:tplc="E6C828E8" w:tentative="1">
      <w:start w:val="1"/>
      <w:numFmt w:val="decimal"/>
      <w:lvlText w:val="%9."/>
      <w:lvlJc w:val="left"/>
      <w:pPr>
        <w:tabs>
          <w:tab w:val="num" w:pos="6480"/>
        </w:tabs>
        <w:ind w:left="6480" w:hanging="360"/>
      </w:pPr>
    </w:lvl>
  </w:abstractNum>
  <w:abstractNum w:abstractNumId="21" w15:restartNumberingAfterBreak="0">
    <w:nsid w:val="3AE524E2"/>
    <w:multiLevelType w:val="multilevel"/>
    <w:tmpl w:val="720A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D3FEE"/>
    <w:multiLevelType w:val="hybridMultilevel"/>
    <w:tmpl w:val="B20ABDD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4315D63"/>
    <w:multiLevelType w:val="hybridMultilevel"/>
    <w:tmpl w:val="266E99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67791C"/>
    <w:multiLevelType w:val="hybridMultilevel"/>
    <w:tmpl w:val="013817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B87AEA"/>
    <w:multiLevelType w:val="hybridMultilevel"/>
    <w:tmpl w:val="257C910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E14502"/>
    <w:multiLevelType w:val="hybridMultilevel"/>
    <w:tmpl w:val="66C280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DE7E32"/>
    <w:multiLevelType w:val="multilevel"/>
    <w:tmpl w:val="29D8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B0581"/>
    <w:multiLevelType w:val="hybridMultilevel"/>
    <w:tmpl w:val="B86455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ADD40D7"/>
    <w:multiLevelType w:val="hybridMultilevel"/>
    <w:tmpl w:val="86BA2678"/>
    <w:lvl w:ilvl="0" w:tplc="EF8080D8">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D7D0538"/>
    <w:multiLevelType w:val="multilevel"/>
    <w:tmpl w:val="2FDEA8A2"/>
    <w:lvl w:ilvl="0">
      <w:start w:val="1"/>
      <w:numFmt w:val="decimal"/>
      <w:lvlText w:val="%1."/>
      <w:lvlJc w:val="left"/>
      <w:pPr>
        <w:tabs>
          <w:tab w:val="num" w:pos="720"/>
        </w:tabs>
        <w:ind w:left="720" w:hanging="360"/>
      </w:pPr>
    </w:lvl>
    <w:lvl w:ilvl="1">
      <w:start w:val="1"/>
      <w:numFmt w:val="lowerLetter"/>
      <w:lvlText w:val="%2."/>
      <w:lvlJc w:val="left"/>
      <w:pPr>
        <w:ind w:left="1637"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74B"/>
    <w:multiLevelType w:val="hybridMultilevel"/>
    <w:tmpl w:val="A468C218"/>
    <w:lvl w:ilvl="0" w:tplc="5B5C3808">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D52CF1"/>
    <w:multiLevelType w:val="multilevel"/>
    <w:tmpl w:val="9F52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24AA5"/>
    <w:multiLevelType w:val="multilevel"/>
    <w:tmpl w:val="4546F8B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A918E0"/>
    <w:multiLevelType w:val="multilevel"/>
    <w:tmpl w:val="94D8860A"/>
    <w:lvl w:ilvl="0">
      <w:start w:val="1"/>
      <w:numFmt w:val="decimal"/>
      <w:lvlText w:val="%1."/>
      <w:lvlJc w:val="left"/>
      <w:pPr>
        <w:ind w:left="360" w:hanging="360"/>
      </w:pPr>
      <w:rPr>
        <w:rFonts w:hint="default"/>
      </w:rPr>
    </w:lvl>
    <w:lvl w:ilvl="1">
      <w:start w:val="1"/>
      <w:numFmt w:val="decimal"/>
      <w:pStyle w:val="SubHeadingBab3"/>
      <w:lvlText w:val="3.%2."/>
      <w:lvlJc w:val="left"/>
      <w:pPr>
        <w:ind w:left="792" w:hanging="432"/>
      </w:pPr>
      <w:rPr>
        <w:rFonts w:ascii="Times New Roman" w:hAnsi="Times New Roman" w:hint="default"/>
        <w:b/>
        <w:i w:val="0"/>
        <w:sz w:val="24"/>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B22788"/>
    <w:multiLevelType w:val="hybridMultilevel"/>
    <w:tmpl w:val="054ECDDE"/>
    <w:lvl w:ilvl="0" w:tplc="656C576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435850"/>
    <w:multiLevelType w:val="multilevel"/>
    <w:tmpl w:val="7930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C67761"/>
    <w:multiLevelType w:val="hybridMultilevel"/>
    <w:tmpl w:val="3F120D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8B06CE3"/>
    <w:multiLevelType w:val="multilevel"/>
    <w:tmpl w:val="2774F7A4"/>
    <w:lvl w:ilvl="0">
      <w:numFmt w:val="decimal"/>
      <w:lvlText w:val="%1.0"/>
      <w:lvlJc w:val="left"/>
      <w:pPr>
        <w:ind w:left="620" w:hanging="620"/>
      </w:pPr>
      <w:rPr>
        <w:rFonts w:hint="default"/>
      </w:rPr>
    </w:lvl>
    <w:lvl w:ilvl="1">
      <w:start w:val="1"/>
      <w:numFmt w:val="decimalZero"/>
      <w:lvlText w:val="%1.%2"/>
      <w:lvlJc w:val="left"/>
      <w:pPr>
        <w:ind w:left="1340" w:hanging="6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8F977AD"/>
    <w:multiLevelType w:val="multilevel"/>
    <w:tmpl w:val="07C0BE18"/>
    <w:lvl w:ilvl="0">
      <w:start w:val="1"/>
      <w:numFmt w:val="decimal"/>
      <w:lvlText w:val="%1."/>
      <w:lvlJc w:val="left"/>
      <w:pPr>
        <w:ind w:left="360" w:hanging="360"/>
      </w:pPr>
      <w:rPr>
        <w:rFonts w:eastAsiaTheme="minorHAnsi" w:hint="default"/>
        <w:color w:val="0563C1" w:themeColor="hyperlink"/>
        <w:u w:val="single"/>
      </w:rPr>
    </w:lvl>
    <w:lvl w:ilvl="1">
      <w:start w:val="1"/>
      <w:numFmt w:val="decimal"/>
      <w:lvlText w:val="%1.%2."/>
      <w:lvlJc w:val="left"/>
      <w:pPr>
        <w:ind w:left="580" w:hanging="360"/>
      </w:pPr>
      <w:rPr>
        <w:rFonts w:eastAsiaTheme="minorHAnsi" w:hint="default"/>
        <w:color w:val="0563C1" w:themeColor="hyperlink"/>
        <w:u w:val="single"/>
      </w:rPr>
    </w:lvl>
    <w:lvl w:ilvl="2">
      <w:start w:val="1"/>
      <w:numFmt w:val="decimal"/>
      <w:lvlText w:val="%1.%2.%3."/>
      <w:lvlJc w:val="left"/>
      <w:pPr>
        <w:ind w:left="1160" w:hanging="720"/>
      </w:pPr>
      <w:rPr>
        <w:rFonts w:eastAsiaTheme="minorHAnsi" w:hint="default"/>
        <w:color w:val="0563C1" w:themeColor="hyperlink"/>
        <w:u w:val="single"/>
      </w:rPr>
    </w:lvl>
    <w:lvl w:ilvl="3">
      <w:start w:val="1"/>
      <w:numFmt w:val="decimal"/>
      <w:lvlText w:val="%1.%2.%3.%4."/>
      <w:lvlJc w:val="left"/>
      <w:pPr>
        <w:ind w:left="1380" w:hanging="720"/>
      </w:pPr>
      <w:rPr>
        <w:rFonts w:eastAsiaTheme="minorHAnsi" w:hint="default"/>
        <w:color w:val="0563C1" w:themeColor="hyperlink"/>
        <w:u w:val="single"/>
      </w:rPr>
    </w:lvl>
    <w:lvl w:ilvl="4">
      <w:start w:val="1"/>
      <w:numFmt w:val="decimal"/>
      <w:lvlText w:val="%1.%2.%3.%4.%5."/>
      <w:lvlJc w:val="left"/>
      <w:pPr>
        <w:ind w:left="1960" w:hanging="1080"/>
      </w:pPr>
      <w:rPr>
        <w:rFonts w:eastAsiaTheme="minorHAnsi" w:hint="default"/>
        <w:color w:val="0563C1" w:themeColor="hyperlink"/>
        <w:u w:val="single"/>
      </w:rPr>
    </w:lvl>
    <w:lvl w:ilvl="5">
      <w:start w:val="1"/>
      <w:numFmt w:val="decimal"/>
      <w:lvlText w:val="%1.%2.%3.%4.%5.%6."/>
      <w:lvlJc w:val="left"/>
      <w:pPr>
        <w:ind w:left="2180" w:hanging="1080"/>
      </w:pPr>
      <w:rPr>
        <w:rFonts w:eastAsiaTheme="minorHAnsi" w:hint="default"/>
        <w:color w:val="0563C1" w:themeColor="hyperlink"/>
        <w:u w:val="single"/>
      </w:rPr>
    </w:lvl>
    <w:lvl w:ilvl="6">
      <w:start w:val="1"/>
      <w:numFmt w:val="decimal"/>
      <w:lvlText w:val="%1.%2.%3.%4.%5.%6.%7."/>
      <w:lvlJc w:val="left"/>
      <w:pPr>
        <w:ind w:left="2760" w:hanging="1440"/>
      </w:pPr>
      <w:rPr>
        <w:rFonts w:eastAsiaTheme="minorHAnsi" w:hint="default"/>
        <w:color w:val="0563C1" w:themeColor="hyperlink"/>
        <w:u w:val="single"/>
      </w:rPr>
    </w:lvl>
    <w:lvl w:ilvl="7">
      <w:start w:val="1"/>
      <w:numFmt w:val="decimal"/>
      <w:lvlText w:val="%1.%2.%3.%4.%5.%6.%7.%8."/>
      <w:lvlJc w:val="left"/>
      <w:pPr>
        <w:ind w:left="2980" w:hanging="1440"/>
      </w:pPr>
      <w:rPr>
        <w:rFonts w:eastAsiaTheme="minorHAnsi" w:hint="default"/>
        <w:color w:val="0563C1" w:themeColor="hyperlink"/>
        <w:u w:val="single"/>
      </w:rPr>
    </w:lvl>
    <w:lvl w:ilvl="8">
      <w:start w:val="1"/>
      <w:numFmt w:val="decimal"/>
      <w:lvlText w:val="%1.%2.%3.%4.%5.%6.%7.%8.%9."/>
      <w:lvlJc w:val="left"/>
      <w:pPr>
        <w:ind w:left="3560" w:hanging="1800"/>
      </w:pPr>
      <w:rPr>
        <w:rFonts w:eastAsiaTheme="minorHAnsi" w:hint="default"/>
        <w:color w:val="0563C1" w:themeColor="hyperlink"/>
        <w:u w:val="single"/>
      </w:rPr>
    </w:lvl>
  </w:abstractNum>
  <w:abstractNum w:abstractNumId="40" w15:restartNumberingAfterBreak="0">
    <w:nsid w:val="744D7FD1"/>
    <w:multiLevelType w:val="multilevel"/>
    <w:tmpl w:val="7660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554C78"/>
    <w:multiLevelType w:val="multilevel"/>
    <w:tmpl w:val="4BDCC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pStyle w:val="triplesubbab3"/>
      <w:lvlText w:val="3.%2.%3.%4."/>
      <w:lvlJc w:val="left"/>
      <w:pPr>
        <w:ind w:left="1783"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F950C4"/>
    <w:multiLevelType w:val="hybridMultilevel"/>
    <w:tmpl w:val="17AC9E5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7A877005"/>
    <w:multiLevelType w:val="multilevel"/>
    <w:tmpl w:val="D4DC9E18"/>
    <w:lvl w:ilvl="0">
      <w:start w:val="1"/>
      <w:numFmt w:val="decimal"/>
      <w:lvlText w:val="%1."/>
      <w:lvlJc w:val="left"/>
      <w:pPr>
        <w:ind w:left="360" w:hanging="360"/>
      </w:pPr>
      <w:rPr>
        <w:rFonts w:hint="default"/>
      </w:rPr>
    </w:lvl>
    <w:lvl w:ilvl="1">
      <w:start w:val="1"/>
      <w:numFmt w:val="decimal"/>
      <w:pStyle w:val="SubBab2"/>
      <w:lvlText w:val="%1.%2."/>
      <w:lvlJc w:val="left"/>
      <w:pPr>
        <w:ind w:left="792" w:hanging="432"/>
      </w:pPr>
      <w:rPr>
        <w:rFonts w:hint="default"/>
      </w:rPr>
    </w:lvl>
    <w:lvl w:ilvl="2">
      <w:start w:val="1"/>
      <w:numFmt w:val="decimal"/>
      <w:pStyle w:val="Heading3"/>
      <w:lvlText w:val="%1.1.%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303A52"/>
    <w:multiLevelType w:val="hybridMultilevel"/>
    <w:tmpl w:val="50EE542C"/>
    <w:lvl w:ilvl="0" w:tplc="FEBAC370">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C0E79C7"/>
    <w:multiLevelType w:val="hybridMultilevel"/>
    <w:tmpl w:val="66C280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F827D14"/>
    <w:multiLevelType w:val="multilevel"/>
    <w:tmpl w:val="A3A202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ubsubbab3"/>
      <w:lvlText w:val="3.1.%3."/>
      <w:lvlJc w:val="left"/>
      <w:pPr>
        <w:ind w:left="1224" w:hanging="504"/>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6663702">
    <w:abstractNumId w:val="33"/>
  </w:num>
  <w:num w:numId="2" w16cid:durableId="2064793909">
    <w:abstractNumId w:val="12"/>
  </w:num>
  <w:num w:numId="3" w16cid:durableId="911622371">
    <w:abstractNumId w:val="30"/>
  </w:num>
  <w:num w:numId="4" w16cid:durableId="1166675600">
    <w:abstractNumId w:val="40"/>
    <w:lvlOverride w:ilvl="0">
      <w:lvl w:ilvl="0">
        <w:numFmt w:val="decimal"/>
        <w:lvlText w:val="%1."/>
        <w:lvlJc w:val="left"/>
      </w:lvl>
    </w:lvlOverride>
  </w:num>
  <w:num w:numId="5" w16cid:durableId="1750813017">
    <w:abstractNumId w:val="27"/>
    <w:lvlOverride w:ilvl="0">
      <w:lvl w:ilvl="0">
        <w:numFmt w:val="lowerLetter"/>
        <w:lvlText w:val="%1."/>
        <w:lvlJc w:val="left"/>
      </w:lvl>
    </w:lvlOverride>
  </w:num>
  <w:num w:numId="6" w16cid:durableId="1742479685">
    <w:abstractNumId w:val="20"/>
  </w:num>
  <w:num w:numId="7" w16cid:durableId="1151672848">
    <w:abstractNumId w:val="43"/>
  </w:num>
  <w:num w:numId="8" w16cid:durableId="1004212352">
    <w:abstractNumId w:val="10"/>
  </w:num>
  <w:num w:numId="9" w16cid:durableId="1206405629">
    <w:abstractNumId w:val="19"/>
  </w:num>
  <w:num w:numId="10" w16cid:durableId="982807702">
    <w:abstractNumId w:val="36"/>
  </w:num>
  <w:num w:numId="11" w16cid:durableId="1668433376">
    <w:abstractNumId w:val="21"/>
    <w:lvlOverride w:ilvl="0">
      <w:lvl w:ilvl="0">
        <w:numFmt w:val="lowerLetter"/>
        <w:lvlText w:val="%1."/>
        <w:lvlJc w:val="left"/>
      </w:lvl>
    </w:lvlOverride>
  </w:num>
  <w:num w:numId="12" w16cid:durableId="1473863241">
    <w:abstractNumId w:val="21"/>
    <w:lvlOverride w:ilvl="0">
      <w:lvl w:ilvl="0">
        <w:numFmt w:val="lowerLetter"/>
        <w:lvlText w:val="%1."/>
        <w:lvlJc w:val="left"/>
      </w:lvl>
    </w:lvlOverride>
  </w:num>
  <w:num w:numId="13" w16cid:durableId="1463034216">
    <w:abstractNumId w:val="32"/>
    <w:lvlOverride w:ilvl="0">
      <w:lvl w:ilvl="0">
        <w:numFmt w:val="lowerLetter"/>
        <w:lvlText w:val="%1."/>
        <w:lvlJc w:val="left"/>
      </w:lvl>
    </w:lvlOverride>
  </w:num>
  <w:num w:numId="14" w16cid:durableId="805120641">
    <w:abstractNumId w:val="32"/>
    <w:lvlOverride w:ilvl="0">
      <w:lvl w:ilvl="0">
        <w:numFmt w:val="lowerLetter"/>
        <w:lvlText w:val="%1."/>
        <w:lvlJc w:val="left"/>
        <w:rPr>
          <w:i w:val="0"/>
          <w:iCs w:val="0"/>
        </w:rPr>
      </w:lvl>
    </w:lvlOverride>
  </w:num>
  <w:num w:numId="15" w16cid:durableId="1802846997">
    <w:abstractNumId w:val="14"/>
  </w:num>
  <w:num w:numId="16" w16cid:durableId="1189219507">
    <w:abstractNumId w:val="34"/>
  </w:num>
  <w:num w:numId="17" w16cid:durableId="520050513">
    <w:abstractNumId w:val="46"/>
  </w:num>
  <w:num w:numId="18" w16cid:durableId="116026791">
    <w:abstractNumId w:val="0"/>
  </w:num>
  <w:num w:numId="19" w16cid:durableId="335311298">
    <w:abstractNumId w:val="41"/>
  </w:num>
  <w:num w:numId="20" w16cid:durableId="1573156368">
    <w:abstractNumId w:val="5"/>
  </w:num>
  <w:num w:numId="21" w16cid:durableId="1651906442">
    <w:abstractNumId w:val="18"/>
  </w:num>
  <w:num w:numId="22" w16cid:durableId="1508518299">
    <w:abstractNumId w:val="23"/>
  </w:num>
  <w:num w:numId="23" w16cid:durableId="1945772381">
    <w:abstractNumId w:val="9"/>
  </w:num>
  <w:num w:numId="24" w16cid:durableId="1459570503">
    <w:abstractNumId w:val="17"/>
  </w:num>
  <w:num w:numId="25" w16cid:durableId="92553297">
    <w:abstractNumId w:val="7"/>
  </w:num>
  <w:num w:numId="26" w16cid:durableId="1919368331">
    <w:abstractNumId w:val="4"/>
  </w:num>
  <w:num w:numId="27" w16cid:durableId="1152020867">
    <w:abstractNumId w:val="25"/>
  </w:num>
  <w:num w:numId="28" w16cid:durableId="898250584">
    <w:abstractNumId w:val="6"/>
  </w:num>
  <w:num w:numId="29" w16cid:durableId="697589836">
    <w:abstractNumId w:val="45"/>
  </w:num>
  <w:num w:numId="30" w16cid:durableId="1393388593">
    <w:abstractNumId w:val="35"/>
  </w:num>
  <w:num w:numId="31" w16cid:durableId="1977438">
    <w:abstractNumId w:val="22"/>
  </w:num>
  <w:num w:numId="32" w16cid:durableId="286667216">
    <w:abstractNumId w:val="26"/>
  </w:num>
  <w:num w:numId="33" w16cid:durableId="418798178">
    <w:abstractNumId w:val="11"/>
  </w:num>
  <w:num w:numId="34" w16cid:durableId="1828402484">
    <w:abstractNumId w:val="38"/>
  </w:num>
  <w:num w:numId="35" w16cid:durableId="690880927">
    <w:abstractNumId w:val="16"/>
  </w:num>
  <w:num w:numId="36" w16cid:durableId="273900442">
    <w:abstractNumId w:val="3"/>
  </w:num>
  <w:num w:numId="37" w16cid:durableId="979501794">
    <w:abstractNumId w:val="15"/>
  </w:num>
  <w:num w:numId="38" w16cid:durableId="708803848">
    <w:abstractNumId w:val="39"/>
  </w:num>
  <w:num w:numId="39" w16cid:durableId="1214389474">
    <w:abstractNumId w:val="28"/>
  </w:num>
  <w:num w:numId="40" w16cid:durableId="1095590134">
    <w:abstractNumId w:val="44"/>
  </w:num>
  <w:num w:numId="41" w16cid:durableId="258295503">
    <w:abstractNumId w:val="24"/>
  </w:num>
  <w:num w:numId="42" w16cid:durableId="1235357208">
    <w:abstractNumId w:val="37"/>
  </w:num>
  <w:num w:numId="43" w16cid:durableId="138498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2967980">
    <w:abstractNumId w:val="1"/>
  </w:num>
  <w:num w:numId="45" w16cid:durableId="1671175069">
    <w:abstractNumId w:val="2"/>
  </w:num>
  <w:num w:numId="46" w16cid:durableId="2116904391">
    <w:abstractNumId w:val="29"/>
  </w:num>
  <w:num w:numId="47" w16cid:durableId="949824325">
    <w:abstractNumId w:val="8"/>
  </w:num>
  <w:num w:numId="48" w16cid:durableId="838472263">
    <w:abstractNumId w:val="31"/>
  </w:num>
  <w:num w:numId="49" w16cid:durableId="837188990">
    <w:abstractNumId w:val="13"/>
  </w:num>
  <w:num w:numId="50" w16cid:durableId="5846550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A3"/>
    <w:rsid w:val="00000257"/>
    <w:rsid w:val="00011A84"/>
    <w:rsid w:val="00012F7E"/>
    <w:rsid w:val="000163FB"/>
    <w:rsid w:val="00017675"/>
    <w:rsid w:val="0002357B"/>
    <w:rsid w:val="00023C24"/>
    <w:rsid w:val="00024F33"/>
    <w:rsid w:val="0002625A"/>
    <w:rsid w:val="00027FDE"/>
    <w:rsid w:val="000317C9"/>
    <w:rsid w:val="00034C6B"/>
    <w:rsid w:val="00034DC3"/>
    <w:rsid w:val="00041D55"/>
    <w:rsid w:val="00050F1C"/>
    <w:rsid w:val="00051AE2"/>
    <w:rsid w:val="000547F9"/>
    <w:rsid w:val="00056E42"/>
    <w:rsid w:val="0006034E"/>
    <w:rsid w:val="000606BD"/>
    <w:rsid w:val="00064C16"/>
    <w:rsid w:val="00070FB0"/>
    <w:rsid w:val="00071A30"/>
    <w:rsid w:val="0007325E"/>
    <w:rsid w:val="00080B08"/>
    <w:rsid w:val="00093F12"/>
    <w:rsid w:val="0009439B"/>
    <w:rsid w:val="00096309"/>
    <w:rsid w:val="000A1E08"/>
    <w:rsid w:val="000A37A5"/>
    <w:rsid w:val="000B55D3"/>
    <w:rsid w:val="000C184E"/>
    <w:rsid w:val="000C5642"/>
    <w:rsid w:val="000D40D7"/>
    <w:rsid w:val="000E10C1"/>
    <w:rsid w:val="000E33AE"/>
    <w:rsid w:val="000E6F6E"/>
    <w:rsid w:val="000F60FC"/>
    <w:rsid w:val="000F6BC5"/>
    <w:rsid w:val="00113F32"/>
    <w:rsid w:val="00120BAF"/>
    <w:rsid w:val="001229B0"/>
    <w:rsid w:val="001242EF"/>
    <w:rsid w:val="00130C87"/>
    <w:rsid w:val="001332D2"/>
    <w:rsid w:val="00145A90"/>
    <w:rsid w:val="00146694"/>
    <w:rsid w:val="00152F19"/>
    <w:rsid w:val="00155A95"/>
    <w:rsid w:val="001724EB"/>
    <w:rsid w:val="00172E3C"/>
    <w:rsid w:val="001875CD"/>
    <w:rsid w:val="00196A91"/>
    <w:rsid w:val="001A56BC"/>
    <w:rsid w:val="001A7785"/>
    <w:rsid w:val="001B566A"/>
    <w:rsid w:val="001D010D"/>
    <w:rsid w:val="001D045D"/>
    <w:rsid w:val="001D0E74"/>
    <w:rsid w:val="001E0F53"/>
    <w:rsid w:val="001E3127"/>
    <w:rsid w:val="001E6147"/>
    <w:rsid w:val="001F1861"/>
    <w:rsid w:val="001F3DE2"/>
    <w:rsid w:val="001F624D"/>
    <w:rsid w:val="001F7E42"/>
    <w:rsid w:val="00200D3E"/>
    <w:rsid w:val="00206BD4"/>
    <w:rsid w:val="0021573F"/>
    <w:rsid w:val="00217158"/>
    <w:rsid w:val="00217942"/>
    <w:rsid w:val="00231F99"/>
    <w:rsid w:val="00232E6B"/>
    <w:rsid w:val="002331AE"/>
    <w:rsid w:val="00241C63"/>
    <w:rsid w:val="00244462"/>
    <w:rsid w:val="00244BB3"/>
    <w:rsid w:val="00246A3A"/>
    <w:rsid w:val="002639AD"/>
    <w:rsid w:val="00263CC7"/>
    <w:rsid w:val="00264613"/>
    <w:rsid w:val="00264C24"/>
    <w:rsid w:val="002651B9"/>
    <w:rsid w:val="00270541"/>
    <w:rsid w:val="0027135A"/>
    <w:rsid w:val="00272C47"/>
    <w:rsid w:val="00277FB9"/>
    <w:rsid w:val="00281943"/>
    <w:rsid w:val="00282647"/>
    <w:rsid w:val="002933A7"/>
    <w:rsid w:val="00297E0E"/>
    <w:rsid w:val="002A138D"/>
    <w:rsid w:val="002A248C"/>
    <w:rsid w:val="002B2A02"/>
    <w:rsid w:val="002C1F82"/>
    <w:rsid w:val="002C1FA8"/>
    <w:rsid w:val="002C2DB2"/>
    <w:rsid w:val="002C4416"/>
    <w:rsid w:val="002F35C9"/>
    <w:rsid w:val="002F5849"/>
    <w:rsid w:val="002F5B4C"/>
    <w:rsid w:val="002F63FA"/>
    <w:rsid w:val="002F7DED"/>
    <w:rsid w:val="00304A29"/>
    <w:rsid w:val="00306089"/>
    <w:rsid w:val="003116EA"/>
    <w:rsid w:val="00315758"/>
    <w:rsid w:val="003330C1"/>
    <w:rsid w:val="0033358F"/>
    <w:rsid w:val="00335386"/>
    <w:rsid w:val="00350D01"/>
    <w:rsid w:val="00356023"/>
    <w:rsid w:val="00357C32"/>
    <w:rsid w:val="003615D2"/>
    <w:rsid w:val="00363E8D"/>
    <w:rsid w:val="0036578A"/>
    <w:rsid w:val="00374B2E"/>
    <w:rsid w:val="0038286A"/>
    <w:rsid w:val="00387C1A"/>
    <w:rsid w:val="00394346"/>
    <w:rsid w:val="0039491D"/>
    <w:rsid w:val="00395ECD"/>
    <w:rsid w:val="00397057"/>
    <w:rsid w:val="003A51B4"/>
    <w:rsid w:val="003B3822"/>
    <w:rsid w:val="003B3D5D"/>
    <w:rsid w:val="003C05F2"/>
    <w:rsid w:val="003C3ACC"/>
    <w:rsid w:val="003D7374"/>
    <w:rsid w:val="003E67AB"/>
    <w:rsid w:val="003E68E8"/>
    <w:rsid w:val="00402B2C"/>
    <w:rsid w:val="0040385A"/>
    <w:rsid w:val="004050D2"/>
    <w:rsid w:val="004121B7"/>
    <w:rsid w:val="0041366B"/>
    <w:rsid w:val="004143E2"/>
    <w:rsid w:val="00421310"/>
    <w:rsid w:val="00426DBD"/>
    <w:rsid w:val="00427E8F"/>
    <w:rsid w:val="004420D3"/>
    <w:rsid w:val="00442112"/>
    <w:rsid w:val="00452E9F"/>
    <w:rsid w:val="00454CF1"/>
    <w:rsid w:val="00456E82"/>
    <w:rsid w:val="004613D1"/>
    <w:rsid w:val="0046656A"/>
    <w:rsid w:val="0046663F"/>
    <w:rsid w:val="00473BCC"/>
    <w:rsid w:val="004760DC"/>
    <w:rsid w:val="00487D7D"/>
    <w:rsid w:val="004B01F3"/>
    <w:rsid w:val="004B0486"/>
    <w:rsid w:val="004B1510"/>
    <w:rsid w:val="004B505C"/>
    <w:rsid w:val="004C3AC9"/>
    <w:rsid w:val="004D2002"/>
    <w:rsid w:val="004D36BE"/>
    <w:rsid w:val="004E14E3"/>
    <w:rsid w:val="004E6977"/>
    <w:rsid w:val="004F651B"/>
    <w:rsid w:val="00507D7A"/>
    <w:rsid w:val="005104D1"/>
    <w:rsid w:val="005117C8"/>
    <w:rsid w:val="00511DD4"/>
    <w:rsid w:val="005147F9"/>
    <w:rsid w:val="00515860"/>
    <w:rsid w:val="00516080"/>
    <w:rsid w:val="00520AC8"/>
    <w:rsid w:val="005338AA"/>
    <w:rsid w:val="00541EBD"/>
    <w:rsid w:val="00544698"/>
    <w:rsid w:val="00544B0F"/>
    <w:rsid w:val="00545FEE"/>
    <w:rsid w:val="00550354"/>
    <w:rsid w:val="00550B92"/>
    <w:rsid w:val="005517EF"/>
    <w:rsid w:val="00553A4B"/>
    <w:rsid w:val="0055402A"/>
    <w:rsid w:val="00561065"/>
    <w:rsid w:val="0056338E"/>
    <w:rsid w:val="0056797F"/>
    <w:rsid w:val="00575B6F"/>
    <w:rsid w:val="00580B02"/>
    <w:rsid w:val="00580FF6"/>
    <w:rsid w:val="005906F2"/>
    <w:rsid w:val="00593840"/>
    <w:rsid w:val="005A0D5A"/>
    <w:rsid w:val="005A566F"/>
    <w:rsid w:val="005B4CD1"/>
    <w:rsid w:val="005B6CD7"/>
    <w:rsid w:val="005B70D2"/>
    <w:rsid w:val="005C4B16"/>
    <w:rsid w:val="005D227B"/>
    <w:rsid w:val="005D5A6D"/>
    <w:rsid w:val="005D77D4"/>
    <w:rsid w:val="005E00B3"/>
    <w:rsid w:val="005E1A83"/>
    <w:rsid w:val="005E661C"/>
    <w:rsid w:val="005F02DD"/>
    <w:rsid w:val="005F4E51"/>
    <w:rsid w:val="00602EA6"/>
    <w:rsid w:val="00603162"/>
    <w:rsid w:val="006079E1"/>
    <w:rsid w:val="006136FC"/>
    <w:rsid w:val="00614C08"/>
    <w:rsid w:val="00627415"/>
    <w:rsid w:val="006300F8"/>
    <w:rsid w:val="00633F9F"/>
    <w:rsid w:val="0063636B"/>
    <w:rsid w:val="0063637B"/>
    <w:rsid w:val="00642C7D"/>
    <w:rsid w:val="00651102"/>
    <w:rsid w:val="00651BFC"/>
    <w:rsid w:val="00653A54"/>
    <w:rsid w:val="00657769"/>
    <w:rsid w:val="0068419D"/>
    <w:rsid w:val="006841F7"/>
    <w:rsid w:val="00685B6E"/>
    <w:rsid w:val="00691B9B"/>
    <w:rsid w:val="00695B98"/>
    <w:rsid w:val="006B21F6"/>
    <w:rsid w:val="006B2529"/>
    <w:rsid w:val="006B2A83"/>
    <w:rsid w:val="006B7B62"/>
    <w:rsid w:val="006C0D1B"/>
    <w:rsid w:val="006D5696"/>
    <w:rsid w:val="006F1B41"/>
    <w:rsid w:val="006F414D"/>
    <w:rsid w:val="006F6045"/>
    <w:rsid w:val="00706CCA"/>
    <w:rsid w:val="00710F4F"/>
    <w:rsid w:val="007118E6"/>
    <w:rsid w:val="00714401"/>
    <w:rsid w:val="00720EDF"/>
    <w:rsid w:val="00721F50"/>
    <w:rsid w:val="00730BFA"/>
    <w:rsid w:val="00732A4B"/>
    <w:rsid w:val="00740057"/>
    <w:rsid w:val="0074061F"/>
    <w:rsid w:val="00743074"/>
    <w:rsid w:val="007530BC"/>
    <w:rsid w:val="007659E2"/>
    <w:rsid w:val="00767563"/>
    <w:rsid w:val="00771A1B"/>
    <w:rsid w:val="00777715"/>
    <w:rsid w:val="00783B2D"/>
    <w:rsid w:val="00785CB7"/>
    <w:rsid w:val="00792E6B"/>
    <w:rsid w:val="00796024"/>
    <w:rsid w:val="0079661A"/>
    <w:rsid w:val="00797C0F"/>
    <w:rsid w:val="007B03C2"/>
    <w:rsid w:val="007B3203"/>
    <w:rsid w:val="007C2615"/>
    <w:rsid w:val="007C534D"/>
    <w:rsid w:val="007E5258"/>
    <w:rsid w:val="007E665F"/>
    <w:rsid w:val="007E6FE6"/>
    <w:rsid w:val="007F70BA"/>
    <w:rsid w:val="007F7AAA"/>
    <w:rsid w:val="0080222A"/>
    <w:rsid w:val="008051E4"/>
    <w:rsid w:val="008062DF"/>
    <w:rsid w:val="008074C5"/>
    <w:rsid w:val="00826B69"/>
    <w:rsid w:val="00827FE6"/>
    <w:rsid w:val="00833E52"/>
    <w:rsid w:val="0083408A"/>
    <w:rsid w:val="008427D6"/>
    <w:rsid w:val="0084344D"/>
    <w:rsid w:val="00844BB0"/>
    <w:rsid w:val="00847255"/>
    <w:rsid w:val="0085312F"/>
    <w:rsid w:val="00862A96"/>
    <w:rsid w:val="00871165"/>
    <w:rsid w:val="00871B25"/>
    <w:rsid w:val="008755CE"/>
    <w:rsid w:val="0087700D"/>
    <w:rsid w:val="00880279"/>
    <w:rsid w:val="00883319"/>
    <w:rsid w:val="008922C6"/>
    <w:rsid w:val="00893294"/>
    <w:rsid w:val="00896722"/>
    <w:rsid w:val="008978E4"/>
    <w:rsid w:val="008A42CF"/>
    <w:rsid w:val="008A4D46"/>
    <w:rsid w:val="008A4F42"/>
    <w:rsid w:val="008A5D9C"/>
    <w:rsid w:val="008A6119"/>
    <w:rsid w:val="008B13AE"/>
    <w:rsid w:val="008B2D02"/>
    <w:rsid w:val="008B6BFF"/>
    <w:rsid w:val="008C0353"/>
    <w:rsid w:val="008C0C9E"/>
    <w:rsid w:val="008C3ECC"/>
    <w:rsid w:val="008C6952"/>
    <w:rsid w:val="008D60ED"/>
    <w:rsid w:val="008D7FD8"/>
    <w:rsid w:val="008E08A6"/>
    <w:rsid w:val="008E3934"/>
    <w:rsid w:val="008E5E54"/>
    <w:rsid w:val="008E76E0"/>
    <w:rsid w:val="008F1D21"/>
    <w:rsid w:val="008F32C3"/>
    <w:rsid w:val="009037DE"/>
    <w:rsid w:val="00906AFE"/>
    <w:rsid w:val="00910851"/>
    <w:rsid w:val="00920C39"/>
    <w:rsid w:val="00920E89"/>
    <w:rsid w:val="00931BB4"/>
    <w:rsid w:val="00933BD7"/>
    <w:rsid w:val="009351A6"/>
    <w:rsid w:val="00950655"/>
    <w:rsid w:val="00952C7B"/>
    <w:rsid w:val="009552A0"/>
    <w:rsid w:val="00956310"/>
    <w:rsid w:val="0096145B"/>
    <w:rsid w:val="00966F0E"/>
    <w:rsid w:val="009701CB"/>
    <w:rsid w:val="009753CF"/>
    <w:rsid w:val="009755AD"/>
    <w:rsid w:val="00976A2E"/>
    <w:rsid w:val="00980982"/>
    <w:rsid w:val="00982875"/>
    <w:rsid w:val="00986BEE"/>
    <w:rsid w:val="009937B1"/>
    <w:rsid w:val="0099617D"/>
    <w:rsid w:val="009B1EA1"/>
    <w:rsid w:val="009B2B3E"/>
    <w:rsid w:val="009C4DAD"/>
    <w:rsid w:val="009C540D"/>
    <w:rsid w:val="009C6D79"/>
    <w:rsid w:val="009D7817"/>
    <w:rsid w:val="009E5E98"/>
    <w:rsid w:val="009E6CB9"/>
    <w:rsid w:val="009F143C"/>
    <w:rsid w:val="009F3B37"/>
    <w:rsid w:val="00A058B5"/>
    <w:rsid w:val="00A0666C"/>
    <w:rsid w:val="00A1167A"/>
    <w:rsid w:val="00A13BFD"/>
    <w:rsid w:val="00A16EA3"/>
    <w:rsid w:val="00A24FB2"/>
    <w:rsid w:val="00A27E38"/>
    <w:rsid w:val="00A3360E"/>
    <w:rsid w:val="00A3532F"/>
    <w:rsid w:val="00A35787"/>
    <w:rsid w:val="00A479FA"/>
    <w:rsid w:val="00A51FA2"/>
    <w:rsid w:val="00A65DAF"/>
    <w:rsid w:val="00A71C2C"/>
    <w:rsid w:val="00A728D8"/>
    <w:rsid w:val="00A74615"/>
    <w:rsid w:val="00A8173C"/>
    <w:rsid w:val="00A86877"/>
    <w:rsid w:val="00A91647"/>
    <w:rsid w:val="00A943FB"/>
    <w:rsid w:val="00AA2987"/>
    <w:rsid w:val="00AA34BB"/>
    <w:rsid w:val="00AA3D0A"/>
    <w:rsid w:val="00AB23A3"/>
    <w:rsid w:val="00AC05EA"/>
    <w:rsid w:val="00AC29B3"/>
    <w:rsid w:val="00AC776F"/>
    <w:rsid w:val="00AD5525"/>
    <w:rsid w:val="00AD6715"/>
    <w:rsid w:val="00AF3A82"/>
    <w:rsid w:val="00B20F87"/>
    <w:rsid w:val="00B24E72"/>
    <w:rsid w:val="00B25F9E"/>
    <w:rsid w:val="00B272D7"/>
    <w:rsid w:val="00B308CA"/>
    <w:rsid w:val="00B31AFD"/>
    <w:rsid w:val="00B42853"/>
    <w:rsid w:val="00B5004D"/>
    <w:rsid w:val="00B519FC"/>
    <w:rsid w:val="00B52396"/>
    <w:rsid w:val="00B5511A"/>
    <w:rsid w:val="00B574C9"/>
    <w:rsid w:val="00B57CD3"/>
    <w:rsid w:val="00B65AB0"/>
    <w:rsid w:val="00B73C5D"/>
    <w:rsid w:val="00B820EA"/>
    <w:rsid w:val="00B90705"/>
    <w:rsid w:val="00B964E1"/>
    <w:rsid w:val="00BA0582"/>
    <w:rsid w:val="00BA1F2D"/>
    <w:rsid w:val="00BB58A6"/>
    <w:rsid w:val="00BB79F0"/>
    <w:rsid w:val="00BB7E07"/>
    <w:rsid w:val="00BC4AE5"/>
    <w:rsid w:val="00BD3006"/>
    <w:rsid w:val="00BF28F5"/>
    <w:rsid w:val="00BF5AAF"/>
    <w:rsid w:val="00BF618C"/>
    <w:rsid w:val="00C01E32"/>
    <w:rsid w:val="00C02861"/>
    <w:rsid w:val="00C0362A"/>
    <w:rsid w:val="00C15B01"/>
    <w:rsid w:val="00C17EA2"/>
    <w:rsid w:val="00C2015C"/>
    <w:rsid w:val="00C23D35"/>
    <w:rsid w:val="00C262CA"/>
    <w:rsid w:val="00C33566"/>
    <w:rsid w:val="00C35F5D"/>
    <w:rsid w:val="00C444C8"/>
    <w:rsid w:val="00C469CE"/>
    <w:rsid w:val="00C5473B"/>
    <w:rsid w:val="00C54909"/>
    <w:rsid w:val="00C55E30"/>
    <w:rsid w:val="00C57E5B"/>
    <w:rsid w:val="00C626EC"/>
    <w:rsid w:val="00C63C0B"/>
    <w:rsid w:val="00C66C00"/>
    <w:rsid w:val="00C71FD8"/>
    <w:rsid w:val="00C72F5F"/>
    <w:rsid w:val="00C73179"/>
    <w:rsid w:val="00C812D1"/>
    <w:rsid w:val="00C82D1E"/>
    <w:rsid w:val="00C831E0"/>
    <w:rsid w:val="00C8374B"/>
    <w:rsid w:val="00C84A83"/>
    <w:rsid w:val="00C84EAA"/>
    <w:rsid w:val="00C8589A"/>
    <w:rsid w:val="00C876E4"/>
    <w:rsid w:val="00C877E9"/>
    <w:rsid w:val="00C90660"/>
    <w:rsid w:val="00C97B1E"/>
    <w:rsid w:val="00CB0E41"/>
    <w:rsid w:val="00CB3B8C"/>
    <w:rsid w:val="00CB4BDD"/>
    <w:rsid w:val="00CC2811"/>
    <w:rsid w:val="00CC4759"/>
    <w:rsid w:val="00CC47E9"/>
    <w:rsid w:val="00CC69F6"/>
    <w:rsid w:val="00CC6FC9"/>
    <w:rsid w:val="00CD1AC8"/>
    <w:rsid w:val="00CD2345"/>
    <w:rsid w:val="00CD4E4F"/>
    <w:rsid w:val="00CD702B"/>
    <w:rsid w:val="00CF39E0"/>
    <w:rsid w:val="00D0045C"/>
    <w:rsid w:val="00D020D4"/>
    <w:rsid w:val="00D06D79"/>
    <w:rsid w:val="00D10A1D"/>
    <w:rsid w:val="00D10E1F"/>
    <w:rsid w:val="00D119AC"/>
    <w:rsid w:val="00D14796"/>
    <w:rsid w:val="00D15BAA"/>
    <w:rsid w:val="00D31AF0"/>
    <w:rsid w:val="00D3563C"/>
    <w:rsid w:val="00D3612C"/>
    <w:rsid w:val="00D3691C"/>
    <w:rsid w:val="00D44FC6"/>
    <w:rsid w:val="00D460DC"/>
    <w:rsid w:val="00D5225A"/>
    <w:rsid w:val="00D530EA"/>
    <w:rsid w:val="00D53A11"/>
    <w:rsid w:val="00D54F1F"/>
    <w:rsid w:val="00D61ADE"/>
    <w:rsid w:val="00D65C79"/>
    <w:rsid w:val="00D661D1"/>
    <w:rsid w:val="00D958F1"/>
    <w:rsid w:val="00D95964"/>
    <w:rsid w:val="00D97A0A"/>
    <w:rsid w:val="00DB4353"/>
    <w:rsid w:val="00DC4FA1"/>
    <w:rsid w:val="00DC7D40"/>
    <w:rsid w:val="00DD6A10"/>
    <w:rsid w:val="00DD6C66"/>
    <w:rsid w:val="00DE1091"/>
    <w:rsid w:val="00DF3047"/>
    <w:rsid w:val="00DF70DA"/>
    <w:rsid w:val="00E02109"/>
    <w:rsid w:val="00E072E5"/>
    <w:rsid w:val="00E10A3F"/>
    <w:rsid w:val="00E128D2"/>
    <w:rsid w:val="00E14F37"/>
    <w:rsid w:val="00E26F5E"/>
    <w:rsid w:val="00E300BB"/>
    <w:rsid w:val="00E30853"/>
    <w:rsid w:val="00E42BFE"/>
    <w:rsid w:val="00E45A3F"/>
    <w:rsid w:val="00E47B36"/>
    <w:rsid w:val="00E50142"/>
    <w:rsid w:val="00E51C06"/>
    <w:rsid w:val="00E51C75"/>
    <w:rsid w:val="00E52FBC"/>
    <w:rsid w:val="00E53A76"/>
    <w:rsid w:val="00E56530"/>
    <w:rsid w:val="00E601FD"/>
    <w:rsid w:val="00E610A4"/>
    <w:rsid w:val="00E61787"/>
    <w:rsid w:val="00E64210"/>
    <w:rsid w:val="00E67104"/>
    <w:rsid w:val="00E70C86"/>
    <w:rsid w:val="00E71739"/>
    <w:rsid w:val="00E71949"/>
    <w:rsid w:val="00E72C92"/>
    <w:rsid w:val="00E82BA8"/>
    <w:rsid w:val="00E911CD"/>
    <w:rsid w:val="00E920FF"/>
    <w:rsid w:val="00E921BC"/>
    <w:rsid w:val="00E95C38"/>
    <w:rsid w:val="00E97498"/>
    <w:rsid w:val="00EA08C0"/>
    <w:rsid w:val="00EA23DA"/>
    <w:rsid w:val="00EB11CB"/>
    <w:rsid w:val="00EB53BF"/>
    <w:rsid w:val="00EB66B7"/>
    <w:rsid w:val="00EB7A1F"/>
    <w:rsid w:val="00EC3894"/>
    <w:rsid w:val="00ED578B"/>
    <w:rsid w:val="00ED5C80"/>
    <w:rsid w:val="00ED72D3"/>
    <w:rsid w:val="00EE08B2"/>
    <w:rsid w:val="00EE20C2"/>
    <w:rsid w:val="00EE378C"/>
    <w:rsid w:val="00EE484B"/>
    <w:rsid w:val="00EE54F8"/>
    <w:rsid w:val="00F0673F"/>
    <w:rsid w:val="00F11926"/>
    <w:rsid w:val="00F1716F"/>
    <w:rsid w:val="00F371C7"/>
    <w:rsid w:val="00F42914"/>
    <w:rsid w:val="00F431D2"/>
    <w:rsid w:val="00F6123B"/>
    <w:rsid w:val="00F61C4D"/>
    <w:rsid w:val="00F711B6"/>
    <w:rsid w:val="00F71A50"/>
    <w:rsid w:val="00F80838"/>
    <w:rsid w:val="00F8146E"/>
    <w:rsid w:val="00F814B2"/>
    <w:rsid w:val="00FA110E"/>
    <w:rsid w:val="00FA43E3"/>
    <w:rsid w:val="00FA5722"/>
    <w:rsid w:val="00FA6541"/>
    <w:rsid w:val="00FA6940"/>
    <w:rsid w:val="00FA6B1E"/>
    <w:rsid w:val="00FA6F14"/>
    <w:rsid w:val="00FB05F2"/>
    <w:rsid w:val="00FB2336"/>
    <w:rsid w:val="00FB5E2E"/>
    <w:rsid w:val="00FB6346"/>
    <w:rsid w:val="00FB7CC2"/>
    <w:rsid w:val="00FC7866"/>
    <w:rsid w:val="00FC7A00"/>
    <w:rsid w:val="00FD4AEC"/>
    <w:rsid w:val="00FE1755"/>
    <w:rsid w:val="00FE3943"/>
    <w:rsid w:val="00FE663A"/>
    <w:rsid w:val="00FE6DA2"/>
    <w:rsid w:val="00FF33F9"/>
    <w:rsid w:val="00FF64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A66D"/>
  <w15:chartTrackingRefBased/>
  <w15:docId w15:val="{FB16DF7B-D9AD-400E-94AB-099C9AD3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2E"/>
  </w:style>
  <w:style w:type="paragraph" w:styleId="Heading1">
    <w:name w:val="heading 1"/>
    <w:basedOn w:val="Normal"/>
    <w:next w:val="Normal"/>
    <w:link w:val="Heading1Char"/>
    <w:uiPriority w:val="9"/>
    <w:qFormat/>
    <w:rsid w:val="002A138D"/>
    <w:pPr>
      <w:keepNext/>
      <w:keepLines/>
      <w:spacing w:before="360" w:after="80" w:line="480" w:lineRule="auto"/>
      <w:jc w:val="center"/>
      <w:outlineLvl w:val="0"/>
    </w:pPr>
    <w:rPr>
      <w:rFonts w:ascii="Times New Roman" w:eastAsiaTheme="majorEastAsia" w:hAnsi="Times New Roman" w:cstheme="majorBidi"/>
      <w:b/>
      <w:sz w:val="24"/>
      <w:szCs w:val="40"/>
    </w:rPr>
  </w:style>
  <w:style w:type="paragraph" w:styleId="Heading2">
    <w:name w:val="heading 2"/>
    <w:basedOn w:val="ListParagraph"/>
    <w:next w:val="Normal"/>
    <w:link w:val="Heading2Char"/>
    <w:uiPriority w:val="9"/>
    <w:unhideWhenUsed/>
    <w:qFormat/>
    <w:rsid w:val="00C15B01"/>
    <w:pPr>
      <w:numPr>
        <w:ilvl w:val="1"/>
        <w:numId w:val="8"/>
      </w:numPr>
      <w:spacing w:after="0" w:line="480" w:lineRule="auto"/>
      <w:ind w:left="426" w:hanging="426"/>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2A138D"/>
    <w:pPr>
      <w:numPr>
        <w:ilvl w:val="2"/>
        <w:numId w:val="7"/>
      </w:numPr>
      <w:spacing w:after="0" w:line="480" w:lineRule="auto"/>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AA2987"/>
    <w:pPr>
      <w:spacing w:after="0" w:line="480" w:lineRule="auto"/>
      <w:jc w:val="both"/>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16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38D"/>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C15B01"/>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2A138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AA2987"/>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A16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A3"/>
    <w:rPr>
      <w:rFonts w:eastAsiaTheme="majorEastAsia" w:cstheme="majorBidi"/>
      <w:color w:val="272727" w:themeColor="text1" w:themeTint="D8"/>
    </w:rPr>
  </w:style>
  <w:style w:type="paragraph" w:styleId="Title">
    <w:name w:val="Title"/>
    <w:basedOn w:val="Normal"/>
    <w:next w:val="Normal"/>
    <w:link w:val="TitleChar"/>
    <w:uiPriority w:val="10"/>
    <w:qFormat/>
    <w:rsid w:val="00A16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A3"/>
    <w:pPr>
      <w:spacing w:before="160"/>
      <w:jc w:val="center"/>
    </w:pPr>
    <w:rPr>
      <w:i/>
      <w:iCs/>
      <w:color w:val="404040" w:themeColor="text1" w:themeTint="BF"/>
    </w:rPr>
  </w:style>
  <w:style w:type="character" w:customStyle="1" w:styleId="QuoteChar">
    <w:name w:val="Quote Char"/>
    <w:basedOn w:val="DefaultParagraphFont"/>
    <w:link w:val="Quote"/>
    <w:uiPriority w:val="29"/>
    <w:rsid w:val="00A16EA3"/>
    <w:rPr>
      <w:i/>
      <w:iCs/>
      <w:color w:val="404040" w:themeColor="text1" w:themeTint="BF"/>
    </w:rPr>
  </w:style>
  <w:style w:type="paragraph" w:styleId="ListParagraph">
    <w:name w:val="List Paragraph"/>
    <w:basedOn w:val="Normal"/>
    <w:link w:val="ListParagraphChar"/>
    <w:uiPriority w:val="34"/>
    <w:qFormat/>
    <w:rsid w:val="00A16EA3"/>
    <w:pPr>
      <w:ind w:left="720"/>
      <w:contextualSpacing/>
    </w:pPr>
  </w:style>
  <w:style w:type="character" w:styleId="IntenseEmphasis">
    <w:name w:val="Intense Emphasis"/>
    <w:basedOn w:val="DefaultParagraphFont"/>
    <w:uiPriority w:val="21"/>
    <w:qFormat/>
    <w:rsid w:val="00A16EA3"/>
    <w:rPr>
      <w:i/>
      <w:iCs/>
      <w:color w:val="2F5496" w:themeColor="accent1" w:themeShade="BF"/>
    </w:rPr>
  </w:style>
  <w:style w:type="paragraph" w:styleId="IntenseQuote">
    <w:name w:val="Intense Quote"/>
    <w:basedOn w:val="Normal"/>
    <w:next w:val="Normal"/>
    <w:link w:val="IntenseQuoteChar"/>
    <w:uiPriority w:val="30"/>
    <w:qFormat/>
    <w:rsid w:val="00A16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EA3"/>
    <w:rPr>
      <w:i/>
      <w:iCs/>
      <w:color w:val="2F5496" w:themeColor="accent1" w:themeShade="BF"/>
    </w:rPr>
  </w:style>
  <w:style w:type="character" w:styleId="IntenseReference">
    <w:name w:val="Intense Reference"/>
    <w:basedOn w:val="DefaultParagraphFont"/>
    <w:uiPriority w:val="32"/>
    <w:qFormat/>
    <w:rsid w:val="00A16EA3"/>
    <w:rPr>
      <w:b/>
      <w:bCs/>
      <w:smallCaps/>
      <w:color w:val="2F5496" w:themeColor="accent1" w:themeShade="BF"/>
      <w:spacing w:val="5"/>
    </w:rPr>
  </w:style>
  <w:style w:type="character" w:styleId="Hyperlink">
    <w:name w:val="Hyperlink"/>
    <w:basedOn w:val="DefaultParagraphFont"/>
    <w:uiPriority w:val="99"/>
    <w:unhideWhenUsed/>
    <w:rsid w:val="00A16EA3"/>
    <w:rPr>
      <w:color w:val="0563C1" w:themeColor="hyperlink"/>
      <w:u w:val="single"/>
    </w:rPr>
  </w:style>
  <w:style w:type="character" w:styleId="UnresolvedMention">
    <w:name w:val="Unresolved Mention"/>
    <w:basedOn w:val="DefaultParagraphFont"/>
    <w:uiPriority w:val="99"/>
    <w:semiHidden/>
    <w:unhideWhenUsed/>
    <w:rsid w:val="00A16EA3"/>
    <w:rPr>
      <w:color w:val="605E5C"/>
      <w:shd w:val="clear" w:color="auto" w:fill="E1DFDD"/>
    </w:rPr>
  </w:style>
  <w:style w:type="paragraph" w:styleId="Header">
    <w:name w:val="header"/>
    <w:basedOn w:val="Normal"/>
    <w:link w:val="HeaderChar"/>
    <w:uiPriority w:val="99"/>
    <w:unhideWhenUsed/>
    <w:rsid w:val="00CC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759"/>
  </w:style>
  <w:style w:type="paragraph" w:styleId="Footer">
    <w:name w:val="footer"/>
    <w:basedOn w:val="Normal"/>
    <w:link w:val="FooterChar"/>
    <w:uiPriority w:val="99"/>
    <w:unhideWhenUsed/>
    <w:rsid w:val="00CC4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759"/>
  </w:style>
  <w:style w:type="character" w:styleId="PlaceholderText">
    <w:name w:val="Placeholder Text"/>
    <w:basedOn w:val="DefaultParagraphFont"/>
    <w:uiPriority w:val="99"/>
    <w:semiHidden/>
    <w:rsid w:val="0056797F"/>
    <w:rPr>
      <w:color w:val="666666"/>
    </w:rPr>
  </w:style>
  <w:style w:type="table" w:styleId="TableGrid">
    <w:name w:val="Table Grid"/>
    <w:basedOn w:val="TableNormal"/>
    <w:uiPriority w:val="39"/>
    <w:rsid w:val="003E6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51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AE2"/>
    <w:rPr>
      <w:sz w:val="20"/>
      <w:szCs w:val="20"/>
    </w:rPr>
  </w:style>
  <w:style w:type="character" w:styleId="FootnoteReference">
    <w:name w:val="footnote reference"/>
    <w:basedOn w:val="DefaultParagraphFont"/>
    <w:uiPriority w:val="99"/>
    <w:semiHidden/>
    <w:unhideWhenUsed/>
    <w:rsid w:val="00051AE2"/>
    <w:rPr>
      <w:vertAlign w:val="superscript"/>
    </w:rPr>
  </w:style>
  <w:style w:type="paragraph" w:customStyle="1" w:styleId="SubBab2">
    <w:name w:val="Sub Bab 2"/>
    <w:basedOn w:val="Heading2"/>
    <w:link w:val="SubBab2Char"/>
    <w:qFormat/>
    <w:rsid w:val="002A138D"/>
    <w:pPr>
      <w:numPr>
        <w:numId w:val="7"/>
      </w:numPr>
    </w:pPr>
    <w:rPr>
      <w:bCs w:val="0"/>
    </w:rPr>
  </w:style>
  <w:style w:type="character" w:customStyle="1" w:styleId="ListParagraphChar">
    <w:name w:val="List Paragraph Char"/>
    <w:basedOn w:val="DefaultParagraphFont"/>
    <w:link w:val="ListParagraph"/>
    <w:uiPriority w:val="34"/>
    <w:rsid w:val="002A138D"/>
  </w:style>
  <w:style w:type="character" w:customStyle="1" w:styleId="SubBab2Char">
    <w:name w:val="Sub Bab 2 Char"/>
    <w:basedOn w:val="ListParagraphChar"/>
    <w:link w:val="SubBab2"/>
    <w:rsid w:val="002A138D"/>
    <w:rPr>
      <w:rFonts w:ascii="Times New Roman" w:hAnsi="Times New Roman" w:cs="Times New Roman"/>
      <w:b/>
      <w:sz w:val="24"/>
      <w:szCs w:val="24"/>
    </w:rPr>
  </w:style>
  <w:style w:type="paragraph" w:customStyle="1" w:styleId="subsubheading3">
    <w:name w:val="sub sub heading 3"/>
    <w:basedOn w:val="Heading3"/>
    <w:link w:val="subsubheading3Char"/>
    <w:rsid w:val="00CD2345"/>
  </w:style>
  <w:style w:type="character" w:customStyle="1" w:styleId="subsubheading3Char">
    <w:name w:val="sub sub heading 3 Char"/>
    <w:basedOn w:val="Heading3Char"/>
    <w:link w:val="subsubheading3"/>
    <w:rsid w:val="00CD2345"/>
    <w:rPr>
      <w:rFonts w:ascii="Times New Roman" w:hAnsi="Times New Roman" w:cs="Times New Roman"/>
      <w:b/>
      <w:bCs/>
      <w:sz w:val="24"/>
      <w:szCs w:val="24"/>
    </w:rPr>
  </w:style>
  <w:style w:type="paragraph" w:customStyle="1" w:styleId="SubHeading3">
    <w:name w:val="Sub Heading 3"/>
    <w:basedOn w:val="Heading3"/>
    <w:link w:val="SubHeading3Char"/>
    <w:qFormat/>
    <w:rsid w:val="00CD2345"/>
    <w:pPr>
      <w:numPr>
        <w:ilvl w:val="0"/>
        <w:numId w:val="0"/>
      </w:numPr>
      <w:ind w:left="792" w:hanging="792"/>
    </w:pPr>
  </w:style>
  <w:style w:type="character" w:customStyle="1" w:styleId="SubHeading3Char">
    <w:name w:val="Sub Heading 3 Char"/>
    <w:basedOn w:val="subsubheading3Char"/>
    <w:link w:val="SubHeading3"/>
    <w:rsid w:val="00CD2345"/>
    <w:rPr>
      <w:rFonts w:ascii="Times New Roman" w:hAnsi="Times New Roman" w:cs="Times New Roman"/>
      <w:b/>
      <w:bCs/>
      <w:sz w:val="24"/>
      <w:szCs w:val="24"/>
    </w:rPr>
  </w:style>
  <w:style w:type="paragraph" w:styleId="TOCHeading">
    <w:name w:val="TOC Heading"/>
    <w:basedOn w:val="Heading1"/>
    <w:next w:val="Normal"/>
    <w:uiPriority w:val="39"/>
    <w:unhideWhenUsed/>
    <w:qFormat/>
    <w:rsid w:val="00CD2345"/>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657769"/>
    <w:pPr>
      <w:tabs>
        <w:tab w:val="left" w:pos="567"/>
        <w:tab w:val="left" w:pos="720"/>
        <w:tab w:val="right" w:leader="dot" w:pos="7927"/>
      </w:tabs>
      <w:spacing w:before="240" w:after="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911CD"/>
    <w:pPr>
      <w:tabs>
        <w:tab w:val="left" w:pos="567"/>
        <w:tab w:val="right" w:leader="dot" w:pos="7927"/>
      </w:tabs>
      <w:spacing w:after="0" w:line="276" w:lineRule="auto"/>
      <w:ind w:left="142"/>
    </w:pPr>
  </w:style>
  <w:style w:type="paragraph" w:styleId="TOC3">
    <w:name w:val="toc 3"/>
    <w:basedOn w:val="Normal"/>
    <w:next w:val="Normal"/>
    <w:autoRedefine/>
    <w:uiPriority w:val="39"/>
    <w:unhideWhenUsed/>
    <w:rsid w:val="00024F33"/>
    <w:pPr>
      <w:tabs>
        <w:tab w:val="left" w:pos="1134"/>
        <w:tab w:val="left" w:pos="1276"/>
        <w:tab w:val="right" w:leader="dot" w:pos="7927"/>
      </w:tabs>
      <w:spacing w:after="0" w:line="276" w:lineRule="auto"/>
      <w:ind w:left="567"/>
      <w:jc w:val="both"/>
    </w:pPr>
  </w:style>
  <w:style w:type="paragraph" w:customStyle="1" w:styleId="SubHeadingBab3">
    <w:name w:val="Sub Heading Bab 3"/>
    <w:basedOn w:val="Heading2"/>
    <w:link w:val="SubHeadingBab3Char"/>
    <w:qFormat/>
    <w:rsid w:val="00CD2345"/>
    <w:pPr>
      <w:numPr>
        <w:numId w:val="16"/>
      </w:numPr>
      <w:ind w:left="709" w:hanging="709"/>
    </w:pPr>
    <w:rPr>
      <w:bCs w:val="0"/>
    </w:rPr>
  </w:style>
  <w:style w:type="character" w:customStyle="1" w:styleId="SubHeadingBab3Char">
    <w:name w:val="Sub Heading Bab 3 Char"/>
    <w:basedOn w:val="ListParagraphChar"/>
    <w:link w:val="SubHeadingBab3"/>
    <w:rsid w:val="00CD2345"/>
    <w:rPr>
      <w:rFonts w:ascii="Times New Roman" w:hAnsi="Times New Roman" w:cs="Times New Roman"/>
      <w:b/>
      <w:sz w:val="24"/>
      <w:szCs w:val="24"/>
    </w:rPr>
  </w:style>
  <w:style w:type="paragraph" w:customStyle="1" w:styleId="Subsubbab3">
    <w:name w:val="Sub sub bab 3"/>
    <w:basedOn w:val="Heading3"/>
    <w:link w:val="Subsubbab3Char"/>
    <w:qFormat/>
    <w:rsid w:val="00CD2345"/>
    <w:pPr>
      <w:numPr>
        <w:numId w:val="17"/>
      </w:numPr>
      <w:ind w:left="709" w:hanging="709"/>
    </w:pPr>
    <w:rPr>
      <w:bCs w:val="0"/>
    </w:rPr>
  </w:style>
  <w:style w:type="character" w:customStyle="1" w:styleId="Subsubbab3Char">
    <w:name w:val="Sub sub bab 3 Char"/>
    <w:basedOn w:val="ListParagraphChar"/>
    <w:link w:val="Subsubbab3"/>
    <w:rsid w:val="00CD2345"/>
    <w:rPr>
      <w:rFonts w:ascii="Times New Roman" w:hAnsi="Times New Roman" w:cs="Times New Roman"/>
      <w:b/>
      <w:sz w:val="24"/>
      <w:szCs w:val="24"/>
    </w:rPr>
  </w:style>
  <w:style w:type="paragraph" w:customStyle="1" w:styleId="triplesubbab3">
    <w:name w:val="triple sub bab 3"/>
    <w:basedOn w:val="Heading3"/>
    <w:link w:val="triplesubbab3Char"/>
    <w:qFormat/>
    <w:rsid w:val="00AA2987"/>
    <w:pPr>
      <w:numPr>
        <w:ilvl w:val="3"/>
        <w:numId w:val="19"/>
      </w:numPr>
      <w:ind w:left="851" w:hanging="851"/>
    </w:pPr>
    <w:rPr>
      <w:bCs w:val="0"/>
      <w:i/>
      <w:iCs/>
    </w:rPr>
  </w:style>
  <w:style w:type="character" w:customStyle="1" w:styleId="triplesubbab3Char">
    <w:name w:val="triple sub bab 3 Char"/>
    <w:basedOn w:val="ListParagraphChar"/>
    <w:link w:val="triplesubbab3"/>
    <w:rsid w:val="00AA2987"/>
    <w:rPr>
      <w:rFonts w:ascii="Times New Roman" w:hAnsi="Times New Roman" w:cs="Times New Roman"/>
      <w:b/>
      <w:i/>
      <w:iCs/>
      <w:sz w:val="24"/>
      <w:szCs w:val="24"/>
    </w:rPr>
  </w:style>
  <w:style w:type="paragraph" w:customStyle="1" w:styleId="subheading312">
    <w:name w:val="sub heading 3.1.2"/>
    <w:basedOn w:val="triplesubbab3"/>
    <w:link w:val="subheading312Char"/>
    <w:qFormat/>
    <w:rsid w:val="00AA2987"/>
    <w:pPr>
      <w:numPr>
        <w:ilvl w:val="0"/>
        <w:numId w:val="0"/>
      </w:numPr>
    </w:pPr>
    <w:rPr>
      <w:i w:val="0"/>
      <w:iCs w:val="0"/>
    </w:rPr>
  </w:style>
  <w:style w:type="character" w:customStyle="1" w:styleId="subheading312Char">
    <w:name w:val="sub heading 3.1.2 Char"/>
    <w:basedOn w:val="triplesubbab3Char"/>
    <w:link w:val="subheading312"/>
    <w:rsid w:val="00AA2987"/>
    <w:rPr>
      <w:rFonts w:ascii="Times New Roman" w:hAnsi="Times New Roman" w:cs="Times New Roman"/>
      <w:b/>
      <w:i w:val="0"/>
      <w:iCs w:val="0"/>
      <w:sz w:val="24"/>
      <w:szCs w:val="24"/>
    </w:rPr>
  </w:style>
  <w:style w:type="paragraph" w:customStyle="1" w:styleId="351subheading">
    <w:name w:val="3.5.1 sub heading"/>
    <w:basedOn w:val="Subsubbab3"/>
    <w:link w:val="351subheadingChar"/>
    <w:qFormat/>
    <w:rsid w:val="002F63FA"/>
  </w:style>
  <w:style w:type="character" w:customStyle="1" w:styleId="351subheadingChar">
    <w:name w:val="3.5.1 sub heading Char"/>
    <w:basedOn w:val="Subsubbab3Char"/>
    <w:link w:val="351subheading"/>
    <w:rsid w:val="002F63FA"/>
    <w:rPr>
      <w:rFonts w:ascii="Times New Roman" w:hAnsi="Times New Roman" w:cs="Times New Roman"/>
      <w:b/>
      <w:sz w:val="24"/>
      <w:szCs w:val="24"/>
    </w:rPr>
  </w:style>
  <w:style w:type="paragraph" w:customStyle="1" w:styleId="Subsubheading5">
    <w:name w:val="Subsub heading 5"/>
    <w:basedOn w:val="subheading312"/>
    <w:link w:val="Subsubheading5Char"/>
    <w:qFormat/>
    <w:rsid w:val="00C90660"/>
    <w:rPr>
      <w:bCs/>
    </w:rPr>
  </w:style>
  <w:style w:type="character" w:customStyle="1" w:styleId="Subsubheading5Char">
    <w:name w:val="Subsub heading 5 Char"/>
    <w:basedOn w:val="DefaultParagraphFont"/>
    <w:link w:val="Subsubheading5"/>
    <w:rsid w:val="00C90660"/>
    <w:rPr>
      <w:rFonts w:ascii="Times New Roman" w:hAnsi="Times New Roman" w:cs="Times New Roman"/>
      <w:b/>
      <w:bCs/>
      <w:sz w:val="24"/>
      <w:szCs w:val="24"/>
    </w:rPr>
  </w:style>
  <w:style w:type="paragraph" w:styleId="Caption">
    <w:name w:val="caption"/>
    <w:basedOn w:val="Normal"/>
    <w:next w:val="Normal"/>
    <w:uiPriority w:val="35"/>
    <w:unhideWhenUsed/>
    <w:qFormat/>
    <w:rsid w:val="00315758"/>
    <w:pPr>
      <w:spacing w:after="200" w:line="240" w:lineRule="auto"/>
    </w:pPr>
    <w:rPr>
      <w:rFonts w:ascii="Times New Roman" w:hAnsi="Times New Roman"/>
      <w:b/>
      <w:iCs/>
      <w:color w:val="000000" w:themeColor="text1"/>
      <w:sz w:val="20"/>
      <w:szCs w:val="18"/>
    </w:rPr>
  </w:style>
  <w:style w:type="paragraph" w:styleId="TableofFigures">
    <w:name w:val="table of figures"/>
    <w:basedOn w:val="Normal"/>
    <w:next w:val="Normal"/>
    <w:uiPriority w:val="99"/>
    <w:unhideWhenUsed/>
    <w:rsid w:val="008755CE"/>
    <w:pPr>
      <w:spacing w:after="0"/>
    </w:pPr>
  </w:style>
  <w:style w:type="paragraph" w:styleId="NormalWeb">
    <w:name w:val="Normal (Web)"/>
    <w:basedOn w:val="Normal"/>
    <w:uiPriority w:val="99"/>
    <w:unhideWhenUsed/>
    <w:rsid w:val="00D14796"/>
    <w:rPr>
      <w:rFonts w:ascii="Times New Roman" w:hAnsi="Times New Roman" w:cs="Times New Roman"/>
      <w:sz w:val="24"/>
      <w:szCs w:val="24"/>
    </w:rPr>
  </w:style>
  <w:style w:type="paragraph" w:customStyle="1" w:styleId="SubBab4">
    <w:name w:val="Sub Bab 4"/>
    <w:basedOn w:val="Normal"/>
    <w:link w:val="SubBab4Char"/>
    <w:qFormat/>
    <w:rsid w:val="00EE54F8"/>
    <w:pPr>
      <w:spacing w:line="360" w:lineRule="auto"/>
    </w:pPr>
    <w:rPr>
      <w:rFonts w:ascii="Times New Roman" w:hAnsi="Times New Roman" w:cs="Times New Roman"/>
      <w:b/>
      <w:bCs/>
      <w:sz w:val="24"/>
      <w:szCs w:val="24"/>
    </w:rPr>
  </w:style>
  <w:style w:type="character" w:customStyle="1" w:styleId="SubBab4Char">
    <w:name w:val="Sub Bab 4 Char"/>
    <w:basedOn w:val="DefaultParagraphFont"/>
    <w:link w:val="SubBab4"/>
    <w:rsid w:val="00EE54F8"/>
    <w:rPr>
      <w:rFonts w:ascii="Times New Roman" w:hAnsi="Times New Roman" w:cs="Times New Roman"/>
      <w:b/>
      <w:bCs/>
      <w:sz w:val="24"/>
      <w:szCs w:val="24"/>
    </w:rPr>
  </w:style>
  <w:style w:type="paragraph" w:customStyle="1" w:styleId="subbab40">
    <w:name w:val="sub bab 4"/>
    <w:basedOn w:val="Heading2"/>
    <w:link w:val="subbab4Char0"/>
    <w:qFormat/>
    <w:rsid w:val="00B308CA"/>
    <w:pPr>
      <w:jc w:val="left"/>
    </w:pPr>
  </w:style>
  <w:style w:type="character" w:customStyle="1" w:styleId="subbab4Char0">
    <w:name w:val="sub bab 4 Char"/>
    <w:basedOn w:val="Heading2Char"/>
    <w:link w:val="subbab40"/>
    <w:rsid w:val="00B308CA"/>
    <w:rPr>
      <w:rFonts w:ascii="Times New Roman" w:hAnsi="Times New Roman" w:cs="Times New Roman"/>
      <w:b/>
      <w:bCs/>
      <w:sz w:val="24"/>
      <w:szCs w:val="24"/>
    </w:rPr>
  </w:style>
  <w:style w:type="paragraph" w:customStyle="1" w:styleId="subbab5">
    <w:name w:val="sub bab 5"/>
    <w:basedOn w:val="Heading2"/>
    <w:link w:val="subbab5Char"/>
    <w:qFormat/>
    <w:rsid w:val="00454CF1"/>
    <w:pPr>
      <w:jc w:val="left"/>
    </w:pPr>
  </w:style>
  <w:style w:type="character" w:customStyle="1" w:styleId="subbab5Char">
    <w:name w:val="sub bab 5 Char"/>
    <w:basedOn w:val="Heading1Char"/>
    <w:link w:val="subbab5"/>
    <w:rsid w:val="00454CF1"/>
    <w:rPr>
      <w:rFonts w:ascii="Times New Roman" w:eastAsiaTheme="majorEastAsia" w:hAnsi="Times New Roman" w:cs="Times New Roman"/>
      <w:b/>
      <w:bCs/>
      <w:sz w:val="24"/>
      <w:szCs w:val="24"/>
    </w:rPr>
  </w:style>
  <w:style w:type="paragraph" w:customStyle="1" w:styleId="TableParagraph">
    <w:name w:val="Table Paragraph"/>
    <w:basedOn w:val="Normal"/>
    <w:uiPriority w:val="1"/>
    <w:qFormat/>
    <w:rsid w:val="00232E6B"/>
    <w:pPr>
      <w:widowControl w:val="0"/>
      <w:autoSpaceDE w:val="0"/>
      <w:autoSpaceDN w:val="0"/>
      <w:spacing w:after="0" w:line="210" w:lineRule="exact"/>
      <w:jc w:val="center"/>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0646">
      <w:bodyDiv w:val="1"/>
      <w:marLeft w:val="0"/>
      <w:marRight w:val="0"/>
      <w:marTop w:val="0"/>
      <w:marBottom w:val="0"/>
      <w:divBdr>
        <w:top w:val="none" w:sz="0" w:space="0" w:color="auto"/>
        <w:left w:val="none" w:sz="0" w:space="0" w:color="auto"/>
        <w:bottom w:val="none" w:sz="0" w:space="0" w:color="auto"/>
        <w:right w:val="none" w:sz="0" w:space="0" w:color="auto"/>
      </w:divBdr>
    </w:div>
    <w:div w:id="294071587">
      <w:bodyDiv w:val="1"/>
      <w:marLeft w:val="0"/>
      <w:marRight w:val="0"/>
      <w:marTop w:val="0"/>
      <w:marBottom w:val="0"/>
      <w:divBdr>
        <w:top w:val="none" w:sz="0" w:space="0" w:color="auto"/>
        <w:left w:val="none" w:sz="0" w:space="0" w:color="auto"/>
        <w:bottom w:val="none" w:sz="0" w:space="0" w:color="auto"/>
        <w:right w:val="none" w:sz="0" w:space="0" w:color="auto"/>
      </w:divBdr>
    </w:div>
    <w:div w:id="348875846">
      <w:bodyDiv w:val="1"/>
      <w:marLeft w:val="0"/>
      <w:marRight w:val="0"/>
      <w:marTop w:val="0"/>
      <w:marBottom w:val="0"/>
      <w:divBdr>
        <w:top w:val="none" w:sz="0" w:space="0" w:color="auto"/>
        <w:left w:val="none" w:sz="0" w:space="0" w:color="auto"/>
        <w:bottom w:val="none" w:sz="0" w:space="0" w:color="auto"/>
        <w:right w:val="none" w:sz="0" w:space="0" w:color="auto"/>
      </w:divBdr>
      <w:divsChild>
        <w:div w:id="271672011">
          <w:marLeft w:val="0"/>
          <w:marRight w:val="0"/>
          <w:marTop w:val="0"/>
          <w:marBottom w:val="0"/>
          <w:divBdr>
            <w:top w:val="none" w:sz="0" w:space="0" w:color="auto"/>
            <w:left w:val="none" w:sz="0" w:space="0" w:color="auto"/>
            <w:bottom w:val="none" w:sz="0" w:space="0" w:color="auto"/>
            <w:right w:val="none" w:sz="0" w:space="0" w:color="auto"/>
          </w:divBdr>
        </w:div>
      </w:divsChild>
    </w:div>
    <w:div w:id="382801750">
      <w:bodyDiv w:val="1"/>
      <w:marLeft w:val="0"/>
      <w:marRight w:val="0"/>
      <w:marTop w:val="0"/>
      <w:marBottom w:val="0"/>
      <w:divBdr>
        <w:top w:val="none" w:sz="0" w:space="0" w:color="auto"/>
        <w:left w:val="none" w:sz="0" w:space="0" w:color="auto"/>
        <w:bottom w:val="none" w:sz="0" w:space="0" w:color="auto"/>
        <w:right w:val="none" w:sz="0" w:space="0" w:color="auto"/>
      </w:divBdr>
    </w:div>
    <w:div w:id="936331097">
      <w:bodyDiv w:val="1"/>
      <w:marLeft w:val="0"/>
      <w:marRight w:val="0"/>
      <w:marTop w:val="0"/>
      <w:marBottom w:val="0"/>
      <w:divBdr>
        <w:top w:val="none" w:sz="0" w:space="0" w:color="auto"/>
        <w:left w:val="none" w:sz="0" w:space="0" w:color="auto"/>
        <w:bottom w:val="none" w:sz="0" w:space="0" w:color="auto"/>
        <w:right w:val="none" w:sz="0" w:space="0" w:color="auto"/>
      </w:divBdr>
    </w:div>
    <w:div w:id="1378237436">
      <w:bodyDiv w:val="1"/>
      <w:marLeft w:val="0"/>
      <w:marRight w:val="0"/>
      <w:marTop w:val="0"/>
      <w:marBottom w:val="0"/>
      <w:divBdr>
        <w:top w:val="none" w:sz="0" w:space="0" w:color="auto"/>
        <w:left w:val="none" w:sz="0" w:space="0" w:color="auto"/>
        <w:bottom w:val="none" w:sz="0" w:space="0" w:color="auto"/>
        <w:right w:val="none" w:sz="0" w:space="0" w:color="auto"/>
      </w:divBdr>
    </w:div>
    <w:div w:id="1489708398">
      <w:bodyDiv w:val="1"/>
      <w:marLeft w:val="0"/>
      <w:marRight w:val="0"/>
      <w:marTop w:val="0"/>
      <w:marBottom w:val="0"/>
      <w:divBdr>
        <w:top w:val="none" w:sz="0" w:space="0" w:color="auto"/>
        <w:left w:val="none" w:sz="0" w:space="0" w:color="auto"/>
        <w:bottom w:val="none" w:sz="0" w:space="0" w:color="auto"/>
        <w:right w:val="none" w:sz="0" w:space="0" w:color="auto"/>
      </w:divBdr>
    </w:div>
    <w:div w:id="1648705659">
      <w:bodyDiv w:val="1"/>
      <w:marLeft w:val="0"/>
      <w:marRight w:val="0"/>
      <w:marTop w:val="0"/>
      <w:marBottom w:val="0"/>
      <w:divBdr>
        <w:top w:val="none" w:sz="0" w:space="0" w:color="auto"/>
        <w:left w:val="none" w:sz="0" w:space="0" w:color="auto"/>
        <w:bottom w:val="none" w:sz="0" w:space="0" w:color="auto"/>
        <w:right w:val="none" w:sz="0" w:space="0" w:color="auto"/>
      </w:divBdr>
      <w:divsChild>
        <w:div w:id="1060438609">
          <w:marLeft w:val="0"/>
          <w:marRight w:val="0"/>
          <w:marTop w:val="0"/>
          <w:marBottom w:val="0"/>
          <w:divBdr>
            <w:top w:val="none" w:sz="0" w:space="0" w:color="auto"/>
            <w:left w:val="none" w:sz="0" w:space="0" w:color="auto"/>
            <w:bottom w:val="none" w:sz="0" w:space="0" w:color="auto"/>
            <w:right w:val="none" w:sz="0" w:space="0" w:color="auto"/>
          </w:divBdr>
        </w:div>
      </w:divsChild>
    </w:div>
    <w:div w:id="1937246119">
      <w:bodyDiv w:val="1"/>
      <w:marLeft w:val="0"/>
      <w:marRight w:val="0"/>
      <w:marTop w:val="0"/>
      <w:marBottom w:val="0"/>
      <w:divBdr>
        <w:top w:val="none" w:sz="0" w:space="0" w:color="auto"/>
        <w:left w:val="none" w:sz="0" w:space="0" w:color="auto"/>
        <w:bottom w:val="none" w:sz="0" w:space="0" w:color="auto"/>
        <w:right w:val="none" w:sz="0" w:space="0" w:color="auto"/>
      </w:divBdr>
    </w:div>
    <w:div w:id="20065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5.png"/><Relationship Id="rId21" Type="http://schemas.openxmlformats.org/officeDocument/2006/relationships/footer" Target="footer6.xm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ews.ddtc.co.id/" TargetMode="External"/><Relationship Id="rId25"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ws.ddtc.co.id/" TargetMode="External"/><Relationship Id="rId20" Type="http://schemas.openxmlformats.org/officeDocument/2006/relationships/header" Target="head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jpeg"/><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s.ddtc.co.id/"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image" Target="media/image16.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2706-D7CE-4B81-914F-D872DECA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3888</TotalTime>
  <Pages>86</Pages>
  <Words>58538</Words>
  <Characters>333672</Characters>
  <Application>Microsoft Office Word</Application>
  <DocSecurity>0</DocSecurity>
  <Lines>2780</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Putra</dc:creator>
  <cp:keywords/>
  <dc:description/>
  <cp:lastModifiedBy>Julius Putra</cp:lastModifiedBy>
  <cp:revision>50</cp:revision>
  <cp:lastPrinted>2025-10-06T00:53:00Z</cp:lastPrinted>
  <dcterms:created xsi:type="dcterms:W3CDTF">2025-05-06T00:16:00Z</dcterms:created>
  <dcterms:modified xsi:type="dcterms:W3CDTF">2025-10-07T03:08:00Z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5322b67d-061b-3070-9040-a2bc71725e44</vt:lpwstr>
  </property>
</Properties>
</file>